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7F97" w:rsidRDefault="00000000">
      <w:pPr>
        <w:pStyle w:val="Textoindependiente"/>
        <w:ind w:left="3437"/>
        <w:rPr>
          <w:rFonts w:ascii="Times New Roman"/>
          <w:sz w:val="20"/>
        </w:rPr>
      </w:pPr>
      <w:r>
        <w:rPr>
          <w:rFonts w:ascii="Times New Roman"/>
          <w:noProof/>
          <w:sz w:val="20"/>
        </w:rPr>
        <w:drawing>
          <wp:inline distT="0" distB="0" distL="0" distR="0">
            <wp:extent cx="1404112" cy="135902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404112" cy="1359027"/>
                    </a:xfrm>
                    <a:prstGeom prst="rect">
                      <a:avLst/>
                    </a:prstGeom>
                  </pic:spPr>
                </pic:pic>
              </a:graphicData>
            </a:graphic>
          </wp:inline>
        </w:drawing>
      </w:r>
    </w:p>
    <w:p w:rsidR="00467F97" w:rsidRDefault="00467F97">
      <w:pPr>
        <w:pStyle w:val="Textoindependiente"/>
        <w:spacing w:before="102"/>
        <w:rPr>
          <w:rFonts w:ascii="Times New Roman"/>
        </w:rPr>
      </w:pPr>
    </w:p>
    <w:p w:rsidR="00467F97" w:rsidRDefault="00000000">
      <w:pPr>
        <w:pStyle w:val="Ttulo1"/>
        <w:spacing w:line="360" w:lineRule="auto"/>
        <w:ind w:right="17"/>
        <w:jc w:val="center"/>
      </w:pPr>
      <w:r>
        <w:t>PROYECTO</w:t>
      </w:r>
      <w:r>
        <w:rPr>
          <w:spacing w:val="-6"/>
        </w:rPr>
        <w:t xml:space="preserve"> </w:t>
      </w:r>
      <w:r>
        <w:t>DE</w:t>
      </w:r>
      <w:r>
        <w:rPr>
          <w:spacing w:val="-6"/>
        </w:rPr>
        <w:t xml:space="preserve"> </w:t>
      </w:r>
      <w:r>
        <w:t>REFORMA</w:t>
      </w:r>
      <w:r>
        <w:rPr>
          <w:spacing w:val="-6"/>
        </w:rPr>
        <w:t xml:space="preserve"> </w:t>
      </w:r>
      <w:r>
        <w:t>CONSTITUCIONAL</w:t>
      </w:r>
      <w:r>
        <w:rPr>
          <w:spacing w:val="-6"/>
        </w:rPr>
        <w:t xml:space="preserve"> </w:t>
      </w:r>
      <w:r>
        <w:t>QUE</w:t>
      </w:r>
      <w:r>
        <w:rPr>
          <w:spacing w:val="-5"/>
        </w:rPr>
        <w:t xml:space="preserve"> </w:t>
      </w:r>
      <w:r>
        <w:t>PRORROGA</w:t>
      </w:r>
      <w:r>
        <w:rPr>
          <w:spacing w:val="-6"/>
        </w:rPr>
        <w:t xml:space="preserve"> </w:t>
      </w:r>
      <w:r>
        <w:t>EL</w:t>
      </w:r>
      <w:r>
        <w:rPr>
          <w:spacing w:val="-6"/>
        </w:rPr>
        <w:t xml:space="preserve"> </w:t>
      </w:r>
      <w:r>
        <w:t>CRÉDITO ESPECIAL A LA CONSTRUCCIÓN (CEEC) POR 10 AÑOS.</w:t>
      </w:r>
    </w:p>
    <w:p w:rsidR="00467F97" w:rsidRDefault="00000000">
      <w:pPr>
        <w:spacing w:before="2"/>
        <w:ind w:right="17"/>
        <w:jc w:val="center"/>
        <w:rPr>
          <w:sz w:val="16"/>
        </w:rPr>
      </w:pPr>
      <w:r>
        <w:rPr>
          <w:sz w:val="16"/>
        </w:rPr>
        <w:t>(H.</w:t>
      </w:r>
      <w:r>
        <w:rPr>
          <w:spacing w:val="-6"/>
          <w:sz w:val="16"/>
        </w:rPr>
        <w:t xml:space="preserve"> </w:t>
      </w:r>
      <w:r>
        <w:rPr>
          <w:sz w:val="16"/>
        </w:rPr>
        <w:t>DIPUTADA</w:t>
      </w:r>
      <w:r>
        <w:rPr>
          <w:spacing w:val="-6"/>
          <w:sz w:val="16"/>
        </w:rPr>
        <w:t xml:space="preserve"> </w:t>
      </w:r>
      <w:r>
        <w:rPr>
          <w:sz w:val="16"/>
        </w:rPr>
        <w:t>YOVANA</w:t>
      </w:r>
      <w:r>
        <w:rPr>
          <w:spacing w:val="-6"/>
          <w:sz w:val="16"/>
        </w:rPr>
        <w:t xml:space="preserve"> </w:t>
      </w:r>
      <w:r>
        <w:rPr>
          <w:sz w:val="16"/>
        </w:rPr>
        <w:t>AHUMADA</w:t>
      </w:r>
      <w:r>
        <w:rPr>
          <w:spacing w:val="-6"/>
          <w:sz w:val="16"/>
        </w:rPr>
        <w:t xml:space="preserve"> </w:t>
      </w:r>
      <w:r>
        <w:rPr>
          <w:spacing w:val="-2"/>
          <w:sz w:val="16"/>
        </w:rPr>
        <w:t>PALMA)</w:t>
      </w:r>
    </w:p>
    <w:p w:rsidR="00467F97" w:rsidRDefault="00467F97">
      <w:pPr>
        <w:pStyle w:val="Textoindependiente"/>
        <w:spacing w:before="106"/>
        <w:rPr>
          <w:sz w:val="16"/>
        </w:rPr>
      </w:pPr>
    </w:p>
    <w:p w:rsidR="00467F97" w:rsidRDefault="00000000">
      <w:pPr>
        <w:pStyle w:val="Ttulo1"/>
        <w:numPr>
          <w:ilvl w:val="0"/>
          <w:numId w:val="1"/>
        </w:numPr>
        <w:tabs>
          <w:tab w:val="left" w:pos="1181"/>
        </w:tabs>
        <w:spacing w:before="1"/>
        <w:ind w:left="1181"/>
      </w:pPr>
      <w:r>
        <w:rPr>
          <w:spacing w:val="-2"/>
          <w:u w:val="single"/>
        </w:rPr>
        <w:t>PREÁMBULO</w:t>
      </w:r>
    </w:p>
    <w:p w:rsidR="00467F97" w:rsidRDefault="00467F97">
      <w:pPr>
        <w:pStyle w:val="Textoindependiente"/>
        <w:spacing w:before="65"/>
        <w:rPr>
          <w:b/>
        </w:rPr>
      </w:pPr>
    </w:p>
    <w:p w:rsidR="00467F97" w:rsidRDefault="00000000">
      <w:pPr>
        <w:pStyle w:val="Textoindependiente"/>
        <w:spacing w:line="360" w:lineRule="auto"/>
        <w:ind w:left="102" w:right="116"/>
        <w:jc w:val="both"/>
      </w:pPr>
      <w:r>
        <w:t>El presente proyecto de ley es impulsado por la Honorable Diputada Yovana Ahumada Palma, fundado en el preocupante déficit habitacional que en el país alcanza más de 600.000 viviendas y la delicada situación económica que enfrentan las constructoras e inmobiliarias desde hace 4 años, donde los incentivos estatales han sido pocos para fomentar la reactivación económica, así como los costos de construcción y venta de vivienda que siguen subiendo, eliminando por ende el sueño de la casa propia y generando miles de despidos en este importante</w:t>
      </w:r>
      <w:r>
        <w:rPr>
          <w:spacing w:val="-15"/>
        </w:rPr>
        <w:t xml:space="preserve"> </w:t>
      </w:r>
      <w:r>
        <w:t>motor</w:t>
      </w:r>
      <w:r>
        <w:rPr>
          <w:spacing w:val="-15"/>
        </w:rPr>
        <w:t xml:space="preserve"> </w:t>
      </w:r>
      <w:r>
        <w:t>económico</w:t>
      </w:r>
      <w:r>
        <w:rPr>
          <w:spacing w:val="-15"/>
        </w:rPr>
        <w:t xml:space="preserve"> </w:t>
      </w:r>
      <w:r>
        <w:t>que</w:t>
      </w:r>
      <w:r>
        <w:rPr>
          <w:spacing w:val="-15"/>
        </w:rPr>
        <w:t xml:space="preserve"> </w:t>
      </w:r>
      <w:r>
        <w:t>aún</w:t>
      </w:r>
      <w:r>
        <w:rPr>
          <w:spacing w:val="-15"/>
        </w:rPr>
        <w:t xml:space="preserve"> </w:t>
      </w:r>
      <w:r>
        <w:t>no</w:t>
      </w:r>
      <w:r>
        <w:rPr>
          <w:spacing w:val="-15"/>
        </w:rPr>
        <w:t xml:space="preserve"> </w:t>
      </w:r>
      <w:r>
        <w:t>logra</w:t>
      </w:r>
      <w:r>
        <w:rPr>
          <w:spacing w:val="-15"/>
        </w:rPr>
        <w:t xml:space="preserve"> </w:t>
      </w:r>
      <w:r>
        <w:t>recuperar</w:t>
      </w:r>
      <w:r>
        <w:rPr>
          <w:spacing w:val="-15"/>
        </w:rPr>
        <w:t xml:space="preserve"> </w:t>
      </w:r>
      <w:r>
        <w:t>su</w:t>
      </w:r>
      <w:r>
        <w:rPr>
          <w:spacing w:val="-15"/>
        </w:rPr>
        <w:t xml:space="preserve"> </w:t>
      </w:r>
      <w:r>
        <w:t>nivel pre pandemia.</w:t>
      </w:r>
    </w:p>
    <w:p w:rsidR="00467F97" w:rsidRDefault="00000000">
      <w:pPr>
        <w:pStyle w:val="Textoindependiente"/>
        <w:spacing w:before="200" w:line="360" w:lineRule="auto"/>
        <w:ind w:left="102" w:right="116"/>
        <w:jc w:val="both"/>
      </w:pPr>
      <w:r>
        <w:t>Pero,</w:t>
      </w:r>
      <w:r>
        <w:rPr>
          <w:spacing w:val="80"/>
        </w:rPr>
        <w:t xml:space="preserve"> </w:t>
      </w:r>
      <w:r>
        <w:t>¿Qué</w:t>
      </w:r>
      <w:r>
        <w:rPr>
          <w:spacing w:val="80"/>
        </w:rPr>
        <w:t xml:space="preserve"> </w:t>
      </w:r>
      <w:r>
        <w:t>es</w:t>
      </w:r>
      <w:r>
        <w:rPr>
          <w:spacing w:val="80"/>
        </w:rPr>
        <w:t xml:space="preserve"> </w:t>
      </w:r>
      <w:r>
        <w:t>el</w:t>
      </w:r>
      <w:r>
        <w:rPr>
          <w:spacing w:val="-1"/>
        </w:rPr>
        <w:t xml:space="preserve"> </w:t>
      </w:r>
      <w:r>
        <w:t>crédito</w:t>
      </w:r>
      <w:r>
        <w:rPr>
          <w:spacing w:val="80"/>
        </w:rPr>
        <w:t xml:space="preserve"> </w:t>
      </w:r>
      <w:r>
        <w:t>especial</w:t>
      </w:r>
      <w:r>
        <w:rPr>
          <w:spacing w:val="80"/>
        </w:rPr>
        <w:t xml:space="preserve"> </w:t>
      </w:r>
      <w:r>
        <w:t>de</w:t>
      </w:r>
      <w:r>
        <w:rPr>
          <w:spacing w:val="80"/>
        </w:rPr>
        <w:t xml:space="preserve"> </w:t>
      </w:r>
      <w:r>
        <w:t>empresas constructoras?</w:t>
      </w:r>
      <w:r>
        <w:rPr>
          <w:spacing w:val="-16"/>
        </w:rPr>
        <w:t xml:space="preserve"> </w:t>
      </w:r>
      <w:r>
        <w:t>Éste</w:t>
      </w:r>
      <w:r>
        <w:rPr>
          <w:spacing w:val="-36"/>
        </w:rPr>
        <w:t xml:space="preserve"> </w:t>
      </w:r>
      <w:r>
        <w:t>se</w:t>
      </w:r>
      <w:r>
        <w:rPr>
          <w:spacing w:val="-36"/>
        </w:rPr>
        <w:t xml:space="preserve"> </w:t>
      </w:r>
      <w:r>
        <w:t>estableció</w:t>
      </w:r>
      <w:r>
        <w:rPr>
          <w:spacing w:val="-36"/>
        </w:rPr>
        <w:t xml:space="preserve"> </w:t>
      </w:r>
      <w:r>
        <w:t>en</w:t>
      </w:r>
      <w:r>
        <w:rPr>
          <w:spacing w:val="-36"/>
        </w:rPr>
        <w:t xml:space="preserve"> </w:t>
      </w:r>
      <w:r>
        <w:t>el</w:t>
      </w:r>
      <w:r>
        <w:rPr>
          <w:spacing w:val="-36"/>
        </w:rPr>
        <w:t xml:space="preserve"> </w:t>
      </w:r>
      <w:r>
        <w:t>artículo</w:t>
      </w:r>
      <w:r>
        <w:rPr>
          <w:spacing w:val="-36"/>
        </w:rPr>
        <w:t xml:space="preserve"> </w:t>
      </w:r>
      <w:r>
        <w:t>21</w:t>
      </w:r>
      <w:r>
        <w:rPr>
          <w:spacing w:val="-36"/>
        </w:rPr>
        <w:t xml:space="preserve"> </w:t>
      </w:r>
      <w:r>
        <w:t>del</w:t>
      </w:r>
      <w:r>
        <w:rPr>
          <w:spacing w:val="-4"/>
        </w:rPr>
        <w:t xml:space="preserve"> </w:t>
      </w:r>
      <w:hyperlink r:id="rId8">
        <w:r>
          <w:t>Decreto</w:t>
        </w:r>
      </w:hyperlink>
      <w:r>
        <w:t xml:space="preserve"> </w:t>
      </w:r>
      <w:hyperlink r:id="rId9">
        <w:r>
          <w:t>Ley N°910</w:t>
        </w:r>
      </w:hyperlink>
      <w:r>
        <w:t>, el cual se reconoce como un beneficio a solicitar por</w:t>
      </w:r>
      <w:r>
        <w:rPr>
          <w:spacing w:val="-15"/>
        </w:rPr>
        <w:t xml:space="preserve"> </w:t>
      </w:r>
      <w:r>
        <w:t>aquellas</w:t>
      </w:r>
      <w:r>
        <w:rPr>
          <w:spacing w:val="-15"/>
        </w:rPr>
        <w:t xml:space="preserve"> </w:t>
      </w:r>
      <w:r>
        <w:t>empresas</w:t>
      </w:r>
      <w:r>
        <w:rPr>
          <w:spacing w:val="-15"/>
        </w:rPr>
        <w:t xml:space="preserve"> </w:t>
      </w:r>
      <w:r>
        <w:t>que</w:t>
      </w:r>
      <w:r>
        <w:rPr>
          <w:spacing w:val="-15"/>
        </w:rPr>
        <w:t xml:space="preserve"> </w:t>
      </w:r>
      <w:r>
        <w:t>trabajan</w:t>
      </w:r>
      <w:r>
        <w:rPr>
          <w:spacing w:val="-15"/>
        </w:rPr>
        <w:t xml:space="preserve"> </w:t>
      </w:r>
      <w:r>
        <w:t>en</w:t>
      </w:r>
      <w:r>
        <w:rPr>
          <w:spacing w:val="-15"/>
        </w:rPr>
        <w:t xml:space="preserve"> </w:t>
      </w:r>
      <w:r>
        <w:t>este</w:t>
      </w:r>
      <w:r>
        <w:rPr>
          <w:spacing w:val="-15"/>
        </w:rPr>
        <w:t xml:space="preserve"> </w:t>
      </w:r>
      <w:r>
        <w:t>rubro.</w:t>
      </w:r>
      <w:r>
        <w:rPr>
          <w:spacing w:val="-15"/>
        </w:rPr>
        <w:t xml:space="preserve"> </w:t>
      </w:r>
      <w:r>
        <w:t>Sin</w:t>
      </w:r>
      <w:r>
        <w:rPr>
          <w:spacing w:val="-15"/>
        </w:rPr>
        <w:t xml:space="preserve"> </w:t>
      </w:r>
      <w:r>
        <w:t>embargo, el</w:t>
      </w:r>
      <w:r>
        <w:rPr>
          <w:spacing w:val="-15"/>
        </w:rPr>
        <w:t xml:space="preserve"> </w:t>
      </w:r>
      <w:r>
        <w:t>real</w:t>
      </w:r>
      <w:r>
        <w:rPr>
          <w:spacing w:val="-15"/>
        </w:rPr>
        <w:t xml:space="preserve"> </w:t>
      </w:r>
      <w:r>
        <w:t>beneficiario</w:t>
      </w:r>
      <w:r>
        <w:rPr>
          <w:spacing w:val="-15"/>
        </w:rPr>
        <w:t xml:space="preserve"> </w:t>
      </w:r>
      <w:r>
        <w:t>corresponde</w:t>
      </w:r>
      <w:r>
        <w:rPr>
          <w:spacing w:val="-15"/>
        </w:rPr>
        <w:t xml:space="preserve"> </w:t>
      </w:r>
      <w:r>
        <w:t>en</w:t>
      </w:r>
      <w:r>
        <w:rPr>
          <w:spacing w:val="-15"/>
        </w:rPr>
        <w:t xml:space="preserve"> </w:t>
      </w:r>
      <w:r>
        <w:t>tal</w:t>
      </w:r>
      <w:r>
        <w:rPr>
          <w:spacing w:val="-15"/>
        </w:rPr>
        <w:t xml:space="preserve"> </w:t>
      </w:r>
      <w:r>
        <w:t>caso</w:t>
      </w:r>
      <w:r>
        <w:rPr>
          <w:spacing w:val="-15"/>
        </w:rPr>
        <w:t xml:space="preserve"> </w:t>
      </w:r>
      <w:r>
        <w:t>al</w:t>
      </w:r>
      <w:r>
        <w:rPr>
          <w:spacing w:val="-15"/>
        </w:rPr>
        <w:t xml:space="preserve"> </w:t>
      </w:r>
      <w:r>
        <w:t>adquirente,</w:t>
      </w:r>
      <w:r>
        <w:rPr>
          <w:spacing w:val="-15"/>
        </w:rPr>
        <w:t xml:space="preserve"> </w:t>
      </w:r>
      <w:r>
        <w:t>ya que</w:t>
      </w:r>
      <w:r>
        <w:rPr>
          <w:spacing w:val="-14"/>
        </w:rPr>
        <w:t xml:space="preserve"> </w:t>
      </w:r>
      <w:r>
        <w:t>representa</w:t>
      </w:r>
      <w:r>
        <w:rPr>
          <w:spacing w:val="-14"/>
        </w:rPr>
        <w:t xml:space="preserve"> </w:t>
      </w:r>
      <w:r>
        <w:t>una</w:t>
      </w:r>
      <w:r>
        <w:rPr>
          <w:spacing w:val="-14"/>
        </w:rPr>
        <w:t xml:space="preserve"> </w:t>
      </w:r>
      <w:r>
        <w:t>disminución</w:t>
      </w:r>
      <w:r>
        <w:rPr>
          <w:spacing w:val="-14"/>
        </w:rPr>
        <w:t xml:space="preserve"> </w:t>
      </w:r>
      <w:r>
        <w:t>en</w:t>
      </w:r>
      <w:r>
        <w:rPr>
          <w:spacing w:val="-12"/>
        </w:rPr>
        <w:t xml:space="preserve"> </w:t>
      </w:r>
      <w:r>
        <w:t>el</w:t>
      </w:r>
      <w:r>
        <w:rPr>
          <w:spacing w:val="-14"/>
        </w:rPr>
        <w:t xml:space="preserve"> </w:t>
      </w:r>
      <w:r>
        <w:t>valor</w:t>
      </w:r>
      <w:r>
        <w:rPr>
          <w:spacing w:val="-14"/>
        </w:rPr>
        <w:t xml:space="preserve"> </w:t>
      </w:r>
      <w:r>
        <w:t>a</w:t>
      </w:r>
      <w:r>
        <w:rPr>
          <w:spacing w:val="-14"/>
        </w:rPr>
        <w:t xml:space="preserve"> </w:t>
      </w:r>
      <w:r>
        <w:t>pagar,</w:t>
      </w:r>
      <w:r>
        <w:rPr>
          <w:spacing w:val="-12"/>
        </w:rPr>
        <w:t xml:space="preserve"> </w:t>
      </w:r>
      <w:r>
        <w:t>sobre</w:t>
      </w:r>
      <w:r>
        <w:rPr>
          <w:spacing w:val="-14"/>
        </w:rPr>
        <w:t xml:space="preserve"> </w:t>
      </w:r>
      <w:r>
        <w:t>todo en aquellas viviendas con valor inferior a 2200 uf.</w:t>
      </w:r>
    </w:p>
    <w:p w:rsidR="00467F97" w:rsidRDefault="00000000">
      <w:pPr>
        <w:pStyle w:val="Textoindependiente"/>
        <w:spacing w:before="201" w:line="360" w:lineRule="auto"/>
        <w:ind w:left="102" w:right="115"/>
        <w:jc w:val="both"/>
      </w:pPr>
      <w:r>
        <w:t>La</w:t>
      </w:r>
      <w:r>
        <w:rPr>
          <w:spacing w:val="-4"/>
        </w:rPr>
        <w:t xml:space="preserve"> </w:t>
      </w:r>
      <w:hyperlink r:id="rId10">
        <w:r>
          <w:t>Ley N°20.899 del 2016</w:t>
        </w:r>
      </w:hyperlink>
      <w:r>
        <w:rPr>
          <w:spacing w:val="-2"/>
        </w:rPr>
        <w:t xml:space="preserve"> </w:t>
      </w:r>
      <w:r>
        <w:t>introduce cambios a las normas tributarias,</w:t>
      </w:r>
      <w:r>
        <w:rPr>
          <w:spacing w:val="-14"/>
        </w:rPr>
        <w:t xml:space="preserve"> </w:t>
      </w:r>
      <w:r>
        <w:t>dentro</w:t>
      </w:r>
      <w:r>
        <w:rPr>
          <w:spacing w:val="-14"/>
        </w:rPr>
        <w:t xml:space="preserve"> </w:t>
      </w:r>
      <w:r>
        <w:t>de</w:t>
      </w:r>
      <w:r>
        <w:rPr>
          <w:spacing w:val="-14"/>
        </w:rPr>
        <w:t xml:space="preserve"> </w:t>
      </w:r>
      <w:r>
        <w:t>las</w:t>
      </w:r>
      <w:r>
        <w:rPr>
          <w:spacing w:val="-14"/>
        </w:rPr>
        <w:t xml:space="preserve"> </w:t>
      </w:r>
      <w:r>
        <w:t>que</w:t>
      </w:r>
      <w:r>
        <w:rPr>
          <w:spacing w:val="-14"/>
        </w:rPr>
        <w:t xml:space="preserve"> </w:t>
      </w:r>
      <w:r>
        <w:t>se</w:t>
      </w:r>
      <w:r>
        <w:rPr>
          <w:spacing w:val="-17"/>
        </w:rPr>
        <w:t xml:space="preserve"> </w:t>
      </w:r>
      <w:r>
        <w:t>encuentran</w:t>
      </w:r>
      <w:r>
        <w:rPr>
          <w:spacing w:val="-14"/>
        </w:rPr>
        <w:t xml:space="preserve"> </w:t>
      </w:r>
      <w:r>
        <w:t>la</w:t>
      </w:r>
      <w:r>
        <w:rPr>
          <w:spacing w:val="-14"/>
        </w:rPr>
        <w:t xml:space="preserve"> </w:t>
      </w:r>
      <w:r>
        <w:t>ampliación</w:t>
      </w:r>
      <w:r>
        <w:rPr>
          <w:spacing w:val="-14"/>
        </w:rPr>
        <w:t xml:space="preserve"> </w:t>
      </w:r>
      <w:r>
        <w:t>del beneficio</w:t>
      </w:r>
      <w:r>
        <w:rPr>
          <w:spacing w:val="80"/>
        </w:rPr>
        <w:t xml:space="preserve"> </w:t>
      </w:r>
      <w:r>
        <w:t>del</w:t>
      </w:r>
      <w:r>
        <w:rPr>
          <w:spacing w:val="-4"/>
        </w:rPr>
        <w:t xml:space="preserve"> </w:t>
      </w:r>
      <w:r>
        <w:t>Crédito</w:t>
      </w:r>
      <w:r>
        <w:rPr>
          <w:spacing w:val="80"/>
        </w:rPr>
        <w:t xml:space="preserve"> </w:t>
      </w:r>
      <w:r>
        <w:t>Especial</w:t>
      </w:r>
      <w:r>
        <w:rPr>
          <w:spacing w:val="80"/>
        </w:rPr>
        <w:t xml:space="preserve"> </w:t>
      </w:r>
      <w:r>
        <w:t>Empresas</w:t>
      </w:r>
      <w:r>
        <w:rPr>
          <w:spacing w:val="80"/>
        </w:rPr>
        <w:t xml:space="preserve"> </w:t>
      </w:r>
      <w:r>
        <w:t>Constructoras</w:t>
      </w:r>
      <w:r>
        <w:rPr>
          <w:spacing w:val="-2"/>
        </w:rPr>
        <w:t xml:space="preserve"> </w:t>
      </w:r>
      <w:r>
        <w:t>para</w:t>
      </w:r>
    </w:p>
    <w:p w:rsidR="00467F97" w:rsidRDefault="00467F97">
      <w:pPr>
        <w:spacing w:line="360" w:lineRule="auto"/>
        <w:jc w:val="both"/>
        <w:sectPr w:rsidR="00467F97">
          <w:footerReference w:type="default" r:id="rId11"/>
          <w:type w:val="continuous"/>
          <w:pgSz w:w="12240" w:h="15840"/>
          <w:pgMar w:top="1100" w:right="1580" w:bottom="1200" w:left="1600" w:header="0" w:footer="1000" w:gutter="0"/>
          <w:pgBorders w:offsetFrom="page">
            <w:top w:val="single" w:sz="4" w:space="24" w:color="FF3399"/>
            <w:left w:val="single" w:sz="4" w:space="24" w:color="FF3399"/>
            <w:bottom w:val="single" w:sz="4" w:space="24" w:color="FF3399"/>
            <w:right w:val="single" w:sz="4" w:space="24" w:color="FF3399"/>
          </w:pgBorders>
          <w:pgNumType w:start="1"/>
          <w:cols w:space="720"/>
        </w:sectPr>
      </w:pPr>
    </w:p>
    <w:p w:rsidR="00467F97" w:rsidRDefault="00000000">
      <w:pPr>
        <w:pStyle w:val="Textoindependiente"/>
        <w:spacing w:before="87" w:line="360" w:lineRule="auto"/>
        <w:ind w:left="102"/>
      </w:pPr>
      <w:r>
        <w:lastRenderedPageBreak/>
        <w:t>aquellas</w:t>
      </w:r>
      <w:r>
        <w:rPr>
          <w:spacing w:val="40"/>
        </w:rPr>
        <w:t xml:space="preserve"> </w:t>
      </w:r>
      <w:r>
        <w:t>ventas</w:t>
      </w:r>
      <w:r>
        <w:rPr>
          <w:spacing w:val="40"/>
        </w:rPr>
        <w:t xml:space="preserve"> </w:t>
      </w:r>
      <w:r>
        <w:t>de</w:t>
      </w:r>
      <w:r>
        <w:rPr>
          <w:spacing w:val="40"/>
        </w:rPr>
        <w:t xml:space="preserve"> </w:t>
      </w:r>
      <w:r>
        <w:t>inmuebles</w:t>
      </w:r>
      <w:r>
        <w:rPr>
          <w:spacing w:val="40"/>
        </w:rPr>
        <w:t xml:space="preserve"> </w:t>
      </w:r>
      <w:r>
        <w:t>con</w:t>
      </w:r>
      <w:r>
        <w:rPr>
          <w:spacing w:val="40"/>
        </w:rPr>
        <w:t xml:space="preserve"> </w:t>
      </w:r>
      <w:r>
        <w:t>fines</w:t>
      </w:r>
      <w:r>
        <w:rPr>
          <w:spacing w:val="40"/>
        </w:rPr>
        <w:t xml:space="preserve"> </w:t>
      </w:r>
      <w:r>
        <w:t>habitacionales</w:t>
      </w:r>
      <w:r>
        <w:rPr>
          <w:spacing w:val="40"/>
        </w:rPr>
        <w:t xml:space="preserve"> </w:t>
      </w:r>
      <w:r>
        <w:t xml:space="preserve">que resulten </w:t>
      </w:r>
      <w:hyperlink r:id="rId12">
        <w:r>
          <w:t>exentas de IVA.</w:t>
        </w:r>
      </w:hyperlink>
    </w:p>
    <w:p w:rsidR="00467F97" w:rsidRDefault="00000000">
      <w:pPr>
        <w:pStyle w:val="Ttulo1"/>
        <w:numPr>
          <w:ilvl w:val="0"/>
          <w:numId w:val="1"/>
        </w:numPr>
        <w:tabs>
          <w:tab w:val="left" w:pos="1178"/>
        </w:tabs>
        <w:spacing w:before="202"/>
        <w:ind w:left="1178" w:hanging="717"/>
      </w:pPr>
      <w:r>
        <w:rPr>
          <w:spacing w:val="-2"/>
          <w:u w:val="single"/>
        </w:rPr>
        <w:t>CONSIDERANDO:</w:t>
      </w:r>
    </w:p>
    <w:p w:rsidR="00467F97" w:rsidRDefault="00467F97">
      <w:pPr>
        <w:pStyle w:val="Textoindependiente"/>
        <w:spacing w:before="143"/>
        <w:rPr>
          <w:b/>
        </w:rPr>
      </w:pPr>
    </w:p>
    <w:p w:rsidR="00467F97" w:rsidRDefault="00000000">
      <w:pPr>
        <w:pStyle w:val="Textoindependiente"/>
        <w:spacing w:line="360" w:lineRule="auto"/>
        <w:ind w:left="102" w:right="116"/>
        <w:jc w:val="both"/>
      </w:pPr>
      <w:r>
        <w:t>Que con la publicación de la Ley N° 18.630 del año 1987, se sumó la actividad de la construcción al Impuesto al Valor Agregado (IVA), contenido en el DL N° 825 del año 1974, y por ello, se reemplazó el artículo 21 del DL N° 910 de 1975, estableciéndose el denominado Crédito Especial de Empresas Constructoras, actualmente vigente, el cual permite que las empresas constructoras tengan derecho a un crédito especial, el cual asciende a un 65% del IVA débito fiscal que deban determinar en:</w:t>
      </w:r>
    </w:p>
    <w:p w:rsidR="00467F97" w:rsidRDefault="00467F97">
      <w:pPr>
        <w:pStyle w:val="Textoindependiente"/>
        <w:spacing w:before="9"/>
      </w:pPr>
    </w:p>
    <w:p w:rsidR="00467F97" w:rsidRDefault="00000000">
      <w:pPr>
        <w:pStyle w:val="Textoindependiente"/>
        <w:spacing w:line="360" w:lineRule="auto"/>
        <w:ind w:left="102" w:right="116"/>
        <w:jc w:val="both"/>
      </w:pPr>
      <w:r>
        <w:t>La venta de bienes corporales inmuebles para habitación construidos por ellas, cuyo valor no exceda de 2.000 unidades de fomento, con un tope de hasta 225 UF por vivienda. En este caso, el CEEC se determinará en cada factura de venta que se emita con motivo de la enajenación del inmueble respectivo.</w:t>
      </w:r>
    </w:p>
    <w:p w:rsidR="00467F97" w:rsidRDefault="00467F97">
      <w:pPr>
        <w:pStyle w:val="Textoindependiente"/>
        <w:spacing w:before="8"/>
      </w:pPr>
    </w:p>
    <w:p w:rsidR="00467F97" w:rsidRDefault="00000000">
      <w:pPr>
        <w:pStyle w:val="Textoindependiente"/>
        <w:spacing w:line="360" w:lineRule="auto"/>
        <w:ind w:left="102" w:right="116"/>
        <w:jc w:val="both"/>
      </w:pPr>
      <w:r>
        <w:t>En</w:t>
      </w:r>
      <w:r>
        <w:rPr>
          <w:spacing w:val="-35"/>
        </w:rPr>
        <w:t xml:space="preserve"> </w:t>
      </w:r>
      <w:r>
        <w:t>los</w:t>
      </w:r>
      <w:r>
        <w:rPr>
          <w:spacing w:val="-34"/>
        </w:rPr>
        <w:t xml:space="preserve"> </w:t>
      </w:r>
      <w:r>
        <w:t>contratos</w:t>
      </w:r>
      <w:r>
        <w:rPr>
          <w:spacing w:val="-36"/>
        </w:rPr>
        <w:t xml:space="preserve"> </w:t>
      </w:r>
      <w:r>
        <w:t>generales</w:t>
      </w:r>
      <w:r>
        <w:rPr>
          <w:spacing w:val="-34"/>
        </w:rPr>
        <w:t xml:space="preserve"> </w:t>
      </w:r>
      <w:r>
        <w:t>de</w:t>
      </w:r>
      <w:r>
        <w:rPr>
          <w:spacing w:val="-34"/>
        </w:rPr>
        <w:t xml:space="preserve"> </w:t>
      </w:r>
      <w:r>
        <w:t>construcción</w:t>
      </w:r>
      <w:r>
        <w:rPr>
          <w:spacing w:val="-34"/>
        </w:rPr>
        <w:t xml:space="preserve"> </w:t>
      </w:r>
      <w:r>
        <w:t>de</w:t>
      </w:r>
      <w:r>
        <w:rPr>
          <w:spacing w:val="-34"/>
        </w:rPr>
        <w:t xml:space="preserve"> </w:t>
      </w:r>
      <w:r>
        <w:t>dichos</w:t>
      </w:r>
      <w:r>
        <w:rPr>
          <w:spacing w:val="-34"/>
        </w:rPr>
        <w:t xml:space="preserve"> </w:t>
      </w:r>
      <w:r>
        <w:t>inmuebles, que no sean por administración, con igual tope por vivienda. Para</w:t>
      </w:r>
      <w:r>
        <w:rPr>
          <w:spacing w:val="-13"/>
        </w:rPr>
        <w:t xml:space="preserve"> </w:t>
      </w:r>
      <w:r>
        <w:t>estos</w:t>
      </w:r>
      <w:r>
        <w:rPr>
          <w:spacing w:val="-13"/>
        </w:rPr>
        <w:t xml:space="preserve"> </w:t>
      </w:r>
      <w:r>
        <w:t>efectos,</w:t>
      </w:r>
      <w:r>
        <w:rPr>
          <w:spacing w:val="-13"/>
        </w:rPr>
        <w:t xml:space="preserve"> </w:t>
      </w:r>
      <w:r>
        <w:t>el</w:t>
      </w:r>
      <w:r>
        <w:rPr>
          <w:spacing w:val="-13"/>
        </w:rPr>
        <w:t xml:space="preserve"> </w:t>
      </w:r>
      <w:r>
        <w:t>CEEC</w:t>
      </w:r>
      <w:r>
        <w:rPr>
          <w:spacing w:val="-13"/>
        </w:rPr>
        <w:t xml:space="preserve"> </w:t>
      </w:r>
      <w:r>
        <w:t>se</w:t>
      </w:r>
      <w:r>
        <w:rPr>
          <w:spacing w:val="-13"/>
        </w:rPr>
        <w:t xml:space="preserve"> </w:t>
      </w:r>
      <w:r>
        <w:t>determinará</w:t>
      </w:r>
      <w:r>
        <w:rPr>
          <w:spacing w:val="-13"/>
        </w:rPr>
        <w:t xml:space="preserve"> </w:t>
      </w:r>
      <w:r>
        <w:t>en</w:t>
      </w:r>
      <w:r>
        <w:rPr>
          <w:spacing w:val="-13"/>
        </w:rPr>
        <w:t xml:space="preserve"> </w:t>
      </w:r>
      <w:r>
        <w:t>cada</w:t>
      </w:r>
      <w:r>
        <w:rPr>
          <w:spacing w:val="-11"/>
        </w:rPr>
        <w:t xml:space="preserve"> </w:t>
      </w:r>
      <w:r>
        <w:t>factura</w:t>
      </w:r>
      <w:r>
        <w:rPr>
          <w:spacing w:val="-13"/>
        </w:rPr>
        <w:t xml:space="preserve"> </w:t>
      </w:r>
      <w:r>
        <w:t>que se</w:t>
      </w:r>
      <w:r>
        <w:rPr>
          <w:spacing w:val="-25"/>
        </w:rPr>
        <w:t xml:space="preserve"> </w:t>
      </w:r>
      <w:r>
        <w:t>emita</w:t>
      </w:r>
      <w:r>
        <w:rPr>
          <w:spacing w:val="-25"/>
        </w:rPr>
        <w:t xml:space="preserve"> </w:t>
      </w:r>
      <w:r>
        <w:t>con</w:t>
      </w:r>
      <w:r>
        <w:rPr>
          <w:spacing w:val="-25"/>
        </w:rPr>
        <w:t xml:space="preserve"> </w:t>
      </w:r>
      <w:r>
        <w:t>motivo</w:t>
      </w:r>
      <w:r>
        <w:rPr>
          <w:spacing w:val="-25"/>
        </w:rPr>
        <w:t xml:space="preserve"> </w:t>
      </w:r>
      <w:r>
        <w:t>del</w:t>
      </w:r>
      <w:r>
        <w:rPr>
          <w:spacing w:val="-25"/>
        </w:rPr>
        <w:t xml:space="preserve"> </w:t>
      </w:r>
      <w:r>
        <w:t>estado</w:t>
      </w:r>
      <w:r>
        <w:rPr>
          <w:spacing w:val="-25"/>
        </w:rPr>
        <w:t xml:space="preserve"> </w:t>
      </w:r>
      <w:r>
        <w:t>de</w:t>
      </w:r>
      <w:r>
        <w:rPr>
          <w:spacing w:val="-23"/>
        </w:rPr>
        <w:t xml:space="preserve"> </w:t>
      </w:r>
      <w:r>
        <w:t>pago</w:t>
      </w:r>
      <w:r>
        <w:rPr>
          <w:spacing w:val="-25"/>
        </w:rPr>
        <w:t xml:space="preserve"> </w:t>
      </w:r>
      <w:r>
        <w:t>respectivo,</w:t>
      </w:r>
      <w:r>
        <w:rPr>
          <w:spacing w:val="-25"/>
        </w:rPr>
        <w:t xml:space="preserve"> </w:t>
      </w:r>
      <w:r>
        <w:t>el</w:t>
      </w:r>
      <w:r>
        <w:rPr>
          <w:spacing w:val="-25"/>
        </w:rPr>
        <w:t xml:space="preserve"> </w:t>
      </w:r>
      <w:r>
        <w:t>cual</w:t>
      </w:r>
      <w:r>
        <w:rPr>
          <w:spacing w:val="-25"/>
        </w:rPr>
        <w:t xml:space="preserve"> </w:t>
      </w:r>
      <w:r>
        <w:t xml:space="preserve">dará cuenta del avance en la construcción de los inmuebles para </w:t>
      </w:r>
      <w:r>
        <w:rPr>
          <w:spacing w:val="-2"/>
        </w:rPr>
        <w:t>habitación.</w:t>
      </w:r>
    </w:p>
    <w:p w:rsidR="00467F97" w:rsidRDefault="00467F97">
      <w:pPr>
        <w:pStyle w:val="Textoindependiente"/>
        <w:spacing w:before="10"/>
      </w:pPr>
    </w:p>
    <w:p w:rsidR="00467F97" w:rsidRDefault="00000000">
      <w:pPr>
        <w:pStyle w:val="Textoindependiente"/>
        <w:spacing w:line="360" w:lineRule="auto"/>
        <w:ind w:left="102" w:right="116"/>
        <w:jc w:val="both"/>
      </w:pPr>
      <w:r>
        <w:t>También</w:t>
      </w:r>
      <w:r>
        <w:rPr>
          <w:spacing w:val="-17"/>
        </w:rPr>
        <w:t xml:space="preserve"> </w:t>
      </w:r>
      <w:r>
        <w:t>gozan</w:t>
      </w:r>
      <w:r>
        <w:rPr>
          <w:spacing w:val="-17"/>
        </w:rPr>
        <w:t xml:space="preserve"> </w:t>
      </w:r>
      <w:r>
        <w:t>del</w:t>
      </w:r>
      <w:r>
        <w:rPr>
          <w:spacing w:val="-14"/>
        </w:rPr>
        <w:t xml:space="preserve"> </w:t>
      </w:r>
      <w:r>
        <w:t>beneficio</w:t>
      </w:r>
      <w:r>
        <w:rPr>
          <w:spacing w:val="-17"/>
        </w:rPr>
        <w:t xml:space="preserve"> </w:t>
      </w:r>
      <w:r>
        <w:t>las</w:t>
      </w:r>
      <w:r>
        <w:rPr>
          <w:spacing w:val="-17"/>
        </w:rPr>
        <w:t xml:space="preserve"> </w:t>
      </w:r>
      <w:r>
        <w:t>empresas</w:t>
      </w:r>
      <w:r>
        <w:rPr>
          <w:spacing w:val="-17"/>
        </w:rPr>
        <w:t xml:space="preserve"> </w:t>
      </w:r>
      <w:r>
        <w:t>constructoras</w:t>
      </w:r>
      <w:r>
        <w:rPr>
          <w:spacing w:val="-17"/>
        </w:rPr>
        <w:t xml:space="preserve"> </w:t>
      </w:r>
      <w:r>
        <w:t>por</w:t>
      </w:r>
      <w:r>
        <w:rPr>
          <w:spacing w:val="-17"/>
        </w:rPr>
        <w:t xml:space="preserve"> </w:t>
      </w:r>
      <w:r>
        <w:t>las ventas de viviendas que se encuentren exentas de IVA, por efectuarse a beneficiarios de un subsidio habitacional concedido por el Ministerio de Vivienda y Urbanismo, conforme a lo dispuesto en la primera parte del artículo 12, letra F, del</w:t>
      </w:r>
      <w:r>
        <w:rPr>
          <w:spacing w:val="-11"/>
        </w:rPr>
        <w:t xml:space="preserve"> </w:t>
      </w:r>
      <w:r>
        <w:t>DL</w:t>
      </w:r>
      <w:r>
        <w:rPr>
          <w:spacing w:val="-11"/>
        </w:rPr>
        <w:t xml:space="preserve"> </w:t>
      </w:r>
      <w:r>
        <w:t>N°</w:t>
      </w:r>
      <w:r>
        <w:rPr>
          <w:spacing w:val="-11"/>
        </w:rPr>
        <w:t xml:space="preserve"> </w:t>
      </w:r>
      <w:r>
        <w:t>825,</w:t>
      </w:r>
      <w:r>
        <w:rPr>
          <w:spacing w:val="-11"/>
        </w:rPr>
        <w:t xml:space="preserve"> </w:t>
      </w:r>
      <w:r>
        <w:t>caso</w:t>
      </w:r>
      <w:r>
        <w:rPr>
          <w:spacing w:val="-11"/>
        </w:rPr>
        <w:t xml:space="preserve"> </w:t>
      </w:r>
      <w:r>
        <w:t>en</w:t>
      </w:r>
      <w:r>
        <w:rPr>
          <w:spacing w:val="-11"/>
        </w:rPr>
        <w:t xml:space="preserve"> </w:t>
      </w:r>
      <w:r>
        <w:t>cual</w:t>
      </w:r>
      <w:r>
        <w:rPr>
          <w:spacing w:val="-11"/>
        </w:rPr>
        <w:t xml:space="preserve"> </w:t>
      </w:r>
      <w:r>
        <w:t>el</w:t>
      </w:r>
      <w:r>
        <w:rPr>
          <w:spacing w:val="-11"/>
        </w:rPr>
        <w:t xml:space="preserve"> </w:t>
      </w:r>
      <w:r>
        <w:t>beneficio</w:t>
      </w:r>
      <w:r>
        <w:rPr>
          <w:spacing w:val="-11"/>
        </w:rPr>
        <w:t xml:space="preserve"> </w:t>
      </w:r>
      <w:r>
        <w:t>será</w:t>
      </w:r>
      <w:r>
        <w:rPr>
          <w:spacing w:val="-11"/>
        </w:rPr>
        <w:t xml:space="preserve"> </w:t>
      </w:r>
      <w:r>
        <w:t>equivalente</w:t>
      </w:r>
      <w:r>
        <w:rPr>
          <w:spacing w:val="-11"/>
        </w:rPr>
        <w:t xml:space="preserve"> </w:t>
      </w:r>
      <w:r>
        <w:t>a</w:t>
      </w:r>
      <w:r>
        <w:rPr>
          <w:spacing w:val="-11"/>
        </w:rPr>
        <w:t xml:space="preserve"> </w:t>
      </w:r>
      <w:r>
        <w:t>un 12,35% del valor de la venta, con tope de 225 UF. Este genera</w:t>
      </w:r>
    </w:p>
    <w:p w:rsidR="00467F97" w:rsidRDefault="00467F97">
      <w:pPr>
        <w:spacing w:line="360" w:lineRule="auto"/>
        <w:jc w:val="both"/>
        <w:sectPr w:rsidR="00467F97">
          <w:pgSz w:w="12240" w:h="15840"/>
          <w:pgMar w:top="620" w:right="1580" w:bottom="1200" w:left="1600" w:header="0" w:footer="1000" w:gutter="0"/>
          <w:pgBorders w:offsetFrom="page">
            <w:top w:val="single" w:sz="4" w:space="24" w:color="FF3399"/>
            <w:left w:val="single" w:sz="4" w:space="24" w:color="FF3399"/>
            <w:bottom w:val="single" w:sz="4" w:space="24" w:color="FF3399"/>
            <w:right w:val="single" w:sz="4" w:space="24" w:color="FF3399"/>
          </w:pgBorders>
          <w:cols w:space="720"/>
        </w:sectPr>
      </w:pPr>
    </w:p>
    <w:p w:rsidR="00467F97" w:rsidRDefault="00000000">
      <w:pPr>
        <w:pStyle w:val="Textoindependiente"/>
        <w:spacing w:before="87" w:line="362" w:lineRule="auto"/>
        <w:ind w:left="102" w:right="116"/>
        <w:jc w:val="both"/>
      </w:pPr>
      <w:r>
        <w:lastRenderedPageBreak/>
        <w:t>un incentivo y mantiene el interés de empresas constructoras para</w:t>
      </w:r>
      <w:r>
        <w:rPr>
          <w:spacing w:val="-15"/>
        </w:rPr>
        <w:t xml:space="preserve"> </w:t>
      </w:r>
      <w:r>
        <w:t>la</w:t>
      </w:r>
      <w:r>
        <w:rPr>
          <w:spacing w:val="-15"/>
        </w:rPr>
        <w:t xml:space="preserve"> </w:t>
      </w:r>
      <w:r>
        <w:t>construcción</w:t>
      </w:r>
      <w:r>
        <w:rPr>
          <w:spacing w:val="-15"/>
        </w:rPr>
        <w:t xml:space="preserve"> </w:t>
      </w:r>
      <w:r>
        <w:t>de</w:t>
      </w:r>
      <w:r>
        <w:rPr>
          <w:spacing w:val="-15"/>
        </w:rPr>
        <w:t xml:space="preserve"> </w:t>
      </w:r>
      <w:r>
        <w:t>viviendas</w:t>
      </w:r>
      <w:r>
        <w:rPr>
          <w:spacing w:val="-15"/>
        </w:rPr>
        <w:t xml:space="preserve"> </w:t>
      </w:r>
      <w:r>
        <w:t>sociales</w:t>
      </w:r>
      <w:r>
        <w:rPr>
          <w:spacing w:val="-15"/>
        </w:rPr>
        <w:t xml:space="preserve"> </w:t>
      </w:r>
      <w:r>
        <w:t>y</w:t>
      </w:r>
      <w:r>
        <w:rPr>
          <w:spacing w:val="-15"/>
        </w:rPr>
        <w:t xml:space="preserve"> </w:t>
      </w:r>
      <w:r>
        <w:t>DS19</w:t>
      </w:r>
      <w:r>
        <w:rPr>
          <w:spacing w:val="-15"/>
        </w:rPr>
        <w:t xml:space="preserve"> </w:t>
      </w:r>
      <w:r>
        <w:t>que</w:t>
      </w:r>
      <w:r>
        <w:rPr>
          <w:spacing w:val="-15"/>
        </w:rPr>
        <w:t xml:space="preserve"> </w:t>
      </w:r>
      <w:r>
        <w:t>permitan seguir avanzando en la reducción del déficit habitacional.</w:t>
      </w:r>
    </w:p>
    <w:p w:rsidR="00467F97" w:rsidRDefault="00467F97">
      <w:pPr>
        <w:pStyle w:val="Textoindependiente"/>
        <w:spacing w:before="2"/>
      </w:pPr>
    </w:p>
    <w:p w:rsidR="00467F97" w:rsidRDefault="00000000">
      <w:pPr>
        <w:pStyle w:val="Textoindependiente"/>
        <w:spacing w:line="362" w:lineRule="auto"/>
        <w:ind w:left="102" w:right="118"/>
        <w:jc w:val="both"/>
      </w:pPr>
      <w:r>
        <w:t>Actualmente, la</w:t>
      </w:r>
      <w:r>
        <w:rPr>
          <w:spacing w:val="-3"/>
        </w:rPr>
        <w:t xml:space="preserve"> </w:t>
      </w:r>
      <w:hyperlink r:id="rId13">
        <w:r>
          <w:t>Ley N°21.420 del 2022</w:t>
        </w:r>
      </w:hyperlink>
      <w:r>
        <w:rPr>
          <w:spacing w:val="-27"/>
        </w:rPr>
        <w:t xml:space="preserve"> </w:t>
      </w:r>
      <w:r>
        <w:t>modifica o elimina las exenciones tributarias, donde se encuentran tanto algunos cambios transitorios como otros definitivos.</w:t>
      </w:r>
    </w:p>
    <w:p w:rsidR="00467F97" w:rsidRDefault="00000000">
      <w:pPr>
        <w:spacing w:before="271" w:line="360" w:lineRule="auto"/>
        <w:ind w:left="102" w:right="115"/>
        <w:jc w:val="both"/>
        <w:rPr>
          <w:sz w:val="24"/>
        </w:rPr>
      </w:pPr>
      <w:r>
        <w:rPr>
          <w:sz w:val="24"/>
        </w:rPr>
        <w:t>Para estos efectos, podemos observar:</w:t>
      </w:r>
      <w:r>
        <w:rPr>
          <w:spacing w:val="-5"/>
          <w:sz w:val="24"/>
        </w:rPr>
        <w:t xml:space="preserve"> </w:t>
      </w:r>
      <w:r>
        <w:rPr>
          <w:i/>
          <w:sz w:val="24"/>
        </w:rPr>
        <w:t>“Artículo 5.- Elimínese el</w:t>
      </w:r>
      <w:r>
        <w:rPr>
          <w:i/>
          <w:spacing w:val="-3"/>
          <w:sz w:val="24"/>
        </w:rPr>
        <w:t xml:space="preserve"> </w:t>
      </w:r>
      <w:hyperlink r:id="rId14">
        <w:r>
          <w:rPr>
            <w:i/>
            <w:sz w:val="24"/>
          </w:rPr>
          <w:t>artículo 21</w:t>
        </w:r>
      </w:hyperlink>
      <w:r>
        <w:rPr>
          <w:i/>
          <w:spacing w:val="-2"/>
          <w:sz w:val="24"/>
        </w:rPr>
        <w:t xml:space="preserve"> </w:t>
      </w:r>
      <w:r>
        <w:rPr>
          <w:i/>
          <w:sz w:val="24"/>
        </w:rPr>
        <w:t>del</w:t>
      </w:r>
      <w:r>
        <w:rPr>
          <w:i/>
          <w:spacing w:val="-2"/>
          <w:sz w:val="24"/>
        </w:rPr>
        <w:t xml:space="preserve"> </w:t>
      </w:r>
      <w:hyperlink r:id="rId15">
        <w:r>
          <w:rPr>
            <w:i/>
            <w:sz w:val="24"/>
          </w:rPr>
          <w:t>decreto ley Nº 910, de 1975</w:t>
        </w:r>
      </w:hyperlink>
      <w:r>
        <w:rPr>
          <w:i/>
          <w:sz w:val="24"/>
        </w:rPr>
        <w:t>, que modifica los decretos leyes 619, 824, 825, 826, 827 y 830; otras disposiciones de orden tributario</w:t>
      </w:r>
      <w:r>
        <w:rPr>
          <w:sz w:val="24"/>
        </w:rPr>
        <w:t>.”</w:t>
      </w:r>
    </w:p>
    <w:p w:rsidR="00467F97" w:rsidRDefault="00467F97">
      <w:pPr>
        <w:pStyle w:val="Textoindependiente"/>
        <w:spacing w:before="10"/>
      </w:pPr>
    </w:p>
    <w:p w:rsidR="00467F97" w:rsidRDefault="00000000">
      <w:pPr>
        <w:pStyle w:val="Textoindependiente"/>
        <w:spacing w:line="360" w:lineRule="auto"/>
        <w:ind w:left="102" w:right="118"/>
        <w:jc w:val="both"/>
      </w:pPr>
      <w:r>
        <w:t>También ocurre la eliminación del crédito especial para aquellas</w:t>
      </w:r>
      <w:r>
        <w:rPr>
          <w:spacing w:val="-17"/>
        </w:rPr>
        <w:t xml:space="preserve"> </w:t>
      </w:r>
      <w:r>
        <w:t>empresas</w:t>
      </w:r>
      <w:r>
        <w:rPr>
          <w:spacing w:val="-17"/>
        </w:rPr>
        <w:t xml:space="preserve"> </w:t>
      </w:r>
      <w:r>
        <w:t>destinadas</w:t>
      </w:r>
      <w:r>
        <w:rPr>
          <w:spacing w:val="-17"/>
        </w:rPr>
        <w:t xml:space="preserve"> </w:t>
      </w:r>
      <w:r>
        <w:t>a</w:t>
      </w:r>
      <w:r>
        <w:rPr>
          <w:spacing w:val="-17"/>
        </w:rPr>
        <w:t xml:space="preserve"> </w:t>
      </w:r>
      <w:r>
        <w:t>la</w:t>
      </w:r>
      <w:r>
        <w:rPr>
          <w:spacing w:val="-14"/>
        </w:rPr>
        <w:t xml:space="preserve"> </w:t>
      </w:r>
      <w:r>
        <w:t>construcción</w:t>
      </w:r>
      <w:r>
        <w:rPr>
          <w:spacing w:val="-17"/>
        </w:rPr>
        <w:t xml:space="preserve"> </w:t>
      </w:r>
      <w:r>
        <w:t>y</w:t>
      </w:r>
      <w:r>
        <w:rPr>
          <w:spacing w:val="-17"/>
        </w:rPr>
        <w:t xml:space="preserve"> </w:t>
      </w:r>
      <w:r>
        <w:t>que</w:t>
      </w:r>
      <w:r>
        <w:rPr>
          <w:spacing w:val="-17"/>
        </w:rPr>
        <w:t xml:space="preserve"> </w:t>
      </w:r>
      <w:r>
        <w:t>mantengan contratos de inmuebles que se celebren y/o ventas que se realicen a partir del 01 de enero del 2025:</w:t>
      </w:r>
    </w:p>
    <w:p w:rsidR="00467F97" w:rsidRDefault="00467F97">
      <w:pPr>
        <w:pStyle w:val="Textoindependiente"/>
        <w:spacing w:before="7"/>
      </w:pPr>
    </w:p>
    <w:p w:rsidR="00467F97" w:rsidRDefault="00000000">
      <w:pPr>
        <w:spacing w:before="1" w:line="360" w:lineRule="auto"/>
        <w:ind w:left="102" w:right="118"/>
        <w:jc w:val="both"/>
        <w:rPr>
          <w:i/>
          <w:sz w:val="24"/>
        </w:rPr>
      </w:pPr>
      <w:r>
        <w:rPr>
          <w:i/>
          <w:sz w:val="24"/>
        </w:rPr>
        <w:t>“Artículo quinto. - La modificación contenida en el artículo 5, entrará en vigencia respecto de la venta de bienes corporales inmuebles para habitación y para los contratos generales de construcción de dichos inmuebles que no sean por administración, realizadas y celebrados, respectivamente, a contar del 1 de enero del año 2025.”</w:t>
      </w:r>
    </w:p>
    <w:p w:rsidR="00467F97" w:rsidRDefault="00467F97">
      <w:pPr>
        <w:pStyle w:val="Textoindependiente"/>
        <w:spacing w:before="8"/>
        <w:rPr>
          <w:i/>
        </w:rPr>
      </w:pPr>
    </w:p>
    <w:p w:rsidR="00467F97" w:rsidRDefault="00000000">
      <w:pPr>
        <w:pStyle w:val="Textoindependiente"/>
        <w:spacing w:line="360" w:lineRule="auto"/>
        <w:ind w:left="102" w:right="116"/>
        <w:jc w:val="both"/>
      </w:pPr>
      <w:r>
        <w:t>Y para que el proceso fuese progresivo, se aplicó de manera transitoria la reducción de aquellos montos relacionados a derecho de disminución de los</w:t>
      </w:r>
      <w:r>
        <w:rPr>
          <w:spacing w:val="-3"/>
        </w:rPr>
        <w:t xml:space="preserve"> </w:t>
      </w:r>
      <w:r>
        <w:t>PPM a un 32.5% del</w:t>
      </w:r>
      <w:r>
        <w:rPr>
          <w:spacing w:val="-5"/>
        </w:rPr>
        <w:t xml:space="preserve"> </w:t>
      </w:r>
      <w:hyperlink r:id="rId16">
        <w:r>
          <w:t>IVA débito</w:t>
        </w:r>
      </w:hyperlink>
      <w:r>
        <w:t xml:space="preserve"> </w:t>
      </w:r>
      <w:hyperlink r:id="rId17">
        <w:r>
          <w:t>fiscal</w:t>
        </w:r>
      </w:hyperlink>
      <w:r>
        <w:rPr>
          <w:spacing w:val="72"/>
          <w:w w:val="150"/>
        </w:rPr>
        <w:t xml:space="preserve"> </w:t>
      </w:r>
      <w:r>
        <w:t>y a un</w:t>
      </w:r>
      <w:r>
        <w:rPr>
          <w:spacing w:val="-2"/>
        </w:rPr>
        <w:t xml:space="preserve"> </w:t>
      </w:r>
      <w:r>
        <w:t>6.175%</w:t>
      </w:r>
      <w:r>
        <w:rPr>
          <w:spacing w:val="-2"/>
        </w:rPr>
        <w:t xml:space="preserve"> </w:t>
      </w:r>
      <w:r>
        <w:t>del valor de la venta, penando desde el 01 de enero del 2023.</w:t>
      </w:r>
    </w:p>
    <w:p w:rsidR="00467F97" w:rsidRDefault="00467F97">
      <w:pPr>
        <w:pStyle w:val="Textoindependiente"/>
        <w:spacing w:before="7"/>
      </w:pPr>
    </w:p>
    <w:p w:rsidR="00467F97" w:rsidRDefault="00000000">
      <w:pPr>
        <w:pStyle w:val="Textoindependiente"/>
        <w:spacing w:line="360" w:lineRule="auto"/>
        <w:ind w:left="102" w:right="116"/>
        <w:jc w:val="both"/>
      </w:pPr>
      <w:r>
        <w:t>En</w:t>
      </w:r>
      <w:r>
        <w:rPr>
          <w:spacing w:val="-36"/>
        </w:rPr>
        <w:t xml:space="preserve"> </w:t>
      </w:r>
      <w:r>
        <w:t>la</w:t>
      </w:r>
      <w:r>
        <w:rPr>
          <w:spacing w:val="-37"/>
        </w:rPr>
        <w:t xml:space="preserve"> </w:t>
      </w:r>
      <w:r>
        <w:t>actualidad,</w:t>
      </w:r>
      <w:r>
        <w:rPr>
          <w:spacing w:val="-36"/>
        </w:rPr>
        <w:t xml:space="preserve"> </w:t>
      </w:r>
      <w:r>
        <w:t>mientras</w:t>
      </w:r>
      <w:r>
        <w:rPr>
          <w:spacing w:val="-36"/>
        </w:rPr>
        <w:t xml:space="preserve"> </w:t>
      </w:r>
      <w:r>
        <w:t>la</w:t>
      </w:r>
      <w:r>
        <w:rPr>
          <w:spacing w:val="-36"/>
        </w:rPr>
        <w:t xml:space="preserve"> </w:t>
      </w:r>
      <w:r>
        <w:t>ley</w:t>
      </w:r>
      <w:r>
        <w:rPr>
          <w:spacing w:val="-36"/>
        </w:rPr>
        <w:t xml:space="preserve"> </w:t>
      </w:r>
      <w:r>
        <w:t>entra</w:t>
      </w:r>
      <w:r>
        <w:rPr>
          <w:spacing w:val="-36"/>
        </w:rPr>
        <w:t xml:space="preserve"> </w:t>
      </w:r>
      <w:r>
        <w:t>en</w:t>
      </w:r>
      <w:r>
        <w:rPr>
          <w:spacing w:val="-36"/>
        </w:rPr>
        <w:t xml:space="preserve"> </w:t>
      </w:r>
      <w:r>
        <w:t>vigencia</w:t>
      </w:r>
      <w:r>
        <w:rPr>
          <w:spacing w:val="-36"/>
        </w:rPr>
        <w:t xml:space="preserve"> </w:t>
      </w:r>
      <w:r>
        <w:t>y</w:t>
      </w:r>
      <w:r>
        <w:rPr>
          <w:spacing w:val="-36"/>
        </w:rPr>
        <w:t xml:space="preserve"> </w:t>
      </w:r>
      <w:r>
        <w:t>se</w:t>
      </w:r>
      <w:r>
        <w:rPr>
          <w:spacing w:val="-36"/>
        </w:rPr>
        <w:t xml:space="preserve"> </w:t>
      </w:r>
      <w:r>
        <w:t>cumplan ciertos requisitos, las empresas constructoras mantienen el beneficio de acceder al derecho de deducir de los montos de sus</w:t>
      </w:r>
      <w:r>
        <w:rPr>
          <w:spacing w:val="-4"/>
        </w:rPr>
        <w:t xml:space="preserve"> </w:t>
      </w:r>
      <w:hyperlink r:id="rId18">
        <w:r>
          <w:t>pagos provisionales mensuales</w:t>
        </w:r>
      </w:hyperlink>
      <w:r>
        <w:rPr>
          <w:spacing w:val="-2"/>
        </w:rPr>
        <w:t xml:space="preserve"> </w:t>
      </w:r>
      <w:r>
        <w:t>(PPM) el</w:t>
      </w:r>
      <w:r>
        <w:rPr>
          <w:spacing w:val="-3"/>
        </w:rPr>
        <w:t xml:space="preserve"> </w:t>
      </w:r>
      <w:r>
        <w:t>65%</w:t>
      </w:r>
      <w:r>
        <w:rPr>
          <w:spacing w:val="-4"/>
        </w:rPr>
        <w:t xml:space="preserve"> </w:t>
      </w:r>
      <w:r>
        <w:t>del</w:t>
      </w:r>
      <w:r>
        <w:rPr>
          <w:spacing w:val="-4"/>
        </w:rPr>
        <w:t xml:space="preserve"> </w:t>
      </w:r>
      <w:hyperlink r:id="rId19">
        <w:r>
          <w:t>débito del</w:t>
        </w:r>
      </w:hyperlink>
    </w:p>
    <w:p w:rsidR="00467F97" w:rsidRDefault="00467F97">
      <w:pPr>
        <w:spacing w:line="360" w:lineRule="auto"/>
        <w:jc w:val="both"/>
        <w:sectPr w:rsidR="00467F97">
          <w:pgSz w:w="12240" w:h="15840"/>
          <w:pgMar w:top="620" w:right="1580" w:bottom="1200" w:left="1600" w:header="0" w:footer="1000" w:gutter="0"/>
          <w:pgBorders w:offsetFrom="page">
            <w:top w:val="single" w:sz="4" w:space="24" w:color="FF3399"/>
            <w:left w:val="single" w:sz="4" w:space="24" w:color="FF3399"/>
            <w:bottom w:val="single" w:sz="4" w:space="24" w:color="FF3399"/>
            <w:right w:val="single" w:sz="4" w:space="24" w:color="FF3399"/>
          </w:pgBorders>
          <w:cols w:space="720"/>
        </w:sectPr>
      </w:pPr>
    </w:p>
    <w:p w:rsidR="00467F97" w:rsidRDefault="00000000">
      <w:pPr>
        <w:pStyle w:val="Textoindependiente"/>
        <w:spacing w:before="87" w:line="362" w:lineRule="auto"/>
        <w:ind w:left="102" w:right="119"/>
        <w:jc w:val="both"/>
      </w:pPr>
      <w:hyperlink r:id="rId20">
        <w:r>
          <w:t>IVA</w:t>
        </w:r>
      </w:hyperlink>
      <w:r>
        <w:t>, el cual se debe determinar en aquellas ventas de bienes inmuebles para habitación.</w:t>
      </w:r>
    </w:p>
    <w:p w:rsidR="00467F97" w:rsidRDefault="00467F97">
      <w:pPr>
        <w:pStyle w:val="Textoindependiente"/>
        <w:spacing w:before="4"/>
      </w:pPr>
    </w:p>
    <w:p w:rsidR="00467F97" w:rsidRDefault="00000000">
      <w:pPr>
        <w:pStyle w:val="Textoindependiente"/>
        <w:spacing w:line="362" w:lineRule="auto"/>
        <w:ind w:left="102" w:right="116"/>
        <w:jc w:val="both"/>
      </w:pPr>
      <w:r>
        <w:t>Hay que señalar también que</w:t>
      </w:r>
      <w:r>
        <w:rPr>
          <w:spacing w:val="-3"/>
        </w:rPr>
        <w:t xml:space="preserve"> </w:t>
      </w:r>
      <w:r>
        <w:t>se encuentran bajo este beneficio los inmuebles donde su valor no excede las UF 2.000, considerando un tope de hasta UF 225 por vivienda.</w:t>
      </w:r>
    </w:p>
    <w:p w:rsidR="00467F97" w:rsidRDefault="00000000">
      <w:pPr>
        <w:pStyle w:val="Textoindependiente"/>
        <w:spacing w:before="271" w:line="360" w:lineRule="auto"/>
        <w:ind w:left="102" w:right="115"/>
        <w:jc w:val="both"/>
      </w:pPr>
      <w:r>
        <w:t>Este beneficio también se aplica a las ventas exentas de IVA para aquellos inmuebles adquiridos con subsidios habitacionales,</w:t>
      </w:r>
      <w:r>
        <w:rPr>
          <w:spacing w:val="-18"/>
        </w:rPr>
        <w:t xml:space="preserve"> </w:t>
      </w:r>
      <w:r>
        <w:t>donde</w:t>
      </w:r>
      <w:r>
        <w:rPr>
          <w:spacing w:val="-18"/>
        </w:rPr>
        <w:t xml:space="preserve"> </w:t>
      </w:r>
      <w:r>
        <w:t>el</w:t>
      </w:r>
      <w:r>
        <w:rPr>
          <w:spacing w:val="-18"/>
        </w:rPr>
        <w:t xml:space="preserve"> </w:t>
      </w:r>
      <w:r>
        <w:t>beneficio</w:t>
      </w:r>
      <w:r>
        <w:rPr>
          <w:spacing w:val="-20"/>
        </w:rPr>
        <w:t xml:space="preserve"> </w:t>
      </w:r>
      <w:r>
        <w:t>equivale</w:t>
      </w:r>
      <w:r>
        <w:rPr>
          <w:spacing w:val="-18"/>
        </w:rPr>
        <w:t xml:space="preserve"> </w:t>
      </w:r>
      <w:r>
        <w:t>al</w:t>
      </w:r>
      <w:r>
        <w:rPr>
          <w:spacing w:val="-5"/>
        </w:rPr>
        <w:t xml:space="preserve"> </w:t>
      </w:r>
      <w:r>
        <w:t>12,35%</w:t>
      </w:r>
      <w:r>
        <w:rPr>
          <w:spacing w:val="-18"/>
        </w:rPr>
        <w:t xml:space="preserve"> </w:t>
      </w:r>
      <w:r>
        <w:t>sobre</w:t>
      </w:r>
      <w:r>
        <w:rPr>
          <w:spacing w:val="-17"/>
        </w:rPr>
        <w:t xml:space="preserve"> </w:t>
      </w:r>
      <w:r>
        <w:t>el valor de la venta y se deducen los PPMS.</w:t>
      </w:r>
    </w:p>
    <w:p w:rsidR="00467F97" w:rsidRDefault="00467F97">
      <w:pPr>
        <w:pStyle w:val="Textoindependiente"/>
        <w:spacing w:before="13"/>
      </w:pPr>
    </w:p>
    <w:p w:rsidR="00467F97" w:rsidRDefault="00000000">
      <w:pPr>
        <w:pStyle w:val="Textoindependiente"/>
        <w:ind w:left="102"/>
        <w:jc w:val="both"/>
      </w:pPr>
      <w:r>
        <w:t>POR</w:t>
      </w:r>
      <w:r>
        <w:rPr>
          <w:spacing w:val="-3"/>
        </w:rPr>
        <w:t xml:space="preserve"> </w:t>
      </w:r>
      <w:r>
        <w:t>LO</w:t>
      </w:r>
      <w:r>
        <w:rPr>
          <w:spacing w:val="-2"/>
        </w:rPr>
        <w:t xml:space="preserve"> TANTO,</w:t>
      </w:r>
    </w:p>
    <w:p w:rsidR="00467F97" w:rsidRDefault="00467F97">
      <w:pPr>
        <w:pStyle w:val="Textoindependiente"/>
        <w:spacing w:before="140"/>
      </w:pPr>
    </w:p>
    <w:p w:rsidR="00467F97" w:rsidRDefault="00000000">
      <w:pPr>
        <w:pStyle w:val="Textoindependiente"/>
        <w:spacing w:line="360" w:lineRule="auto"/>
        <w:ind w:left="102" w:right="117"/>
        <w:jc w:val="both"/>
      </w:pPr>
      <w:r>
        <w:t>En mérito de los antecedentes expuestos y con el objeto de agilizar la reactivación económica y avanzar en el plan de emergencia habitacional, los diputados que suscriben vienen a someter</w:t>
      </w:r>
      <w:r>
        <w:rPr>
          <w:spacing w:val="-17"/>
        </w:rPr>
        <w:t xml:space="preserve"> </w:t>
      </w:r>
      <w:r>
        <w:t>a</w:t>
      </w:r>
      <w:r>
        <w:rPr>
          <w:spacing w:val="-17"/>
        </w:rPr>
        <w:t xml:space="preserve"> </w:t>
      </w:r>
      <w:r>
        <w:t>la</w:t>
      </w:r>
      <w:r>
        <w:rPr>
          <w:spacing w:val="-17"/>
        </w:rPr>
        <w:t xml:space="preserve"> </w:t>
      </w:r>
      <w:r>
        <w:t>consideración</w:t>
      </w:r>
      <w:r>
        <w:rPr>
          <w:spacing w:val="-17"/>
        </w:rPr>
        <w:t xml:space="preserve"> </w:t>
      </w:r>
      <w:r>
        <w:t>de</w:t>
      </w:r>
      <w:r>
        <w:rPr>
          <w:spacing w:val="-17"/>
        </w:rPr>
        <w:t xml:space="preserve"> </w:t>
      </w:r>
      <w:r>
        <w:t>este</w:t>
      </w:r>
      <w:r>
        <w:rPr>
          <w:spacing w:val="-14"/>
        </w:rPr>
        <w:t xml:space="preserve"> </w:t>
      </w:r>
      <w:r>
        <w:t>Honorable</w:t>
      </w:r>
      <w:r>
        <w:rPr>
          <w:spacing w:val="-17"/>
        </w:rPr>
        <w:t xml:space="preserve"> </w:t>
      </w:r>
      <w:r>
        <w:t>Congreso</w:t>
      </w:r>
      <w:r>
        <w:rPr>
          <w:spacing w:val="-17"/>
        </w:rPr>
        <w:t xml:space="preserve"> </w:t>
      </w:r>
      <w:r>
        <w:t>Nacional el siguiente:</w:t>
      </w:r>
    </w:p>
    <w:p w:rsidR="00467F97" w:rsidRDefault="00467F97">
      <w:pPr>
        <w:pStyle w:val="Textoindependiente"/>
        <w:spacing w:before="13"/>
      </w:pPr>
    </w:p>
    <w:p w:rsidR="00467F97" w:rsidRDefault="00000000">
      <w:pPr>
        <w:pStyle w:val="Ttulo1"/>
        <w:ind w:right="17"/>
        <w:jc w:val="center"/>
      </w:pPr>
      <w:r>
        <w:t>“</w:t>
      </w:r>
      <w:r>
        <w:rPr>
          <w:u w:val="single"/>
        </w:rPr>
        <w:t>PROYECTO</w:t>
      </w:r>
      <w:r>
        <w:rPr>
          <w:spacing w:val="-6"/>
          <w:u w:val="single"/>
        </w:rPr>
        <w:t xml:space="preserve"> </w:t>
      </w:r>
      <w:r>
        <w:rPr>
          <w:u w:val="single"/>
        </w:rPr>
        <w:t>DE</w:t>
      </w:r>
      <w:r>
        <w:rPr>
          <w:spacing w:val="-6"/>
          <w:u w:val="single"/>
        </w:rPr>
        <w:t xml:space="preserve"> </w:t>
      </w:r>
      <w:r>
        <w:rPr>
          <w:u w:val="single"/>
        </w:rPr>
        <w:t>REFORMA</w:t>
      </w:r>
      <w:r>
        <w:rPr>
          <w:spacing w:val="-6"/>
          <w:u w:val="single"/>
        </w:rPr>
        <w:t xml:space="preserve"> </w:t>
      </w:r>
      <w:r>
        <w:rPr>
          <w:spacing w:val="-2"/>
          <w:u w:val="single"/>
        </w:rPr>
        <w:t>CONSTITUCIONAL</w:t>
      </w:r>
      <w:r>
        <w:rPr>
          <w:spacing w:val="-2"/>
        </w:rPr>
        <w:t>”</w:t>
      </w:r>
    </w:p>
    <w:p w:rsidR="00467F97" w:rsidRDefault="00467F97">
      <w:pPr>
        <w:pStyle w:val="Textoindependiente"/>
        <w:spacing w:before="140"/>
        <w:rPr>
          <w:b/>
        </w:rPr>
      </w:pPr>
    </w:p>
    <w:p w:rsidR="00467F97" w:rsidRDefault="00000000">
      <w:pPr>
        <w:pStyle w:val="Textoindependiente"/>
        <w:spacing w:line="362" w:lineRule="auto"/>
        <w:ind w:left="102" w:right="118"/>
        <w:jc w:val="both"/>
      </w:pPr>
      <w:r>
        <w:rPr>
          <w:b/>
        </w:rPr>
        <w:t>ARTÍCULO</w:t>
      </w:r>
      <w:r>
        <w:rPr>
          <w:b/>
          <w:spacing w:val="-36"/>
        </w:rPr>
        <w:t xml:space="preserve"> </w:t>
      </w:r>
      <w:r>
        <w:rPr>
          <w:b/>
        </w:rPr>
        <w:t>ÚNICO.</w:t>
      </w:r>
      <w:r>
        <w:rPr>
          <w:b/>
          <w:spacing w:val="-37"/>
        </w:rPr>
        <w:t xml:space="preserve"> </w:t>
      </w:r>
      <w:r>
        <w:rPr>
          <w:b/>
        </w:rPr>
        <w:t>-</w:t>
      </w:r>
      <w:r>
        <w:rPr>
          <w:b/>
          <w:spacing w:val="-36"/>
        </w:rPr>
        <w:t xml:space="preserve"> </w:t>
      </w:r>
      <w:r>
        <w:t>Agrégase</w:t>
      </w:r>
      <w:r>
        <w:rPr>
          <w:spacing w:val="-36"/>
        </w:rPr>
        <w:t xml:space="preserve"> </w:t>
      </w:r>
      <w:r>
        <w:t>la</w:t>
      </w:r>
      <w:r>
        <w:rPr>
          <w:spacing w:val="-36"/>
        </w:rPr>
        <w:t xml:space="preserve"> </w:t>
      </w:r>
      <w:r>
        <w:t>siguiente</w:t>
      </w:r>
      <w:r>
        <w:rPr>
          <w:spacing w:val="-36"/>
        </w:rPr>
        <w:t xml:space="preserve"> </w:t>
      </w:r>
      <w:r>
        <w:t>disposición</w:t>
      </w:r>
      <w:r>
        <w:rPr>
          <w:spacing w:val="-36"/>
        </w:rPr>
        <w:t xml:space="preserve"> </w:t>
      </w:r>
      <w:r>
        <w:t>transitoria en la Constitución Política de la República:</w:t>
      </w:r>
    </w:p>
    <w:p w:rsidR="00467F97" w:rsidRDefault="00467F97">
      <w:pPr>
        <w:pStyle w:val="Textoindependiente"/>
        <w:spacing w:before="4"/>
      </w:pPr>
    </w:p>
    <w:p w:rsidR="00467F97" w:rsidRDefault="00000000">
      <w:pPr>
        <w:pStyle w:val="Textoindependiente"/>
        <w:spacing w:line="360" w:lineRule="auto"/>
        <w:ind w:left="102" w:right="115"/>
        <w:jc w:val="both"/>
      </w:pPr>
      <w:r>
        <w:rPr>
          <w:b/>
        </w:rPr>
        <w:t xml:space="preserve">“QUINCUAGÉSIMA QUARTA: </w:t>
      </w:r>
      <w:r>
        <w:t>Prorrógase por el lapso de 10 años a contar de la fecha de publicación de la presente reforma, el Crédito Especial a la Construcción, cuya eliminación está programada</w:t>
      </w:r>
      <w:r>
        <w:rPr>
          <w:spacing w:val="-23"/>
        </w:rPr>
        <w:t xml:space="preserve"> </w:t>
      </w:r>
      <w:r>
        <w:t>a</w:t>
      </w:r>
      <w:r>
        <w:rPr>
          <w:spacing w:val="-23"/>
        </w:rPr>
        <w:t xml:space="preserve"> </w:t>
      </w:r>
      <w:r>
        <w:t>contar</w:t>
      </w:r>
      <w:r>
        <w:rPr>
          <w:spacing w:val="-23"/>
        </w:rPr>
        <w:t xml:space="preserve"> </w:t>
      </w:r>
      <w:r>
        <w:t>del</w:t>
      </w:r>
      <w:r>
        <w:rPr>
          <w:spacing w:val="-23"/>
        </w:rPr>
        <w:t xml:space="preserve"> </w:t>
      </w:r>
      <w:r>
        <w:t>1º</w:t>
      </w:r>
      <w:r>
        <w:rPr>
          <w:spacing w:val="-23"/>
        </w:rPr>
        <w:t xml:space="preserve"> </w:t>
      </w:r>
      <w:r>
        <w:t>de</w:t>
      </w:r>
      <w:r>
        <w:rPr>
          <w:spacing w:val="-22"/>
        </w:rPr>
        <w:t xml:space="preserve"> </w:t>
      </w:r>
      <w:r>
        <w:t>enero</w:t>
      </w:r>
      <w:r>
        <w:rPr>
          <w:spacing w:val="-23"/>
        </w:rPr>
        <w:t xml:space="preserve"> </w:t>
      </w:r>
      <w:r>
        <w:t>de</w:t>
      </w:r>
      <w:r>
        <w:rPr>
          <w:spacing w:val="-23"/>
        </w:rPr>
        <w:t xml:space="preserve"> </w:t>
      </w:r>
      <w:r>
        <w:t>2025,</w:t>
      </w:r>
      <w:r>
        <w:rPr>
          <w:spacing w:val="-22"/>
        </w:rPr>
        <w:t xml:space="preserve"> </w:t>
      </w:r>
      <w:r>
        <w:t>para</w:t>
      </w:r>
      <w:r>
        <w:rPr>
          <w:spacing w:val="-23"/>
        </w:rPr>
        <w:t xml:space="preserve"> </w:t>
      </w:r>
      <w:r>
        <w:t>de</w:t>
      </w:r>
      <w:r>
        <w:rPr>
          <w:spacing w:val="-23"/>
        </w:rPr>
        <w:t xml:space="preserve"> </w:t>
      </w:r>
      <w:r>
        <w:t>esta</w:t>
      </w:r>
      <w:r>
        <w:rPr>
          <w:spacing w:val="-23"/>
        </w:rPr>
        <w:t xml:space="preserve"> </w:t>
      </w:r>
      <w:r>
        <w:t>forma generar un incentivo a la construcción de viviendas, en especial aquellas de interés social que no superan las 2.000 Unidades de Fomento.”</w:t>
      </w:r>
    </w:p>
    <w:p w:rsidR="00467F97" w:rsidRDefault="00467F97">
      <w:pPr>
        <w:pStyle w:val="Textoindependiente"/>
      </w:pPr>
    </w:p>
    <w:p w:rsidR="00467F97" w:rsidRDefault="00467F97">
      <w:pPr>
        <w:pStyle w:val="Textoindependiente"/>
      </w:pPr>
    </w:p>
    <w:p w:rsidR="00467F97" w:rsidRDefault="00467F97">
      <w:pPr>
        <w:pStyle w:val="Textoindependiente"/>
        <w:spacing w:before="151"/>
      </w:pPr>
    </w:p>
    <w:p w:rsidR="00467F97" w:rsidRDefault="00000000">
      <w:pPr>
        <w:ind w:left="3474"/>
        <w:rPr>
          <w:rFonts w:ascii="Calibri"/>
          <w:b/>
        </w:rPr>
      </w:pPr>
      <w:r>
        <w:rPr>
          <w:rFonts w:ascii="Calibri"/>
          <w:b/>
        </w:rPr>
        <w:t>YOVANA</w:t>
      </w:r>
      <w:r>
        <w:rPr>
          <w:rFonts w:ascii="Calibri"/>
          <w:b/>
          <w:spacing w:val="-5"/>
        </w:rPr>
        <w:t xml:space="preserve"> </w:t>
      </w:r>
      <w:r>
        <w:rPr>
          <w:rFonts w:ascii="Calibri"/>
          <w:b/>
        </w:rPr>
        <w:t>AHUMADA</w:t>
      </w:r>
      <w:r>
        <w:rPr>
          <w:rFonts w:ascii="Calibri"/>
          <w:b/>
          <w:spacing w:val="-4"/>
        </w:rPr>
        <w:t xml:space="preserve"> </w:t>
      </w:r>
      <w:r>
        <w:rPr>
          <w:rFonts w:ascii="Calibri"/>
          <w:b/>
          <w:spacing w:val="-5"/>
        </w:rPr>
        <w:t>P.</w:t>
      </w:r>
    </w:p>
    <w:p w:rsidR="00467F97" w:rsidRDefault="00000000">
      <w:pPr>
        <w:spacing w:before="1"/>
        <w:ind w:left="3090"/>
        <w:rPr>
          <w:rFonts w:ascii="Calibri" w:hAnsi="Calibri"/>
          <w:b/>
        </w:rPr>
      </w:pPr>
      <w:r>
        <w:rPr>
          <w:rFonts w:ascii="Calibri" w:hAnsi="Calibri"/>
          <w:b/>
        </w:rPr>
        <w:t>H.</w:t>
      </w:r>
      <w:r>
        <w:rPr>
          <w:rFonts w:ascii="Calibri" w:hAnsi="Calibri"/>
          <w:b/>
          <w:spacing w:val="-4"/>
        </w:rPr>
        <w:t xml:space="preserve"> </w:t>
      </w:r>
      <w:r>
        <w:rPr>
          <w:rFonts w:ascii="Calibri" w:hAnsi="Calibri"/>
          <w:b/>
        </w:rPr>
        <w:t>DIPUTADA</w:t>
      </w:r>
      <w:r>
        <w:rPr>
          <w:rFonts w:ascii="Calibri" w:hAnsi="Calibri"/>
          <w:b/>
          <w:spacing w:val="-3"/>
        </w:rPr>
        <w:t xml:space="preserve"> </w:t>
      </w:r>
      <w:r>
        <w:rPr>
          <w:rFonts w:ascii="Calibri" w:hAnsi="Calibri"/>
          <w:b/>
        </w:rPr>
        <w:t>DE</w:t>
      </w:r>
      <w:r>
        <w:rPr>
          <w:rFonts w:ascii="Calibri" w:hAnsi="Calibri"/>
          <w:b/>
          <w:spacing w:val="-3"/>
        </w:rPr>
        <w:t xml:space="preserve"> </w:t>
      </w:r>
      <w:r>
        <w:rPr>
          <w:rFonts w:ascii="Calibri" w:hAnsi="Calibri"/>
          <w:b/>
        </w:rPr>
        <w:t>LA</w:t>
      </w:r>
      <w:r>
        <w:rPr>
          <w:rFonts w:ascii="Calibri" w:hAnsi="Calibri"/>
          <w:b/>
          <w:spacing w:val="-3"/>
        </w:rPr>
        <w:t xml:space="preserve"> </w:t>
      </w:r>
      <w:r>
        <w:rPr>
          <w:rFonts w:ascii="Calibri" w:hAnsi="Calibri"/>
          <w:b/>
          <w:spacing w:val="-2"/>
        </w:rPr>
        <w:t>REPÚBLICA</w:t>
      </w:r>
    </w:p>
    <w:sectPr w:rsidR="00467F97">
      <w:pgSz w:w="12240" w:h="15840"/>
      <w:pgMar w:top="620" w:right="1580" w:bottom="1200" w:left="1600" w:header="0" w:footer="1000" w:gutter="0"/>
      <w:pgBorders w:offsetFrom="page">
        <w:top w:val="single" w:sz="4" w:space="24" w:color="FF3399"/>
        <w:left w:val="single" w:sz="4" w:space="24" w:color="FF3399"/>
        <w:bottom w:val="single" w:sz="4" w:space="24" w:color="FF3399"/>
        <w:right w:val="single" w:sz="4" w:space="24" w:color="FF339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0A8B" w:rsidRDefault="00CF0A8B">
      <w:r>
        <w:separator/>
      </w:r>
    </w:p>
  </w:endnote>
  <w:endnote w:type="continuationSeparator" w:id="0">
    <w:p w:rsidR="00CF0A8B" w:rsidRDefault="00CF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7F97" w:rsidRDefault="00000000">
    <w:pPr>
      <w:pStyle w:val="Textoindependiente"/>
      <w:spacing w:line="14" w:lineRule="auto"/>
      <w:rPr>
        <w:sz w:val="20"/>
      </w:rPr>
    </w:pPr>
    <w:r>
      <w:rPr>
        <w:noProof/>
      </w:rPr>
      <mc:AlternateContent>
        <mc:Choice Requires="wps">
          <w:drawing>
            <wp:anchor distT="0" distB="0" distL="0" distR="0" simplePos="0" relativeHeight="487532544" behindDoc="1" locked="0" layoutInCell="1" allowOverlap="1">
              <wp:simplePos x="0" y="0"/>
              <wp:positionH relativeFrom="page">
                <wp:posOffset>6584950</wp:posOffset>
              </wp:positionH>
              <wp:positionV relativeFrom="page">
                <wp:posOffset>9283700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467F97"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1pt;width:12.6pt;height:13.05pt;z-index:-1578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" filled="f" stroked="f">
              <v:textbox inset="0,0,0,0">
                <w:txbxContent>
                  <w:p w:rsidR="00467F97"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0A8B" w:rsidRDefault="00CF0A8B">
      <w:r>
        <w:separator/>
      </w:r>
    </w:p>
  </w:footnote>
  <w:footnote w:type="continuationSeparator" w:id="0">
    <w:p w:rsidR="00CF0A8B" w:rsidRDefault="00CF0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36C13"/>
    <w:multiLevelType w:val="hybridMultilevel"/>
    <w:tmpl w:val="D446FB42"/>
    <w:lvl w:ilvl="0" w:tplc="DA02372E">
      <w:start w:val="1"/>
      <w:numFmt w:val="upperRoman"/>
      <w:lvlText w:val="%1."/>
      <w:lvlJc w:val="left"/>
      <w:pPr>
        <w:ind w:left="1182" w:hanging="720"/>
        <w:jc w:val="left"/>
      </w:pPr>
      <w:rPr>
        <w:rFonts w:ascii="Courier New" w:eastAsia="Courier New" w:hAnsi="Courier New" w:cs="Courier New" w:hint="default"/>
        <w:b/>
        <w:bCs/>
        <w:i w:val="0"/>
        <w:iCs w:val="0"/>
        <w:spacing w:val="-1"/>
        <w:w w:val="100"/>
        <w:sz w:val="24"/>
        <w:szCs w:val="24"/>
        <w:lang w:val="es-ES" w:eastAsia="en-US" w:bidi="ar-SA"/>
      </w:rPr>
    </w:lvl>
    <w:lvl w:ilvl="1" w:tplc="31F84036">
      <w:numFmt w:val="bullet"/>
      <w:lvlText w:val="•"/>
      <w:lvlJc w:val="left"/>
      <w:pPr>
        <w:ind w:left="1968" w:hanging="720"/>
      </w:pPr>
      <w:rPr>
        <w:rFonts w:hint="default"/>
        <w:lang w:val="es-ES" w:eastAsia="en-US" w:bidi="ar-SA"/>
      </w:rPr>
    </w:lvl>
    <w:lvl w:ilvl="2" w:tplc="C3423ACA">
      <w:numFmt w:val="bullet"/>
      <w:lvlText w:val="•"/>
      <w:lvlJc w:val="left"/>
      <w:pPr>
        <w:ind w:left="2756" w:hanging="720"/>
      </w:pPr>
      <w:rPr>
        <w:rFonts w:hint="default"/>
        <w:lang w:val="es-ES" w:eastAsia="en-US" w:bidi="ar-SA"/>
      </w:rPr>
    </w:lvl>
    <w:lvl w:ilvl="3" w:tplc="B0AC5A52">
      <w:numFmt w:val="bullet"/>
      <w:lvlText w:val="•"/>
      <w:lvlJc w:val="left"/>
      <w:pPr>
        <w:ind w:left="3544" w:hanging="720"/>
      </w:pPr>
      <w:rPr>
        <w:rFonts w:hint="default"/>
        <w:lang w:val="es-ES" w:eastAsia="en-US" w:bidi="ar-SA"/>
      </w:rPr>
    </w:lvl>
    <w:lvl w:ilvl="4" w:tplc="6C4C299E">
      <w:numFmt w:val="bullet"/>
      <w:lvlText w:val="•"/>
      <w:lvlJc w:val="left"/>
      <w:pPr>
        <w:ind w:left="4332" w:hanging="720"/>
      </w:pPr>
      <w:rPr>
        <w:rFonts w:hint="default"/>
        <w:lang w:val="es-ES" w:eastAsia="en-US" w:bidi="ar-SA"/>
      </w:rPr>
    </w:lvl>
    <w:lvl w:ilvl="5" w:tplc="E9D07D78">
      <w:numFmt w:val="bullet"/>
      <w:lvlText w:val="•"/>
      <w:lvlJc w:val="left"/>
      <w:pPr>
        <w:ind w:left="5120" w:hanging="720"/>
      </w:pPr>
      <w:rPr>
        <w:rFonts w:hint="default"/>
        <w:lang w:val="es-ES" w:eastAsia="en-US" w:bidi="ar-SA"/>
      </w:rPr>
    </w:lvl>
    <w:lvl w:ilvl="6" w:tplc="FE20D11C">
      <w:numFmt w:val="bullet"/>
      <w:lvlText w:val="•"/>
      <w:lvlJc w:val="left"/>
      <w:pPr>
        <w:ind w:left="5908" w:hanging="720"/>
      </w:pPr>
      <w:rPr>
        <w:rFonts w:hint="default"/>
        <w:lang w:val="es-ES" w:eastAsia="en-US" w:bidi="ar-SA"/>
      </w:rPr>
    </w:lvl>
    <w:lvl w:ilvl="7" w:tplc="B776A52A">
      <w:numFmt w:val="bullet"/>
      <w:lvlText w:val="•"/>
      <w:lvlJc w:val="left"/>
      <w:pPr>
        <w:ind w:left="6696" w:hanging="720"/>
      </w:pPr>
      <w:rPr>
        <w:rFonts w:hint="default"/>
        <w:lang w:val="es-ES" w:eastAsia="en-US" w:bidi="ar-SA"/>
      </w:rPr>
    </w:lvl>
    <w:lvl w:ilvl="8" w:tplc="ABAC5992">
      <w:numFmt w:val="bullet"/>
      <w:lvlText w:val="•"/>
      <w:lvlJc w:val="left"/>
      <w:pPr>
        <w:ind w:left="7484" w:hanging="720"/>
      </w:pPr>
      <w:rPr>
        <w:rFonts w:hint="default"/>
        <w:lang w:val="es-ES" w:eastAsia="en-US" w:bidi="ar-SA"/>
      </w:rPr>
    </w:lvl>
  </w:abstractNum>
  <w:num w:numId="1" w16cid:durableId="17519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67F97"/>
    <w:rsid w:val="001D663C"/>
    <w:rsid w:val="00467F97"/>
    <w:rsid w:val="008F7823"/>
    <w:rsid w:val="00CF0A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D5379-B7AE-41DD-9417-D09B8C22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
      <w:ind w:left="1178" w:hanging="72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cn.cl/leychile/navegar?idNorma=6399" TargetMode="External"/><Relationship Id="rId13" Type="http://schemas.openxmlformats.org/officeDocument/2006/relationships/hyperlink" Target="https://www.bcn.cl/leychile/navegar?idNorma=1172303" TargetMode="External"/><Relationship Id="rId18" Type="http://schemas.openxmlformats.org/officeDocument/2006/relationships/hyperlink" Target="https://blog.nubox.com/contadores/como-calcular-el-pp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blog.nubox.com/contadores/actividades-exentas-de-iva-en-chile" TargetMode="External"/><Relationship Id="rId17" Type="http://schemas.openxmlformats.org/officeDocument/2006/relationships/hyperlink" Target="https://blog.nubox.com/contadores/qu%C3%A9-es-el-iva-d%C3%A9bito-fiscal-y-c%C3%B3mo-se-calcula" TargetMode="External"/><Relationship Id="rId2" Type="http://schemas.openxmlformats.org/officeDocument/2006/relationships/styles" Target="styles.xml"/><Relationship Id="rId16" Type="http://schemas.openxmlformats.org/officeDocument/2006/relationships/hyperlink" Target="https://blog.nubox.com/contadores/qu%C3%A9-es-el-iva-d%C3%A9bito-fiscal-y-c%C3%B3mo-se-calcula" TargetMode="External"/><Relationship Id="rId20" Type="http://schemas.openxmlformats.org/officeDocument/2006/relationships/hyperlink" Target="https://blog.nubox.com/contadores/qu%C3%A9-es-el-iva-d%C3%A9bito-fiscal-y-c%C3%B3mo-se-calcul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cn.cl/leychile/navegar?idNorma=6399&amp;idVersion=2025-01-01" TargetMode="External"/><Relationship Id="rId10" Type="http://schemas.openxmlformats.org/officeDocument/2006/relationships/hyperlink" Target="https://www.bcn.cl/leychile/navegar?idNorma=1087342" TargetMode="External"/><Relationship Id="rId19" Type="http://schemas.openxmlformats.org/officeDocument/2006/relationships/hyperlink" Target="https://blog.nubox.com/contadores/qu%C3%A9-es-el-iva-d%C3%A9bito-fiscal-y-c%C3%B3mo-se-calcula" TargetMode="External"/><Relationship Id="rId4" Type="http://schemas.openxmlformats.org/officeDocument/2006/relationships/webSettings" Target="webSettings.xml"/><Relationship Id="rId9" Type="http://schemas.openxmlformats.org/officeDocument/2006/relationships/hyperlink" Target="https://www.bcn.cl/leychile/navegar?idNorma=6399" TargetMode="External"/><Relationship Id="rId14" Type="http://schemas.openxmlformats.org/officeDocument/2006/relationships/hyperlink" Target="https://www.bcn.cl/leychile/navegar?idNorma=6399&amp;idParte=8731808&amp;idVersion=2025-01-0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5947</Characters>
  <Application>Microsoft Office Word</Application>
  <DocSecurity>0</DocSecurity>
  <Lines>49</Lines>
  <Paragraphs>14</Paragraphs>
  <ScaleCrop>false</ScaleCrop>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2024-07-10T14:05:00Z</dcterms:created>
  <dcterms:modified xsi:type="dcterms:W3CDTF">2024-07-30T14:41:00Z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LTSC</vt:lpwstr>
  </property>
  <property fmtid="{D5CDD505-2E9C-101B-9397-08002B2CF9AE}" pid="4" name="LastSaved">
    <vt:filetime>2024-07-10T00:00:00Z</vt:filetime>
  </property>
  <property fmtid="{D5CDD505-2E9C-101B-9397-08002B2CF9AE}" pid="5" name="Producer">
    <vt:lpwstr>Microsoft® Word LTSC</vt:lpwstr>
  </property>
</Properties>
</file>