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523A" w:rsidRDefault="00000000">
      <w:pPr>
        <w:pStyle w:val="Textoindependiente"/>
        <w:ind w:left="3842"/>
        <w:rPr>
          <w:rFonts w:ascii="Times New Roman"/>
          <w:sz w:val="20"/>
        </w:rPr>
      </w:pPr>
      <w:r>
        <w:rPr>
          <w:rFonts w:ascii="Times New Roman"/>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5D523A" w:rsidRDefault="005D523A">
      <w:pPr>
        <w:pStyle w:val="Textoindependiente"/>
        <w:spacing w:before="263"/>
        <w:rPr>
          <w:rFonts w:ascii="Times New Roman"/>
        </w:rPr>
      </w:pPr>
    </w:p>
    <w:p w:rsidR="005D523A" w:rsidRDefault="00000000">
      <w:pPr>
        <w:pStyle w:val="Ttulo1"/>
        <w:ind w:right="33" w:firstLine="0"/>
        <w:jc w:val="center"/>
      </w:pPr>
      <w:r>
        <w:t>IMPONE</w:t>
      </w:r>
      <w:r>
        <w:rPr>
          <w:spacing w:val="-4"/>
        </w:rPr>
        <w:t xml:space="preserve"> </w:t>
      </w:r>
      <w:r>
        <w:t>A</w:t>
      </w:r>
      <w:r>
        <w:rPr>
          <w:spacing w:val="-4"/>
        </w:rPr>
        <w:t xml:space="preserve"> </w:t>
      </w:r>
      <w:r>
        <w:t>LAS</w:t>
      </w:r>
      <w:r>
        <w:rPr>
          <w:spacing w:val="-4"/>
        </w:rPr>
        <w:t xml:space="preserve"> </w:t>
      </w:r>
      <w:r>
        <w:t>EMPRESAS</w:t>
      </w:r>
      <w:r>
        <w:rPr>
          <w:spacing w:val="-4"/>
        </w:rPr>
        <w:t xml:space="preserve"> </w:t>
      </w:r>
      <w:r>
        <w:t>DE</w:t>
      </w:r>
      <w:r>
        <w:rPr>
          <w:spacing w:val="-5"/>
        </w:rPr>
        <w:t xml:space="preserve"> </w:t>
      </w:r>
      <w:r>
        <w:t>DISTRIBUCIÓN</w:t>
      </w:r>
      <w:r>
        <w:rPr>
          <w:spacing w:val="-4"/>
        </w:rPr>
        <w:t xml:space="preserve"> </w:t>
      </w:r>
      <w:r>
        <w:t>ELÉCTRICA</w:t>
      </w:r>
      <w:r>
        <w:rPr>
          <w:spacing w:val="-5"/>
        </w:rPr>
        <w:t xml:space="preserve"> </w:t>
      </w:r>
      <w:r>
        <w:t>LA</w:t>
      </w:r>
      <w:r>
        <w:rPr>
          <w:spacing w:val="-4"/>
        </w:rPr>
        <w:t xml:space="preserve"> </w:t>
      </w:r>
      <w:r>
        <w:t>OBLIGACIÓN</w:t>
      </w:r>
      <w:r>
        <w:rPr>
          <w:spacing w:val="-4"/>
        </w:rPr>
        <w:t xml:space="preserve"> </w:t>
      </w:r>
      <w:r>
        <w:t>DE</w:t>
      </w:r>
      <w:r>
        <w:rPr>
          <w:spacing w:val="-4"/>
        </w:rPr>
        <w:t xml:space="preserve"> </w:t>
      </w:r>
      <w:r>
        <w:t>ENTREGAR COMPENSACIONES ECONÓMICAS A LAS MICRO, PEQUEÑAS Y MEDIANAS EMPRESAS AFECTADAS POR LA PÉRDIDA DE ALIMENTOS Y OTROS INSUMOS, CON MOTIVO Y OCASIÓN DE CORTES DE LUZ INJUSTIFICADOS</w:t>
      </w:r>
    </w:p>
    <w:p w:rsidR="005D523A" w:rsidRDefault="005D523A">
      <w:pPr>
        <w:pStyle w:val="Textoindependiente"/>
        <w:rPr>
          <w:b/>
        </w:rPr>
      </w:pPr>
    </w:p>
    <w:p w:rsidR="005D523A" w:rsidRDefault="005D523A">
      <w:pPr>
        <w:pStyle w:val="Textoindependiente"/>
        <w:spacing w:before="4"/>
        <w:rPr>
          <w:b/>
        </w:rPr>
      </w:pPr>
    </w:p>
    <w:p w:rsidR="005D523A" w:rsidRDefault="00000000">
      <w:pPr>
        <w:pStyle w:val="Prrafodelista"/>
        <w:numPr>
          <w:ilvl w:val="0"/>
          <w:numId w:val="1"/>
        </w:numPr>
        <w:tabs>
          <w:tab w:val="left" w:pos="627"/>
        </w:tabs>
        <w:rPr>
          <w:b/>
          <w:sz w:val="24"/>
        </w:rPr>
      </w:pPr>
      <w:r>
        <w:rPr>
          <w:b/>
          <w:spacing w:val="-2"/>
          <w:sz w:val="24"/>
        </w:rPr>
        <w:t>ANTECEDENTES</w:t>
      </w:r>
    </w:p>
    <w:p w:rsidR="005D523A" w:rsidRDefault="00000000">
      <w:pPr>
        <w:pStyle w:val="Textoindependiente"/>
        <w:spacing w:before="293" w:line="264" w:lineRule="auto"/>
        <w:ind w:left="119" w:right="100"/>
        <w:jc w:val="both"/>
      </w:pPr>
      <w:r>
        <w:t>Cada cierto tiempo el funcionamiento de la infraestructura eléctrica sufre interrupciones por inclemencias climáticas en perjuicio de miles de hogares. Sin ir más lejos, el reciente sistema frontal que afectó a la zona centro-sur del país inicialmente dejó sin servicio a 1.243.905 personas, con suspensiones que -incluso- se han extendido por más de una semana en algunos sectores.</w:t>
      </w:r>
    </w:p>
    <w:p w:rsidR="005D523A" w:rsidRDefault="005D523A">
      <w:pPr>
        <w:pStyle w:val="Textoindependiente"/>
        <w:spacing w:before="30"/>
      </w:pPr>
    </w:p>
    <w:p w:rsidR="005D523A" w:rsidRDefault="00000000">
      <w:pPr>
        <w:pStyle w:val="Textoindependiente"/>
        <w:spacing w:line="261" w:lineRule="auto"/>
        <w:ind w:left="119" w:right="100"/>
        <w:jc w:val="both"/>
      </w:pPr>
      <w:r>
        <w:t>En efecto, la Superintendencia de Electricidad y Combustibles (SEC) informó que, hasta el miércoles</w:t>
      </w:r>
      <w:r>
        <w:rPr>
          <w:spacing w:val="-4"/>
        </w:rPr>
        <w:t xml:space="preserve"> </w:t>
      </w:r>
      <w:r>
        <w:t>7</w:t>
      </w:r>
      <w:r>
        <w:rPr>
          <w:spacing w:val="-4"/>
        </w:rPr>
        <w:t xml:space="preserve"> </w:t>
      </w:r>
      <w:r>
        <w:t>de</w:t>
      </w:r>
      <w:r>
        <w:rPr>
          <w:spacing w:val="-4"/>
        </w:rPr>
        <w:t xml:space="preserve"> </w:t>
      </w:r>
      <w:r>
        <w:t>agosto,</w:t>
      </w:r>
      <w:r>
        <w:rPr>
          <w:spacing w:val="-4"/>
        </w:rPr>
        <w:t xml:space="preserve"> </w:t>
      </w:r>
      <w:r>
        <w:t>140.978</w:t>
      </w:r>
      <w:r>
        <w:rPr>
          <w:spacing w:val="-4"/>
        </w:rPr>
        <w:t xml:space="preserve"> </w:t>
      </w:r>
      <w:r>
        <w:t>clientes</w:t>
      </w:r>
      <w:r>
        <w:rPr>
          <w:spacing w:val="-4"/>
        </w:rPr>
        <w:t xml:space="preserve"> </w:t>
      </w:r>
      <w:r>
        <w:t>permanecían</w:t>
      </w:r>
      <w:r>
        <w:rPr>
          <w:spacing w:val="-4"/>
        </w:rPr>
        <w:t xml:space="preserve"> </w:t>
      </w:r>
      <w:r>
        <w:t>sin</w:t>
      </w:r>
      <w:r>
        <w:rPr>
          <w:spacing w:val="-4"/>
        </w:rPr>
        <w:t xml:space="preserve"> </w:t>
      </w:r>
      <w:r>
        <w:t>suministro</w:t>
      </w:r>
      <w:r>
        <w:rPr>
          <w:spacing w:val="-4"/>
        </w:rPr>
        <w:t xml:space="preserve"> </w:t>
      </w:r>
      <w:r>
        <w:t>a</w:t>
      </w:r>
      <w:r>
        <w:rPr>
          <w:spacing w:val="-4"/>
        </w:rPr>
        <w:t xml:space="preserve"> </w:t>
      </w:r>
      <w:r>
        <w:t>lo</w:t>
      </w:r>
      <w:r>
        <w:rPr>
          <w:spacing w:val="-4"/>
        </w:rPr>
        <w:t xml:space="preserve"> </w:t>
      </w:r>
      <w:r>
        <w:t>largo</w:t>
      </w:r>
      <w:r>
        <w:rPr>
          <w:spacing w:val="-4"/>
        </w:rPr>
        <w:t xml:space="preserve"> </w:t>
      </w:r>
      <w:r>
        <w:t>del</w:t>
      </w:r>
      <w:r>
        <w:rPr>
          <w:spacing w:val="-4"/>
        </w:rPr>
        <w:t xml:space="preserve"> </w:t>
      </w:r>
      <w:r>
        <w:t>territorio nacional y que la Región Metropolitana registraba el peor escenario con 82 mil usuarios afectados, seguida de la Región de La Araucanía y la Región del Biobío con 24 mil y 11 mil clientes sin acceso al servicio, respectivamente</w:t>
      </w:r>
      <w:r>
        <w:rPr>
          <w:position w:val="8"/>
          <w:sz w:val="16"/>
        </w:rPr>
        <w:t>1</w:t>
      </w:r>
      <w:r>
        <w:t>.</w:t>
      </w:r>
    </w:p>
    <w:p w:rsidR="005D523A" w:rsidRDefault="005D523A">
      <w:pPr>
        <w:pStyle w:val="Textoindependiente"/>
        <w:spacing w:before="36"/>
      </w:pPr>
    </w:p>
    <w:p w:rsidR="005D523A" w:rsidRDefault="00000000">
      <w:pPr>
        <w:pStyle w:val="Textoindependiente"/>
        <w:spacing w:line="264" w:lineRule="auto"/>
        <w:ind w:left="119" w:right="100"/>
        <w:jc w:val="both"/>
      </w:pPr>
      <w:r>
        <w:t>El daño ocasionado por la suspensión del suministro afecta el normal desarrollo de las actividades cotidianas de quienes requieren el uso de dispositivos móviles para su desempeño académico y laboral, además de provocar fallas en artefactos eléctricos y la pérdida de alimentos y medicamentos por la falta de refrigeración.</w:t>
      </w:r>
    </w:p>
    <w:p w:rsidR="005D523A" w:rsidRDefault="005D523A">
      <w:pPr>
        <w:pStyle w:val="Textoindependiente"/>
        <w:spacing w:before="30"/>
      </w:pPr>
    </w:p>
    <w:p w:rsidR="005D523A" w:rsidRDefault="00000000">
      <w:pPr>
        <w:pStyle w:val="Textoindependiente"/>
        <w:spacing w:before="1" w:line="264" w:lineRule="auto"/>
        <w:ind w:left="119" w:right="100"/>
        <w:jc w:val="both"/>
      </w:pPr>
      <w:r>
        <w:t>A</w:t>
      </w:r>
      <w:r>
        <w:rPr>
          <w:spacing w:val="-3"/>
        </w:rPr>
        <w:t xml:space="preserve"> </w:t>
      </w:r>
      <w:r>
        <w:t>lo</w:t>
      </w:r>
      <w:r>
        <w:rPr>
          <w:spacing w:val="-3"/>
        </w:rPr>
        <w:t xml:space="preserve"> </w:t>
      </w:r>
      <w:r>
        <w:t>anterior,</w:t>
      </w:r>
      <w:r>
        <w:rPr>
          <w:spacing w:val="-3"/>
        </w:rPr>
        <w:t xml:space="preserve"> </w:t>
      </w:r>
      <w:r>
        <w:t>se</w:t>
      </w:r>
      <w:r>
        <w:rPr>
          <w:spacing w:val="-3"/>
        </w:rPr>
        <w:t xml:space="preserve"> </w:t>
      </w:r>
      <w:r>
        <w:t>suma</w:t>
      </w:r>
      <w:r>
        <w:rPr>
          <w:spacing w:val="-3"/>
        </w:rPr>
        <w:t xml:space="preserve"> </w:t>
      </w:r>
      <w:r>
        <w:t>el</w:t>
      </w:r>
      <w:r>
        <w:rPr>
          <w:spacing w:val="-3"/>
        </w:rPr>
        <w:t xml:space="preserve"> </w:t>
      </w:r>
      <w:r>
        <w:t>perjuicio</w:t>
      </w:r>
      <w:r>
        <w:rPr>
          <w:spacing w:val="-3"/>
        </w:rPr>
        <w:t xml:space="preserve"> </w:t>
      </w:r>
      <w:r>
        <w:t>económico</w:t>
      </w:r>
      <w:r>
        <w:rPr>
          <w:spacing w:val="-2"/>
        </w:rPr>
        <w:t xml:space="preserve"> </w:t>
      </w:r>
      <w:r>
        <w:t>provocado</w:t>
      </w:r>
      <w:r>
        <w:rPr>
          <w:spacing w:val="-3"/>
        </w:rPr>
        <w:t xml:space="preserve"> </w:t>
      </w:r>
      <w:r>
        <w:t>a</w:t>
      </w:r>
      <w:r>
        <w:rPr>
          <w:spacing w:val="-3"/>
        </w:rPr>
        <w:t xml:space="preserve"> </w:t>
      </w:r>
      <w:r>
        <w:t>cerca</w:t>
      </w:r>
      <w:r>
        <w:rPr>
          <w:spacing w:val="-3"/>
        </w:rPr>
        <w:t xml:space="preserve"> </w:t>
      </w:r>
      <w:r>
        <w:t>de</w:t>
      </w:r>
      <w:r>
        <w:rPr>
          <w:spacing w:val="-3"/>
        </w:rPr>
        <w:t xml:space="preserve"> </w:t>
      </w:r>
      <w:r>
        <w:t>5</w:t>
      </w:r>
      <w:r>
        <w:rPr>
          <w:spacing w:val="-3"/>
        </w:rPr>
        <w:t xml:space="preserve"> </w:t>
      </w:r>
      <w:r>
        <w:t>mil</w:t>
      </w:r>
      <w:r>
        <w:rPr>
          <w:spacing w:val="-3"/>
        </w:rPr>
        <w:t xml:space="preserve"> </w:t>
      </w:r>
      <w:r>
        <w:t>micro</w:t>
      </w:r>
      <w:r>
        <w:rPr>
          <w:spacing w:val="-3"/>
        </w:rPr>
        <w:t xml:space="preserve"> </w:t>
      </w:r>
      <w:r>
        <w:t>y</w:t>
      </w:r>
      <w:r>
        <w:rPr>
          <w:spacing w:val="-3"/>
        </w:rPr>
        <w:t xml:space="preserve"> </w:t>
      </w:r>
      <w:r>
        <w:t>pequeñas empresas como almacenes de barrio y otros locales, cuyos dueños necesitan abrir diariamente para conseguir los recursos que permiten solventar los gastos de funcionamiento y cumplir oportunamente con el pago de las remuneraciones de sus trabajadores, pero que, por los extensos cortes de luz, no han podido reanudar sus actividades y han sufrido la pérdida de alimentos y otros insumos que forman parte del abastecimiento de sus negocios.</w:t>
      </w:r>
    </w:p>
    <w:p w:rsidR="005D523A" w:rsidRDefault="00000000">
      <w:pPr>
        <w:pStyle w:val="Textoindependiente"/>
        <w:spacing w:before="8"/>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175627</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41DD62" id="Graphic 2" o:spid="_x0000_s1026" style="position:absolute;margin-left:84.95pt;margin-top:13.8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am9yed0AAAAJAQAADwAAAAAAAAAAAAAAAAB4BAAAZHJzL2Rvd25yZXYueG1s&#10;UEsFBgAAAAAEAAQA8wAAAIIFAAAAAA==&#10;" path="m1828800,l,,,9143r1828800,l1828800,xe" fillcolor="black" stroked="f">
                <v:path arrowok="t"/>
                <w10:wrap type="topAndBottom" anchorx="page"/>
              </v:shape>
            </w:pict>
          </mc:Fallback>
        </mc:AlternateContent>
      </w:r>
    </w:p>
    <w:p w:rsidR="005D523A" w:rsidRDefault="00000000">
      <w:pPr>
        <w:spacing w:before="104" w:line="242" w:lineRule="auto"/>
        <w:ind w:left="119" w:right="100"/>
        <w:rPr>
          <w:sz w:val="19"/>
        </w:rPr>
      </w:pPr>
      <w:r>
        <w:rPr>
          <w:position w:val="7"/>
          <w:sz w:val="13"/>
        </w:rPr>
        <w:t>1</w:t>
      </w:r>
      <w:r>
        <w:rPr>
          <w:spacing w:val="80"/>
          <w:position w:val="7"/>
          <w:sz w:val="13"/>
        </w:rPr>
        <w:t xml:space="preserve"> </w:t>
      </w:r>
      <w:r>
        <w:rPr>
          <w:sz w:val="19"/>
        </w:rPr>
        <w:t>Citado</w:t>
      </w:r>
      <w:r>
        <w:rPr>
          <w:spacing w:val="80"/>
          <w:sz w:val="19"/>
        </w:rPr>
        <w:t xml:space="preserve"> </w:t>
      </w:r>
      <w:r>
        <w:rPr>
          <w:sz w:val="19"/>
        </w:rPr>
        <w:t>en:</w:t>
      </w:r>
      <w:r>
        <w:rPr>
          <w:spacing w:val="80"/>
          <w:sz w:val="19"/>
        </w:rPr>
        <w:t xml:space="preserve"> </w:t>
      </w:r>
      <w:r>
        <w:rPr>
          <w:sz w:val="19"/>
        </w:rPr>
        <w:t>https://</w:t>
      </w:r>
      <w:hyperlink r:id="rId6">
        <w:r>
          <w:rPr>
            <w:sz w:val="19"/>
          </w:rPr>
          <w:t>www.latercera.com/nacional/noticia/cifra-de-clientes-sin-suministro-electrico-baja-de-los-</w:t>
        </w:r>
      </w:hyperlink>
      <w:r>
        <w:rPr>
          <w:sz w:val="19"/>
        </w:rPr>
        <w:t xml:space="preserve"> </w:t>
      </w:r>
      <w:r>
        <w:rPr>
          <w:spacing w:val="-2"/>
          <w:sz w:val="19"/>
        </w:rPr>
        <w:t>100-mil-por-primera-vez-desde-el-sistema-frontal-en-la-region-metropolitana/ZVIRS3Y2C5C6LOG47MSY7AQVF4/</w:t>
      </w:r>
    </w:p>
    <w:p w:rsidR="005D523A" w:rsidRDefault="005D523A">
      <w:pPr>
        <w:spacing w:line="242" w:lineRule="auto"/>
        <w:rPr>
          <w:sz w:val="19"/>
        </w:rPr>
        <w:sectPr w:rsidR="005D523A">
          <w:type w:val="continuous"/>
          <w:pgSz w:w="12240" w:h="15840"/>
          <w:pgMar w:top="1560" w:right="1600" w:bottom="280" w:left="1580" w:header="720" w:footer="720" w:gutter="0"/>
          <w:cols w:space="720"/>
        </w:sectPr>
      </w:pPr>
    </w:p>
    <w:p w:rsidR="005D523A" w:rsidRDefault="00000000">
      <w:pPr>
        <w:pStyle w:val="Textoindependiente"/>
        <w:spacing w:before="78" w:line="264" w:lineRule="auto"/>
        <w:ind w:left="119" w:right="100"/>
        <w:jc w:val="both"/>
      </w:pPr>
      <w:r>
        <w:lastRenderedPageBreak/>
        <w:t>Actualmente, las pequeñas y medianas empresas generan un 63% del empleo, siendo una importante</w:t>
      </w:r>
      <w:r>
        <w:rPr>
          <w:spacing w:val="-8"/>
        </w:rPr>
        <w:t xml:space="preserve"> </w:t>
      </w:r>
      <w:r>
        <w:t>fuente</w:t>
      </w:r>
      <w:r>
        <w:rPr>
          <w:spacing w:val="-8"/>
        </w:rPr>
        <w:t xml:space="preserve"> </w:t>
      </w:r>
      <w:r>
        <w:t>de</w:t>
      </w:r>
      <w:r>
        <w:rPr>
          <w:spacing w:val="-8"/>
        </w:rPr>
        <w:t xml:space="preserve"> </w:t>
      </w:r>
      <w:r>
        <w:t>trabajo</w:t>
      </w:r>
      <w:r>
        <w:rPr>
          <w:spacing w:val="-8"/>
        </w:rPr>
        <w:t xml:space="preserve"> </w:t>
      </w:r>
      <w:r>
        <w:t>que</w:t>
      </w:r>
      <w:r>
        <w:rPr>
          <w:spacing w:val="-8"/>
        </w:rPr>
        <w:t xml:space="preserve"> </w:t>
      </w:r>
      <w:r>
        <w:t>contribuye</w:t>
      </w:r>
      <w:r>
        <w:rPr>
          <w:spacing w:val="-8"/>
        </w:rPr>
        <w:t xml:space="preserve"> </w:t>
      </w:r>
      <w:r>
        <w:t>significativamente</w:t>
      </w:r>
      <w:r>
        <w:rPr>
          <w:spacing w:val="-8"/>
        </w:rPr>
        <w:t xml:space="preserve"> </w:t>
      </w:r>
      <w:r>
        <w:t>al</w:t>
      </w:r>
      <w:r>
        <w:rPr>
          <w:spacing w:val="-8"/>
        </w:rPr>
        <w:t xml:space="preserve"> </w:t>
      </w:r>
      <w:r>
        <w:t>progreso</w:t>
      </w:r>
      <w:r>
        <w:rPr>
          <w:spacing w:val="-8"/>
        </w:rPr>
        <w:t xml:space="preserve"> </w:t>
      </w:r>
      <w:r>
        <w:t>y</w:t>
      </w:r>
      <w:r>
        <w:rPr>
          <w:spacing w:val="-8"/>
        </w:rPr>
        <w:t xml:space="preserve"> </w:t>
      </w:r>
      <w:r>
        <w:t>desarrollo</w:t>
      </w:r>
      <w:r>
        <w:rPr>
          <w:spacing w:val="-8"/>
        </w:rPr>
        <w:t xml:space="preserve"> </w:t>
      </w:r>
      <w:r>
        <w:t>de Chile, por lo que cualquier obstáculo que, por razones ajenas a la voluntad de los emprendedores, impida la apertura de sus locales resulta inaceptable, sobre todo cuando las cifras dan cuenta que la situación del rubro no es muy alentadora, ya que el 37,12% de las quiebras registradas -a febrero de 2024- corresponden a pymes.</w:t>
      </w:r>
    </w:p>
    <w:p w:rsidR="005D523A" w:rsidRDefault="005D523A">
      <w:pPr>
        <w:pStyle w:val="Textoindependiente"/>
        <w:spacing w:before="29"/>
      </w:pPr>
    </w:p>
    <w:p w:rsidR="005D523A" w:rsidRDefault="00000000">
      <w:pPr>
        <w:pStyle w:val="Textoindependiente"/>
        <w:spacing w:line="264" w:lineRule="auto"/>
        <w:ind w:left="119" w:right="100"/>
        <w:jc w:val="both"/>
      </w:pPr>
      <w:r>
        <w:t>La actual legislación exige a las compañías de electricidad el pago de compensaciones que se aplican de manera automática en las boletas de la luz de los clientes afectados, a lo que suma</w:t>
      </w:r>
      <w:r>
        <w:rPr>
          <w:spacing w:val="-14"/>
        </w:rPr>
        <w:t xml:space="preserve"> </w:t>
      </w:r>
      <w:r>
        <w:t>la</w:t>
      </w:r>
      <w:r>
        <w:rPr>
          <w:spacing w:val="-13"/>
        </w:rPr>
        <w:t xml:space="preserve"> </w:t>
      </w:r>
      <w:r>
        <w:t>posibilidad</w:t>
      </w:r>
      <w:r>
        <w:rPr>
          <w:spacing w:val="-14"/>
        </w:rPr>
        <w:t xml:space="preserve"> </w:t>
      </w:r>
      <w:r>
        <w:t>de</w:t>
      </w:r>
      <w:r>
        <w:rPr>
          <w:spacing w:val="-13"/>
        </w:rPr>
        <w:t xml:space="preserve"> </w:t>
      </w:r>
      <w:r>
        <w:t>solicitar</w:t>
      </w:r>
      <w:r>
        <w:rPr>
          <w:spacing w:val="-14"/>
        </w:rPr>
        <w:t xml:space="preserve"> </w:t>
      </w:r>
      <w:r>
        <w:t>la</w:t>
      </w:r>
      <w:r>
        <w:rPr>
          <w:spacing w:val="-13"/>
        </w:rPr>
        <w:t xml:space="preserve"> </w:t>
      </w:r>
      <w:r>
        <w:t>reparación</w:t>
      </w:r>
      <w:r>
        <w:rPr>
          <w:spacing w:val="-14"/>
        </w:rPr>
        <w:t xml:space="preserve"> </w:t>
      </w:r>
      <w:r>
        <w:t>de</w:t>
      </w:r>
      <w:r>
        <w:rPr>
          <w:spacing w:val="-13"/>
        </w:rPr>
        <w:t xml:space="preserve"> </w:t>
      </w:r>
      <w:r>
        <w:t>artefactos</w:t>
      </w:r>
      <w:r>
        <w:rPr>
          <w:spacing w:val="-14"/>
        </w:rPr>
        <w:t xml:space="preserve"> </w:t>
      </w:r>
      <w:r>
        <w:t>eléctricos</w:t>
      </w:r>
      <w:r>
        <w:rPr>
          <w:spacing w:val="-13"/>
        </w:rPr>
        <w:t xml:space="preserve"> </w:t>
      </w:r>
      <w:r>
        <w:t>que</w:t>
      </w:r>
      <w:r>
        <w:rPr>
          <w:spacing w:val="-14"/>
        </w:rPr>
        <w:t xml:space="preserve"> </w:t>
      </w:r>
      <w:r>
        <w:t>se</w:t>
      </w:r>
      <w:r>
        <w:rPr>
          <w:spacing w:val="-13"/>
        </w:rPr>
        <w:t xml:space="preserve"> </w:t>
      </w:r>
      <w:r>
        <w:t>hayan</w:t>
      </w:r>
      <w:r>
        <w:rPr>
          <w:spacing w:val="-14"/>
        </w:rPr>
        <w:t xml:space="preserve"> </w:t>
      </w:r>
      <w:r>
        <w:t>quemado a causa de los cortes. También el Servicio Nacional del Consumidor (SERNAC) tiene la competencia para ejercer acciones legales e iniciar el Procedimiento Voluntario Colectivo regulado en la ley Nº19.496 en orden a proteger el interés de aquellos usuarios que hayan sufrido</w:t>
      </w:r>
      <w:r>
        <w:rPr>
          <w:spacing w:val="-14"/>
        </w:rPr>
        <w:t xml:space="preserve"> </w:t>
      </w:r>
      <w:r>
        <w:t>una</w:t>
      </w:r>
      <w:r>
        <w:rPr>
          <w:spacing w:val="-14"/>
        </w:rPr>
        <w:t xml:space="preserve"> </w:t>
      </w:r>
      <w:r>
        <w:t>afectación</w:t>
      </w:r>
      <w:r>
        <w:rPr>
          <w:spacing w:val="-13"/>
        </w:rPr>
        <w:t xml:space="preserve"> </w:t>
      </w:r>
      <w:r>
        <w:t>luego</w:t>
      </w:r>
      <w:r>
        <w:rPr>
          <w:spacing w:val="-14"/>
        </w:rPr>
        <w:t xml:space="preserve"> </w:t>
      </w:r>
      <w:r>
        <w:t>de</w:t>
      </w:r>
      <w:r>
        <w:rPr>
          <w:spacing w:val="-13"/>
        </w:rPr>
        <w:t xml:space="preserve"> </w:t>
      </w:r>
      <w:r>
        <w:t>las</w:t>
      </w:r>
      <w:r>
        <w:rPr>
          <w:spacing w:val="-14"/>
        </w:rPr>
        <w:t xml:space="preserve"> </w:t>
      </w:r>
      <w:r>
        <w:t>interrupciones</w:t>
      </w:r>
      <w:r>
        <w:rPr>
          <w:spacing w:val="-13"/>
        </w:rPr>
        <w:t xml:space="preserve"> </w:t>
      </w:r>
      <w:r>
        <w:t>del</w:t>
      </w:r>
      <w:r>
        <w:rPr>
          <w:spacing w:val="-14"/>
        </w:rPr>
        <w:t xml:space="preserve"> </w:t>
      </w:r>
      <w:r>
        <w:t>suministro,</w:t>
      </w:r>
      <w:r>
        <w:rPr>
          <w:spacing w:val="-14"/>
        </w:rPr>
        <w:t xml:space="preserve"> </w:t>
      </w:r>
      <w:r>
        <w:t>pero</w:t>
      </w:r>
      <w:r>
        <w:rPr>
          <w:spacing w:val="-13"/>
        </w:rPr>
        <w:t xml:space="preserve"> </w:t>
      </w:r>
      <w:r>
        <w:t>dicho</w:t>
      </w:r>
      <w:r>
        <w:rPr>
          <w:spacing w:val="-14"/>
        </w:rPr>
        <w:t xml:space="preserve"> </w:t>
      </w:r>
      <w:r>
        <w:t>procedimiento no incluye formalmente a las pymes debido a que en estricto rigor no tienen la calidad de consumidores finales, por lo que quedan en una situación de indefensión.</w:t>
      </w:r>
    </w:p>
    <w:p w:rsidR="005D523A" w:rsidRDefault="005D523A">
      <w:pPr>
        <w:pStyle w:val="Textoindependiente"/>
        <w:spacing w:before="32"/>
      </w:pPr>
    </w:p>
    <w:p w:rsidR="005D523A" w:rsidRDefault="00000000">
      <w:pPr>
        <w:pStyle w:val="Textoindependiente"/>
        <w:spacing w:line="264" w:lineRule="auto"/>
        <w:ind w:left="119" w:right="100"/>
        <w:jc w:val="both"/>
      </w:pPr>
      <w:r>
        <w:t>Las pérdidas económicas para este sector son significativas no solo por la imposibilidad de funcionar sin energía eléctrica, sino por el daño que implica la descomposición de mercadería</w:t>
      </w:r>
      <w:r>
        <w:rPr>
          <w:spacing w:val="-1"/>
        </w:rPr>
        <w:t xml:space="preserve"> </w:t>
      </w:r>
      <w:r>
        <w:t>que</w:t>
      </w:r>
      <w:r>
        <w:rPr>
          <w:spacing w:val="-1"/>
        </w:rPr>
        <w:t xml:space="preserve"> </w:t>
      </w:r>
      <w:r>
        <w:t>en</w:t>
      </w:r>
      <w:r>
        <w:rPr>
          <w:spacing w:val="-1"/>
        </w:rPr>
        <w:t xml:space="preserve"> </w:t>
      </w:r>
      <w:r>
        <w:t>algunos</w:t>
      </w:r>
      <w:r>
        <w:rPr>
          <w:spacing w:val="-1"/>
        </w:rPr>
        <w:t xml:space="preserve"> </w:t>
      </w:r>
      <w:r>
        <w:t>casos</w:t>
      </w:r>
      <w:r>
        <w:rPr>
          <w:spacing w:val="-1"/>
        </w:rPr>
        <w:t xml:space="preserve"> </w:t>
      </w:r>
      <w:r>
        <w:t>se</w:t>
      </w:r>
      <w:r>
        <w:rPr>
          <w:spacing w:val="-1"/>
        </w:rPr>
        <w:t xml:space="preserve"> </w:t>
      </w:r>
      <w:r>
        <w:t>adquiere</w:t>
      </w:r>
      <w:r>
        <w:rPr>
          <w:spacing w:val="-1"/>
        </w:rPr>
        <w:t xml:space="preserve"> </w:t>
      </w:r>
      <w:r>
        <w:t>para</w:t>
      </w:r>
      <w:r>
        <w:rPr>
          <w:spacing w:val="-1"/>
        </w:rPr>
        <w:t xml:space="preserve"> </w:t>
      </w:r>
      <w:r>
        <w:t>semanas</w:t>
      </w:r>
      <w:r>
        <w:rPr>
          <w:spacing w:val="-1"/>
        </w:rPr>
        <w:t xml:space="preserve"> </w:t>
      </w:r>
      <w:r>
        <w:t>o</w:t>
      </w:r>
      <w:r>
        <w:rPr>
          <w:spacing w:val="-1"/>
        </w:rPr>
        <w:t xml:space="preserve"> </w:t>
      </w:r>
      <w:r>
        <w:t>meses</w:t>
      </w:r>
      <w:r>
        <w:rPr>
          <w:spacing w:val="-1"/>
        </w:rPr>
        <w:t xml:space="preserve"> </w:t>
      </w:r>
      <w:r>
        <w:t>y</w:t>
      </w:r>
      <w:r>
        <w:rPr>
          <w:spacing w:val="-1"/>
        </w:rPr>
        <w:t xml:space="preserve"> </w:t>
      </w:r>
      <w:r>
        <w:t>que,</w:t>
      </w:r>
      <w:r>
        <w:rPr>
          <w:spacing w:val="-1"/>
        </w:rPr>
        <w:t xml:space="preserve"> </w:t>
      </w:r>
      <w:r>
        <w:t>producto</w:t>
      </w:r>
      <w:r>
        <w:rPr>
          <w:spacing w:val="-1"/>
        </w:rPr>
        <w:t xml:space="preserve"> </w:t>
      </w:r>
      <w:r>
        <w:t>de</w:t>
      </w:r>
      <w:r>
        <w:rPr>
          <w:spacing w:val="-1"/>
        </w:rPr>
        <w:t xml:space="preserve"> </w:t>
      </w:r>
      <w:r>
        <w:t>la demora en la reposición del servicio eléctrico, pierde la cadena de frío necesaria para su conservación, lo que finalmente termina repercutiendo en la legitima expectativa de ganancia de los pequeños locatarios.</w:t>
      </w:r>
    </w:p>
    <w:p w:rsidR="005D523A" w:rsidRDefault="005D523A">
      <w:pPr>
        <w:pStyle w:val="Textoindependiente"/>
        <w:spacing w:before="30"/>
      </w:pPr>
    </w:p>
    <w:p w:rsidR="005D523A" w:rsidRDefault="00000000">
      <w:pPr>
        <w:pStyle w:val="Textoindependiente"/>
        <w:spacing w:line="264" w:lineRule="auto"/>
        <w:ind w:left="119" w:right="100"/>
        <w:jc w:val="both"/>
      </w:pPr>
      <w:r>
        <w:t>Por</w:t>
      </w:r>
      <w:r>
        <w:rPr>
          <w:spacing w:val="-5"/>
        </w:rPr>
        <w:t xml:space="preserve"> </w:t>
      </w:r>
      <w:r>
        <w:t>tales</w:t>
      </w:r>
      <w:r>
        <w:rPr>
          <w:spacing w:val="-5"/>
        </w:rPr>
        <w:t xml:space="preserve"> </w:t>
      </w:r>
      <w:r>
        <w:t>motivos,</w:t>
      </w:r>
      <w:r>
        <w:rPr>
          <w:spacing w:val="-5"/>
        </w:rPr>
        <w:t xml:space="preserve"> </w:t>
      </w:r>
      <w:r>
        <w:t>las</w:t>
      </w:r>
      <w:r>
        <w:rPr>
          <w:spacing w:val="-5"/>
        </w:rPr>
        <w:t xml:space="preserve"> </w:t>
      </w:r>
      <w:r>
        <w:t>empresas</w:t>
      </w:r>
      <w:r>
        <w:rPr>
          <w:spacing w:val="-5"/>
        </w:rPr>
        <w:t xml:space="preserve"> </w:t>
      </w:r>
      <w:r>
        <w:t>de</w:t>
      </w:r>
      <w:r>
        <w:rPr>
          <w:spacing w:val="-5"/>
        </w:rPr>
        <w:t xml:space="preserve"> </w:t>
      </w:r>
      <w:r>
        <w:t>electricidad</w:t>
      </w:r>
      <w:r>
        <w:rPr>
          <w:spacing w:val="-5"/>
        </w:rPr>
        <w:t xml:space="preserve"> </w:t>
      </w:r>
      <w:r>
        <w:t>deben</w:t>
      </w:r>
      <w:r>
        <w:rPr>
          <w:spacing w:val="-5"/>
        </w:rPr>
        <w:t xml:space="preserve"> </w:t>
      </w:r>
      <w:r>
        <w:t>asumir</w:t>
      </w:r>
      <w:r>
        <w:rPr>
          <w:spacing w:val="-5"/>
        </w:rPr>
        <w:t xml:space="preserve"> </w:t>
      </w:r>
      <w:r>
        <w:t>la</w:t>
      </w:r>
      <w:r>
        <w:rPr>
          <w:spacing w:val="-5"/>
        </w:rPr>
        <w:t xml:space="preserve"> </w:t>
      </w:r>
      <w:r>
        <w:t>responsabilidad</w:t>
      </w:r>
      <w:r>
        <w:rPr>
          <w:spacing w:val="-5"/>
        </w:rPr>
        <w:t xml:space="preserve"> </w:t>
      </w:r>
      <w:r>
        <w:t>que</w:t>
      </w:r>
      <w:r>
        <w:rPr>
          <w:spacing w:val="-5"/>
        </w:rPr>
        <w:t xml:space="preserve"> </w:t>
      </w:r>
      <w:r>
        <w:t>deriva de la poca diligencia en el cumplimiento del deber de asegurar la continuidad del suministro,</w:t>
      </w:r>
      <w:r>
        <w:rPr>
          <w:spacing w:val="-6"/>
        </w:rPr>
        <w:t xml:space="preserve"> </w:t>
      </w:r>
      <w:r>
        <w:t>con</w:t>
      </w:r>
      <w:r>
        <w:rPr>
          <w:spacing w:val="-6"/>
        </w:rPr>
        <w:t xml:space="preserve"> </w:t>
      </w:r>
      <w:r>
        <w:t>el</w:t>
      </w:r>
      <w:r>
        <w:rPr>
          <w:spacing w:val="-6"/>
        </w:rPr>
        <w:t xml:space="preserve"> </w:t>
      </w:r>
      <w:r>
        <w:t>fin</w:t>
      </w:r>
      <w:r>
        <w:rPr>
          <w:spacing w:val="-6"/>
        </w:rPr>
        <w:t xml:space="preserve"> </w:t>
      </w:r>
      <w:r>
        <w:t>de</w:t>
      </w:r>
      <w:r>
        <w:rPr>
          <w:spacing w:val="-6"/>
        </w:rPr>
        <w:t xml:space="preserve"> </w:t>
      </w:r>
      <w:r>
        <w:t>compensar</w:t>
      </w:r>
      <w:r>
        <w:rPr>
          <w:spacing w:val="-6"/>
        </w:rPr>
        <w:t xml:space="preserve"> </w:t>
      </w:r>
      <w:r>
        <w:t>de</w:t>
      </w:r>
      <w:r>
        <w:rPr>
          <w:spacing w:val="-6"/>
        </w:rPr>
        <w:t xml:space="preserve"> </w:t>
      </w:r>
      <w:r>
        <w:t>alguna</w:t>
      </w:r>
      <w:r>
        <w:rPr>
          <w:spacing w:val="-6"/>
        </w:rPr>
        <w:t xml:space="preserve"> </w:t>
      </w:r>
      <w:r>
        <w:t>forma</w:t>
      </w:r>
      <w:r>
        <w:rPr>
          <w:spacing w:val="-6"/>
        </w:rPr>
        <w:t xml:space="preserve"> </w:t>
      </w:r>
      <w:r>
        <w:t>el</w:t>
      </w:r>
      <w:r>
        <w:rPr>
          <w:spacing w:val="-6"/>
        </w:rPr>
        <w:t xml:space="preserve"> </w:t>
      </w:r>
      <w:r>
        <w:t>perjuicio</w:t>
      </w:r>
      <w:r>
        <w:rPr>
          <w:spacing w:val="-6"/>
        </w:rPr>
        <w:t xml:space="preserve"> </w:t>
      </w:r>
      <w:r>
        <w:t>que</w:t>
      </w:r>
      <w:r>
        <w:rPr>
          <w:spacing w:val="-6"/>
        </w:rPr>
        <w:t xml:space="preserve"> </w:t>
      </w:r>
      <w:r>
        <w:t>significa</w:t>
      </w:r>
      <w:r>
        <w:rPr>
          <w:spacing w:val="-6"/>
        </w:rPr>
        <w:t xml:space="preserve"> </w:t>
      </w:r>
      <w:r>
        <w:t>para</w:t>
      </w:r>
      <w:r>
        <w:rPr>
          <w:spacing w:val="-6"/>
        </w:rPr>
        <w:t xml:space="preserve"> </w:t>
      </w:r>
      <w:r>
        <w:t>miles</w:t>
      </w:r>
      <w:r>
        <w:rPr>
          <w:spacing w:val="-6"/>
        </w:rPr>
        <w:t xml:space="preserve"> </w:t>
      </w:r>
      <w:r>
        <w:t>de emprendedores el hecho de no poder abrir sus negocios por la falta de energía eléctrica y la consecuente pérdida de bienes, en el marco de un procedimiento simple y rápido que permita la reactivación inmediata del pequeño comercio a través de la entrega directa de recursos, sin la necesidad de presentar demandas de indemnización de perjuicios ante los tribunales de justicia, cuya sustanciación implica gastos adicionales por los honorarios de un abogado y otros trámites asociados a plazos que retrasan la reanudación de las actividades de las pymes afectadas.</w:t>
      </w:r>
    </w:p>
    <w:p w:rsidR="005D523A" w:rsidRDefault="005D523A">
      <w:pPr>
        <w:pStyle w:val="Textoindependiente"/>
      </w:pPr>
    </w:p>
    <w:p w:rsidR="005D523A" w:rsidRDefault="005D523A">
      <w:pPr>
        <w:pStyle w:val="Textoindependiente"/>
        <w:spacing w:before="55"/>
      </w:pPr>
    </w:p>
    <w:p w:rsidR="005D523A" w:rsidRDefault="00000000">
      <w:pPr>
        <w:pStyle w:val="Ttulo1"/>
        <w:numPr>
          <w:ilvl w:val="0"/>
          <w:numId w:val="1"/>
        </w:numPr>
        <w:tabs>
          <w:tab w:val="left" w:pos="636"/>
        </w:tabs>
        <w:ind w:left="636" w:hanging="517"/>
      </w:pPr>
      <w:r>
        <w:t>OBJETIVO</w:t>
      </w:r>
      <w:r>
        <w:rPr>
          <w:spacing w:val="-1"/>
        </w:rPr>
        <w:t xml:space="preserve"> </w:t>
      </w:r>
      <w:r>
        <w:t xml:space="preserve">DEL </w:t>
      </w:r>
      <w:r>
        <w:rPr>
          <w:spacing w:val="-2"/>
        </w:rPr>
        <w:t>PROYECTO</w:t>
      </w:r>
    </w:p>
    <w:p w:rsidR="005D523A" w:rsidRDefault="005D523A">
      <w:pPr>
        <w:pStyle w:val="Textoindependiente"/>
        <w:spacing w:before="57"/>
        <w:rPr>
          <w:b/>
        </w:rPr>
      </w:pPr>
    </w:p>
    <w:p w:rsidR="005D523A" w:rsidRDefault="00000000">
      <w:pPr>
        <w:pStyle w:val="Textoindependiente"/>
        <w:spacing w:line="266" w:lineRule="auto"/>
        <w:ind w:left="119" w:right="100"/>
        <w:jc w:val="both"/>
      </w:pPr>
      <w:r>
        <w:t>El</w:t>
      </w:r>
      <w:r>
        <w:rPr>
          <w:spacing w:val="-5"/>
        </w:rPr>
        <w:t xml:space="preserve"> </w:t>
      </w:r>
      <w:r>
        <w:t>presente</w:t>
      </w:r>
      <w:r>
        <w:rPr>
          <w:spacing w:val="-5"/>
        </w:rPr>
        <w:t xml:space="preserve"> </w:t>
      </w:r>
      <w:r>
        <w:t>proyecto</w:t>
      </w:r>
      <w:r>
        <w:rPr>
          <w:spacing w:val="-5"/>
        </w:rPr>
        <w:t xml:space="preserve"> </w:t>
      </w:r>
      <w:r>
        <w:t>tiene</w:t>
      </w:r>
      <w:r>
        <w:rPr>
          <w:spacing w:val="-5"/>
        </w:rPr>
        <w:t xml:space="preserve"> </w:t>
      </w:r>
      <w:r>
        <w:t>por</w:t>
      </w:r>
      <w:r>
        <w:rPr>
          <w:spacing w:val="-5"/>
        </w:rPr>
        <w:t xml:space="preserve"> </w:t>
      </w:r>
      <w:r>
        <w:t>finalidad</w:t>
      </w:r>
      <w:r>
        <w:rPr>
          <w:spacing w:val="-5"/>
        </w:rPr>
        <w:t xml:space="preserve"> </w:t>
      </w:r>
      <w:r>
        <w:t>imponer</w:t>
      </w:r>
      <w:r>
        <w:rPr>
          <w:spacing w:val="-6"/>
        </w:rPr>
        <w:t xml:space="preserve"> </w:t>
      </w:r>
      <w:r>
        <w:t>a</w:t>
      </w:r>
      <w:r>
        <w:rPr>
          <w:spacing w:val="-5"/>
        </w:rPr>
        <w:t xml:space="preserve"> </w:t>
      </w:r>
      <w:r>
        <w:t>las</w:t>
      </w:r>
      <w:r>
        <w:rPr>
          <w:spacing w:val="-5"/>
        </w:rPr>
        <w:t xml:space="preserve"> </w:t>
      </w:r>
      <w:r>
        <w:t>empresas</w:t>
      </w:r>
      <w:r>
        <w:rPr>
          <w:spacing w:val="-5"/>
        </w:rPr>
        <w:t xml:space="preserve"> </w:t>
      </w:r>
      <w:r>
        <w:t>de</w:t>
      </w:r>
      <w:r>
        <w:rPr>
          <w:spacing w:val="-5"/>
        </w:rPr>
        <w:t xml:space="preserve"> </w:t>
      </w:r>
      <w:r>
        <w:t>distribución</w:t>
      </w:r>
      <w:r>
        <w:rPr>
          <w:spacing w:val="-5"/>
        </w:rPr>
        <w:t xml:space="preserve"> </w:t>
      </w:r>
      <w:r>
        <w:t>eléctrica</w:t>
      </w:r>
      <w:r>
        <w:rPr>
          <w:spacing w:val="-5"/>
        </w:rPr>
        <w:t xml:space="preserve"> </w:t>
      </w:r>
      <w:r>
        <w:t>la obligación</w:t>
      </w:r>
      <w:r>
        <w:rPr>
          <w:spacing w:val="41"/>
        </w:rPr>
        <w:t xml:space="preserve"> </w:t>
      </w:r>
      <w:r>
        <w:t>de</w:t>
      </w:r>
      <w:r>
        <w:rPr>
          <w:spacing w:val="41"/>
        </w:rPr>
        <w:t xml:space="preserve"> </w:t>
      </w:r>
      <w:r>
        <w:t>entregar</w:t>
      </w:r>
      <w:r>
        <w:rPr>
          <w:spacing w:val="41"/>
        </w:rPr>
        <w:t xml:space="preserve"> </w:t>
      </w:r>
      <w:r>
        <w:t>compensaciones</w:t>
      </w:r>
      <w:r>
        <w:rPr>
          <w:spacing w:val="41"/>
        </w:rPr>
        <w:t xml:space="preserve"> </w:t>
      </w:r>
      <w:r>
        <w:t>económicas</w:t>
      </w:r>
      <w:r>
        <w:rPr>
          <w:spacing w:val="41"/>
        </w:rPr>
        <w:t xml:space="preserve"> </w:t>
      </w:r>
      <w:r>
        <w:t>a</w:t>
      </w:r>
      <w:r>
        <w:rPr>
          <w:spacing w:val="41"/>
        </w:rPr>
        <w:t xml:space="preserve"> </w:t>
      </w:r>
      <w:r>
        <w:t>las</w:t>
      </w:r>
      <w:r>
        <w:rPr>
          <w:spacing w:val="41"/>
        </w:rPr>
        <w:t xml:space="preserve"> </w:t>
      </w:r>
      <w:r>
        <w:t>micro,</w:t>
      </w:r>
      <w:r>
        <w:rPr>
          <w:spacing w:val="41"/>
        </w:rPr>
        <w:t xml:space="preserve"> </w:t>
      </w:r>
      <w:r>
        <w:t>pequeñas</w:t>
      </w:r>
      <w:r>
        <w:rPr>
          <w:spacing w:val="41"/>
        </w:rPr>
        <w:t xml:space="preserve"> </w:t>
      </w:r>
      <w:r>
        <w:t>y</w:t>
      </w:r>
      <w:r>
        <w:rPr>
          <w:spacing w:val="41"/>
        </w:rPr>
        <w:t xml:space="preserve"> </w:t>
      </w:r>
      <w:r>
        <w:rPr>
          <w:spacing w:val="-2"/>
        </w:rPr>
        <w:t>medianas</w:t>
      </w:r>
    </w:p>
    <w:p w:rsidR="005D523A" w:rsidRDefault="005D523A">
      <w:pPr>
        <w:spacing w:line="266" w:lineRule="auto"/>
        <w:jc w:val="both"/>
        <w:sectPr w:rsidR="005D523A">
          <w:pgSz w:w="12240" w:h="15840"/>
          <w:pgMar w:top="1340" w:right="1600" w:bottom="280" w:left="1580" w:header="720" w:footer="720" w:gutter="0"/>
          <w:cols w:space="720"/>
        </w:sectPr>
      </w:pPr>
    </w:p>
    <w:p w:rsidR="005D523A" w:rsidRDefault="00000000">
      <w:pPr>
        <w:pStyle w:val="Textoindependiente"/>
        <w:spacing w:before="78" w:line="264" w:lineRule="auto"/>
        <w:ind w:left="119" w:right="100"/>
        <w:jc w:val="both"/>
      </w:pPr>
      <w:r>
        <w:lastRenderedPageBreak/>
        <w:t>empresas</w:t>
      </w:r>
      <w:r>
        <w:rPr>
          <w:spacing w:val="-6"/>
        </w:rPr>
        <w:t xml:space="preserve"> </w:t>
      </w:r>
      <w:r>
        <w:t>que</w:t>
      </w:r>
      <w:r>
        <w:rPr>
          <w:spacing w:val="-6"/>
        </w:rPr>
        <w:t xml:space="preserve"> </w:t>
      </w:r>
      <w:r>
        <w:t>sufrieren</w:t>
      </w:r>
      <w:r>
        <w:rPr>
          <w:spacing w:val="-6"/>
        </w:rPr>
        <w:t xml:space="preserve"> </w:t>
      </w:r>
      <w:r>
        <w:t>la</w:t>
      </w:r>
      <w:r>
        <w:rPr>
          <w:spacing w:val="-6"/>
        </w:rPr>
        <w:t xml:space="preserve"> </w:t>
      </w:r>
      <w:r>
        <w:t>pérdida</w:t>
      </w:r>
      <w:r>
        <w:rPr>
          <w:spacing w:val="-6"/>
        </w:rPr>
        <w:t xml:space="preserve"> </w:t>
      </w:r>
      <w:r>
        <w:t>de</w:t>
      </w:r>
      <w:r>
        <w:rPr>
          <w:spacing w:val="-6"/>
        </w:rPr>
        <w:t xml:space="preserve"> </w:t>
      </w:r>
      <w:r>
        <w:t>productos</w:t>
      </w:r>
      <w:r>
        <w:rPr>
          <w:spacing w:val="-6"/>
        </w:rPr>
        <w:t xml:space="preserve"> </w:t>
      </w:r>
      <w:r>
        <w:t>alimenticios</w:t>
      </w:r>
      <w:r>
        <w:rPr>
          <w:spacing w:val="-6"/>
        </w:rPr>
        <w:t xml:space="preserve"> </w:t>
      </w:r>
      <w:r>
        <w:t>u</w:t>
      </w:r>
      <w:r>
        <w:rPr>
          <w:spacing w:val="-6"/>
        </w:rPr>
        <w:t xml:space="preserve"> </w:t>
      </w:r>
      <w:r>
        <w:t>otros</w:t>
      </w:r>
      <w:r>
        <w:rPr>
          <w:spacing w:val="-6"/>
        </w:rPr>
        <w:t xml:space="preserve"> </w:t>
      </w:r>
      <w:r>
        <w:t>insumos</w:t>
      </w:r>
      <w:r>
        <w:rPr>
          <w:spacing w:val="-6"/>
        </w:rPr>
        <w:t xml:space="preserve"> </w:t>
      </w:r>
      <w:r>
        <w:t>por</w:t>
      </w:r>
      <w:r>
        <w:rPr>
          <w:spacing w:val="-6"/>
        </w:rPr>
        <w:t xml:space="preserve"> </w:t>
      </w:r>
      <w:r>
        <w:t>cortes</w:t>
      </w:r>
      <w:r>
        <w:rPr>
          <w:spacing w:val="-6"/>
        </w:rPr>
        <w:t xml:space="preserve"> </w:t>
      </w:r>
      <w:r>
        <w:t xml:space="preserve">de luz injustificados, exigiendo el pago del valor total de la mercadería involucrada con un </w:t>
      </w:r>
      <w:r>
        <w:rPr>
          <w:spacing w:val="-2"/>
        </w:rPr>
        <w:t>recargo</w:t>
      </w:r>
      <w:r>
        <w:rPr>
          <w:spacing w:val="-5"/>
        </w:rPr>
        <w:t xml:space="preserve"> </w:t>
      </w:r>
      <w:r>
        <w:rPr>
          <w:spacing w:val="-2"/>
        </w:rPr>
        <w:t>adicional</w:t>
      </w:r>
      <w:r>
        <w:rPr>
          <w:spacing w:val="-5"/>
        </w:rPr>
        <w:t xml:space="preserve"> </w:t>
      </w:r>
      <w:r>
        <w:rPr>
          <w:spacing w:val="-2"/>
        </w:rPr>
        <w:t>del</w:t>
      </w:r>
      <w:r>
        <w:rPr>
          <w:spacing w:val="-4"/>
        </w:rPr>
        <w:t xml:space="preserve"> </w:t>
      </w:r>
      <w:r>
        <w:rPr>
          <w:spacing w:val="-2"/>
        </w:rPr>
        <w:t>20%</w:t>
      </w:r>
      <w:r>
        <w:rPr>
          <w:spacing w:val="-4"/>
        </w:rPr>
        <w:t xml:space="preserve"> </w:t>
      </w:r>
      <w:r>
        <w:rPr>
          <w:spacing w:val="-2"/>
        </w:rPr>
        <w:t>de</w:t>
      </w:r>
      <w:r>
        <w:rPr>
          <w:spacing w:val="-5"/>
        </w:rPr>
        <w:t xml:space="preserve"> </w:t>
      </w:r>
      <w:r>
        <w:rPr>
          <w:spacing w:val="-2"/>
        </w:rPr>
        <w:t>dicho</w:t>
      </w:r>
      <w:r>
        <w:rPr>
          <w:spacing w:val="-5"/>
        </w:rPr>
        <w:t xml:space="preserve"> </w:t>
      </w:r>
      <w:r>
        <w:rPr>
          <w:spacing w:val="-2"/>
        </w:rPr>
        <w:t>monto</w:t>
      </w:r>
      <w:r>
        <w:rPr>
          <w:spacing w:val="-4"/>
        </w:rPr>
        <w:t xml:space="preserve"> </w:t>
      </w:r>
      <w:r>
        <w:rPr>
          <w:spacing w:val="-2"/>
        </w:rPr>
        <w:t>por</w:t>
      </w:r>
      <w:r>
        <w:rPr>
          <w:spacing w:val="-5"/>
        </w:rPr>
        <w:t xml:space="preserve"> </w:t>
      </w:r>
      <w:r>
        <w:rPr>
          <w:spacing w:val="-2"/>
        </w:rPr>
        <w:t>la</w:t>
      </w:r>
      <w:r>
        <w:rPr>
          <w:spacing w:val="-5"/>
        </w:rPr>
        <w:t xml:space="preserve"> </w:t>
      </w:r>
      <w:r>
        <w:rPr>
          <w:spacing w:val="-2"/>
        </w:rPr>
        <w:t>legitima</w:t>
      </w:r>
      <w:r>
        <w:rPr>
          <w:spacing w:val="-5"/>
        </w:rPr>
        <w:t xml:space="preserve"> </w:t>
      </w:r>
      <w:r>
        <w:rPr>
          <w:spacing w:val="-2"/>
        </w:rPr>
        <w:t>expectativa</w:t>
      </w:r>
      <w:r>
        <w:rPr>
          <w:spacing w:val="-5"/>
        </w:rPr>
        <w:t xml:space="preserve"> </w:t>
      </w:r>
      <w:r>
        <w:rPr>
          <w:spacing w:val="-2"/>
        </w:rPr>
        <w:t>de</w:t>
      </w:r>
      <w:r>
        <w:rPr>
          <w:spacing w:val="-4"/>
        </w:rPr>
        <w:t xml:space="preserve"> </w:t>
      </w:r>
      <w:r>
        <w:rPr>
          <w:spacing w:val="-2"/>
        </w:rPr>
        <w:t>ganancia,</w:t>
      </w:r>
      <w:r>
        <w:rPr>
          <w:spacing w:val="-4"/>
        </w:rPr>
        <w:t xml:space="preserve"> </w:t>
      </w:r>
      <w:r>
        <w:rPr>
          <w:spacing w:val="-2"/>
        </w:rPr>
        <w:t xml:space="preserve">conforme </w:t>
      </w:r>
      <w:r>
        <w:t>a</w:t>
      </w:r>
      <w:r>
        <w:rPr>
          <w:spacing w:val="-14"/>
        </w:rPr>
        <w:t xml:space="preserve"> </w:t>
      </w:r>
      <w:r>
        <w:t>un</w:t>
      </w:r>
      <w:r>
        <w:rPr>
          <w:spacing w:val="-14"/>
        </w:rPr>
        <w:t xml:space="preserve"> </w:t>
      </w:r>
      <w:r>
        <w:t>procedimiento</w:t>
      </w:r>
      <w:r>
        <w:rPr>
          <w:spacing w:val="-13"/>
        </w:rPr>
        <w:t xml:space="preserve"> </w:t>
      </w:r>
      <w:r>
        <w:t>simple</w:t>
      </w:r>
      <w:r>
        <w:rPr>
          <w:spacing w:val="-14"/>
        </w:rPr>
        <w:t xml:space="preserve"> </w:t>
      </w:r>
      <w:r>
        <w:t>y</w:t>
      </w:r>
      <w:r>
        <w:rPr>
          <w:spacing w:val="-13"/>
        </w:rPr>
        <w:t xml:space="preserve"> </w:t>
      </w:r>
      <w:r>
        <w:t>rápido</w:t>
      </w:r>
      <w:r>
        <w:rPr>
          <w:spacing w:val="-14"/>
        </w:rPr>
        <w:t xml:space="preserve"> </w:t>
      </w:r>
      <w:r>
        <w:t>que</w:t>
      </w:r>
      <w:r>
        <w:rPr>
          <w:spacing w:val="-13"/>
        </w:rPr>
        <w:t xml:space="preserve"> </w:t>
      </w:r>
      <w:r>
        <w:t>se</w:t>
      </w:r>
      <w:r>
        <w:rPr>
          <w:spacing w:val="-14"/>
        </w:rPr>
        <w:t xml:space="preserve"> </w:t>
      </w:r>
      <w:r>
        <w:t>iniciará</w:t>
      </w:r>
      <w:r>
        <w:rPr>
          <w:spacing w:val="-14"/>
        </w:rPr>
        <w:t xml:space="preserve"> </w:t>
      </w:r>
      <w:r>
        <w:t>a</w:t>
      </w:r>
      <w:r>
        <w:rPr>
          <w:spacing w:val="-13"/>
        </w:rPr>
        <w:t xml:space="preserve"> </w:t>
      </w:r>
      <w:r>
        <w:t>petición</w:t>
      </w:r>
      <w:r>
        <w:rPr>
          <w:spacing w:val="-14"/>
        </w:rPr>
        <w:t xml:space="preserve"> </w:t>
      </w:r>
      <w:r>
        <w:t>del</w:t>
      </w:r>
      <w:r>
        <w:rPr>
          <w:spacing w:val="-13"/>
        </w:rPr>
        <w:t xml:space="preserve"> </w:t>
      </w:r>
      <w:r>
        <w:t>interesado</w:t>
      </w:r>
      <w:r>
        <w:rPr>
          <w:spacing w:val="-14"/>
        </w:rPr>
        <w:t xml:space="preserve"> </w:t>
      </w:r>
      <w:r>
        <w:t>dentro</w:t>
      </w:r>
      <w:r>
        <w:rPr>
          <w:spacing w:val="-13"/>
        </w:rPr>
        <w:t xml:space="preserve"> </w:t>
      </w:r>
      <w:r>
        <w:t>del</w:t>
      </w:r>
      <w:r>
        <w:rPr>
          <w:spacing w:val="-14"/>
        </w:rPr>
        <w:t xml:space="preserve"> </w:t>
      </w:r>
      <w:r>
        <w:t>plazo de tres días contados desde la reposición del servicio.</w:t>
      </w:r>
    </w:p>
    <w:p w:rsidR="005D523A" w:rsidRDefault="005D523A">
      <w:pPr>
        <w:pStyle w:val="Textoindependiente"/>
      </w:pPr>
    </w:p>
    <w:p w:rsidR="005D523A" w:rsidRDefault="005D523A">
      <w:pPr>
        <w:pStyle w:val="Textoindependiente"/>
        <w:spacing w:before="58"/>
      </w:pPr>
    </w:p>
    <w:p w:rsidR="005D523A" w:rsidRDefault="00000000">
      <w:pPr>
        <w:pStyle w:val="Ttulo1"/>
        <w:numPr>
          <w:ilvl w:val="0"/>
          <w:numId w:val="1"/>
        </w:numPr>
        <w:tabs>
          <w:tab w:val="left" w:pos="646"/>
        </w:tabs>
        <w:ind w:left="646" w:hanging="527"/>
      </w:pPr>
      <w:r>
        <w:t>PROYECTO</w:t>
      </w:r>
      <w:r>
        <w:rPr>
          <w:spacing w:val="-1"/>
        </w:rPr>
        <w:t xml:space="preserve"> </w:t>
      </w:r>
      <w:r>
        <w:t xml:space="preserve">DE </w:t>
      </w:r>
      <w:r>
        <w:rPr>
          <w:spacing w:val="-5"/>
        </w:rPr>
        <w:t>LEY</w:t>
      </w:r>
    </w:p>
    <w:p w:rsidR="005D523A" w:rsidRDefault="005D523A">
      <w:pPr>
        <w:pStyle w:val="Textoindependiente"/>
        <w:spacing w:before="57"/>
        <w:rPr>
          <w:b/>
        </w:rPr>
      </w:pPr>
    </w:p>
    <w:p w:rsidR="005D523A" w:rsidRDefault="00000000">
      <w:pPr>
        <w:pStyle w:val="Textoindependiente"/>
        <w:spacing w:before="1" w:line="264" w:lineRule="auto"/>
        <w:ind w:left="119" w:right="100"/>
        <w:jc w:val="both"/>
      </w:pPr>
      <w:r>
        <w:rPr>
          <w:b/>
        </w:rPr>
        <w:t xml:space="preserve">Artículo único: </w:t>
      </w:r>
      <w:r>
        <w:t>Las micro, pequeñas y medianas empresas que sufrieren la pérdida de productos alimenticios u otros insumos por cortes de energía eléctrica injustificados tendrán</w:t>
      </w:r>
      <w:r>
        <w:rPr>
          <w:spacing w:val="-8"/>
        </w:rPr>
        <w:t xml:space="preserve"> </w:t>
      </w:r>
      <w:r>
        <w:t>derecho</w:t>
      </w:r>
      <w:r>
        <w:rPr>
          <w:spacing w:val="-9"/>
        </w:rPr>
        <w:t xml:space="preserve"> </w:t>
      </w:r>
      <w:r>
        <w:t>a</w:t>
      </w:r>
      <w:r>
        <w:rPr>
          <w:spacing w:val="-9"/>
        </w:rPr>
        <w:t xml:space="preserve"> </w:t>
      </w:r>
      <w:r>
        <w:t>una</w:t>
      </w:r>
      <w:r>
        <w:rPr>
          <w:spacing w:val="-9"/>
        </w:rPr>
        <w:t xml:space="preserve"> </w:t>
      </w:r>
      <w:r>
        <w:t>compensación</w:t>
      </w:r>
      <w:r>
        <w:rPr>
          <w:spacing w:val="-8"/>
        </w:rPr>
        <w:t xml:space="preserve"> </w:t>
      </w:r>
      <w:r>
        <w:t>económica</w:t>
      </w:r>
      <w:r>
        <w:rPr>
          <w:spacing w:val="-9"/>
        </w:rPr>
        <w:t xml:space="preserve"> </w:t>
      </w:r>
      <w:r>
        <w:t>de</w:t>
      </w:r>
      <w:r>
        <w:rPr>
          <w:spacing w:val="-8"/>
        </w:rPr>
        <w:t xml:space="preserve"> </w:t>
      </w:r>
      <w:r>
        <w:t>cargo</w:t>
      </w:r>
      <w:r>
        <w:rPr>
          <w:spacing w:val="-9"/>
        </w:rPr>
        <w:t xml:space="preserve"> </w:t>
      </w:r>
      <w:r>
        <w:t>de</w:t>
      </w:r>
      <w:r>
        <w:rPr>
          <w:spacing w:val="-8"/>
        </w:rPr>
        <w:t xml:space="preserve"> </w:t>
      </w:r>
      <w:r>
        <w:t>la</w:t>
      </w:r>
      <w:r>
        <w:rPr>
          <w:spacing w:val="-9"/>
        </w:rPr>
        <w:t xml:space="preserve"> </w:t>
      </w:r>
      <w:r>
        <w:t>empresa</w:t>
      </w:r>
      <w:r>
        <w:rPr>
          <w:spacing w:val="-9"/>
        </w:rPr>
        <w:t xml:space="preserve"> </w:t>
      </w:r>
      <w:r>
        <w:t>de</w:t>
      </w:r>
      <w:r>
        <w:rPr>
          <w:spacing w:val="-9"/>
        </w:rPr>
        <w:t xml:space="preserve"> </w:t>
      </w:r>
      <w:r>
        <w:t>electricidad,</w:t>
      </w:r>
      <w:r>
        <w:rPr>
          <w:spacing w:val="-9"/>
        </w:rPr>
        <w:t xml:space="preserve"> </w:t>
      </w:r>
      <w:r>
        <w:t>la cual considerará el valor total de la mercadería involucrada con un recargo adicional del 20% de dicho monto.</w:t>
      </w:r>
    </w:p>
    <w:p w:rsidR="005D523A" w:rsidRDefault="005D523A">
      <w:pPr>
        <w:pStyle w:val="Textoindependiente"/>
        <w:spacing w:before="29"/>
      </w:pPr>
    </w:p>
    <w:p w:rsidR="005D523A" w:rsidRDefault="00000000">
      <w:pPr>
        <w:pStyle w:val="Textoindependiente"/>
        <w:spacing w:before="1" w:line="264" w:lineRule="auto"/>
        <w:ind w:left="119" w:right="100"/>
        <w:jc w:val="both"/>
      </w:pPr>
      <w:r>
        <w:t>Para estos efectos, el interesado deberá presentar ante la respectiva empresa en el plazo de</w:t>
      </w:r>
      <w:r>
        <w:rPr>
          <w:spacing w:val="-7"/>
        </w:rPr>
        <w:t xml:space="preserve"> </w:t>
      </w:r>
      <w:r>
        <w:t>tres</w:t>
      </w:r>
      <w:r>
        <w:rPr>
          <w:spacing w:val="-7"/>
        </w:rPr>
        <w:t xml:space="preserve"> </w:t>
      </w:r>
      <w:r>
        <w:t>días</w:t>
      </w:r>
      <w:r>
        <w:rPr>
          <w:spacing w:val="-7"/>
        </w:rPr>
        <w:t xml:space="preserve"> </w:t>
      </w:r>
      <w:r>
        <w:t>contados</w:t>
      </w:r>
      <w:r>
        <w:rPr>
          <w:spacing w:val="-7"/>
        </w:rPr>
        <w:t xml:space="preserve"> </w:t>
      </w:r>
      <w:r>
        <w:t>desde</w:t>
      </w:r>
      <w:r>
        <w:rPr>
          <w:spacing w:val="-7"/>
        </w:rPr>
        <w:t xml:space="preserve"> </w:t>
      </w:r>
      <w:r>
        <w:t>la</w:t>
      </w:r>
      <w:r>
        <w:rPr>
          <w:spacing w:val="-7"/>
        </w:rPr>
        <w:t xml:space="preserve"> </w:t>
      </w:r>
      <w:r>
        <w:t>fecha</w:t>
      </w:r>
      <w:r>
        <w:rPr>
          <w:spacing w:val="-7"/>
        </w:rPr>
        <w:t xml:space="preserve"> </w:t>
      </w:r>
      <w:r>
        <w:t>de</w:t>
      </w:r>
      <w:r>
        <w:rPr>
          <w:spacing w:val="-7"/>
        </w:rPr>
        <w:t xml:space="preserve"> </w:t>
      </w:r>
      <w:r>
        <w:t>reposición</w:t>
      </w:r>
      <w:r>
        <w:rPr>
          <w:spacing w:val="-7"/>
        </w:rPr>
        <w:t xml:space="preserve"> </w:t>
      </w:r>
      <w:r>
        <w:t>del</w:t>
      </w:r>
      <w:r>
        <w:rPr>
          <w:spacing w:val="-7"/>
        </w:rPr>
        <w:t xml:space="preserve"> </w:t>
      </w:r>
      <w:r>
        <w:t>suministro</w:t>
      </w:r>
      <w:r>
        <w:rPr>
          <w:spacing w:val="-7"/>
        </w:rPr>
        <w:t xml:space="preserve"> </w:t>
      </w:r>
      <w:r>
        <w:t>eléctrico,</w:t>
      </w:r>
      <w:r>
        <w:rPr>
          <w:spacing w:val="-7"/>
        </w:rPr>
        <w:t xml:space="preserve"> </w:t>
      </w:r>
      <w:r>
        <w:t>una</w:t>
      </w:r>
      <w:r>
        <w:rPr>
          <w:spacing w:val="-7"/>
        </w:rPr>
        <w:t xml:space="preserve"> </w:t>
      </w:r>
      <w:r>
        <w:t>solicitud</w:t>
      </w:r>
      <w:r>
        <w:rPr>
          <w:spacing w:val="-7"/>
        </w:rPr>
        <w:t xml:space="preserve"> </w:t>
      </w:r>
      <w:r>
        <w:t>de compensación, la que deberá contener el listado de productos que haya perdido por las interrupciones del servicio, la factura o cualquier otro documento que acredite la compra de los mismos bienes y el monto del perjuicio económico.</w:t>
      </w:r>
    </w:p>
    <w:p w:rsidR="005D523A" w:rsidRDefault="005D523A">
      <w:pPr>
        <w:pStyle w:val="Textoindependiente"/>
        <w:spacing w:before="30"/>
      </w:pPr>
    </w:p>
    <w:p w:rsidR="005D523A" w:rsidRDefault="00000000">
      <w:pPr>
        <w:pStyle w:val="Textoindependiente"/>
        <w:spacing w:line="264" w:lineRule="auto"/>
        <w:ind w:left="119" w:right="101"/>
        <w:jc w:val="both"/>
      </w:pPr>
      <w:r>
        <w:t>La empresa deberá emitir su respuesta dentro del plazo de diez días contados desde la presentación de la referida solicitud.</w:t>
      </w:r>
    </w:p>
    <w:p w:rsidR="005D523A" w:rsidRDefault="005D523A">
      <w:pPr>
        <w:pStyle w:val="Textoindependiente"/>
        <w:spacing w:before="32"/>
      </w:pPr>
    </w:p>
    <w:p w:rsidR="005D523A" w:rsidRDefault="00000000">
      <w:pPr>
        <w:pStyle w:val="Textoindependiente"/>
        <w:ind w:left="119"/>
        <w:jc w:val="both"/>
      </w:pPr>
      <w:r>
        <w:t>Con</w:t>
      </w:r>
      <w:r>
        <w:rPr>
          <w:spacing w:val="-1"/>
        </w:rPr>
        <w:t xml:space="preserve"> </w:t>
      </w:r>
      <w:r>
        <w:t>todo,</w:t>
      </w:r>
      <w:r>
        <w:rPr>
          <w:spacing w:val="-1"/>
        </w:rPr>
        <w:t xml:space="preserve"> </w:t>
      </w:r>
      <w:r>
        <w:t>el pago</w:t>
      </w:r>
      <w:r>
        <w:rPr>
          <w:spacing w:val="-1"/>
        </w:rPr>
        <w:t xml:space="preserve"> </w:t>
      </w:r>
      <w:r>
        <w:t>se efectuará</w:t>
      </w:r>
      <w:r>
        <w:rPr>
          <w:spacing w:val="-1"/>
        </w:rPr>
        <w:t xml:space="preserve"> </w:t>
      </w:r>
      <w:r>
        <w:t>dentro de</w:t>
      </w:r>
      <w:r>
        <w:rPr>
          <w:spacing w:val="-1"/>
        </w:rPr>
        <w:t xml:space="preserve"> </w:t>
      </w:r>
      <w:r>
        <w:t>los</w:t>
      </w:r>
      <w:r>
        <w:rPr>
          <w:spacing w:val="-1"/>
        </w:rPr>
        <w:t xml:space="preserve"> </w:t>
      </w:r>
      <w:r>
        <w:t>cinco días</w:t>
      </w:r>
      <w:r>
        <w:rPr>
          <w:spacing w:val="-1"/>
        </w:rPr>
        <w:t xml:space="preserve"> </w:t>
      </w:r>
      <w:r>
        <w:t>siguientes a</w:t>
      </w:r>
      <w:r>
        <w:rPr>
          <w:spacing w:val="-1"/>
        </w:rPr>
        <w:t xml:space="preserve"> </w:t>
      </w:r>
      <w:r>
        <w:t>la resolución</w:t>
      </w:r>
      <w:r>
        <w:rPr>
          <w:spacing w:val="-1"/>
        </w:rPr>
        <w:t xml:space="preserve"> </w:t>
      </w:r>
      <w:r>
        <w:t xml:space="preserve">del </w:t>
      </w:r>
      <w:r>
        <w:rPr>
          <w:spacing w:val="-2"/>
        </w:rPr>
        <w:t>caso.</w:t>
      </w:r>
    </w:p>
    <w:sectPr w:rsidR="005D523A">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0E5"/>
    <w:multiLevelType w:val="hybridMultilevel"/>
    <w:tmpl w:val="EC400C38"/>
    <w:lvl w:ilvl="0" w:tplc="3398CE52">
      <w:start w:val="1"/>
      <w:numFmt w:val="upperRoman"/>
      <w:lvlText w:val="%1."/>
      <w:lvlJc w:val="left"/>
      <w:pPr>
        <w:ind w:left="627" w:hanging="508"/>
        <w:jc w:val="left"/>
      </w:pPr>
      <w:rPr>
        <w:rFonts w:ascii="Calibri" w:eastAsia="Calibri" w:hAnsi="Calibri" w:cs="Calibri" w:hint="default"/>
        <w:b/>
        <w:bCs/>
        <w:i w:val="0"/>
        <w:iCs w:val="0"/>
        <w:spacing w:val="0"/>
        <w:w w:val="100"/>
        <w:sz w:val="24"/>
        <w:szCs w:val="24"/>
        <w:lang w:val="es-ES" w:eastAsia="en-US" w:bidi="ar-SA"/>
      </w:rPr>
    </w:lvl>
    <w:lvl w:ilvl="1" w:tplc="CF50A992">
      <w:numFmt w:val="bullet"/>
      <w:lvlText w:val="•"/>
      <w:lvlJc w:val="left"/>
      <w:pPr>
        <w:ind w:left="1464" w:hanging="508"/>
      </w:pPr>
      <w:rPr>
        <w:rFonts w:hint="default"/>
        <w:lang w:val="es-ES" w:eastAsia="en-US" w:bidi="ar-SA"/>
      </w:rPr>
    </w:lvl>
    <w:lvl w:ilvl="2" w:tplc="E9A052D4">
      <w:numFmt w:val="bullet"/>
      <w:lvlText w:val="•"/>
      <w:lvlJc w:val="left"/>
      <w:pPr>
        <w:ind w:left="2308" w:hanging="508"/>
      </w:pPr>
      <w:rPr>
        <w:rFonts w:hint="default"/>
        <w:lang w:val="es-ES" w:eastAsia="en-US" w:bidi="ar-SA"/>
      </w:rPr>
    </w:lvl>
    <w:lvl w:ilvl="3" w:tplc="2054AE94">
      <w:numFmt w:val="bullet"/>
      <w:lvlText w:val="•"/>
      <w:lvlJc w:val="left"/>
      <w:pPr>
        <w:ind w:left="3152" w:hanging="508"/>
      </w:pPr>
      <w:rPr>
        <w:rFonts w:hint="default"/>
        <w:lang w:val="es-ES" w:eastAsia="en-US" w:bidi="ar-SA"/>
      </w:rPr>
    </w:lvl>
    <w:lvl w:ilvl="4" w:tplc="F0D4ADC4">
      <w:numFmt w:val="bullet"/>
      <w:lvlText w:val="•"/>
      <w:lvlJc w:val="left"/>
      <w:pPr>
        <w:ind w:left="3996" w:hanging="508"/>
      </w:pPr>
      <w:rPr>
        <w:rFonts w:hint="default"/>
        <w:lang w:val="es-ES" w:eastAsia="en-US" w:bidi="ar-SA"/>
      </w:rPr>
    </w:lvl>
    <w:lvl w:ilvl="5" w:tplc="D764D7D4">
      <w:numFmt w:val="bullet"/>
      <w:lvlText w:val="•"/>
      <w:lvlJc w:val="left"/>
      <w:pPr>
        <w:ind w:left="4840" w:hanging="508"/>
      </w:pPr>
      <w:rPr>
        <w:rFonts w:hint="default"/>
        <w:lang w:val="es-ES" w:eastAsia="en-US" w:bidi="ar-SA"/>
      </w:rPr>
    </w:lvl>
    <w:lvl w:ilvl="6" w:tplc="93A80FBC">
      <w:numFmt w:val="bullet"/>
      <w:lvlText w:val="•"/>
      <w:lvlJc w:val="left"/>
      <w:pPr>
        <w:ind w:left="5684" w:hanging="508"/>
      </w:pPr>
      <w:rPr>
        <w:rFonts w:hint="default"/>
        <w:lang w:val="es-ES" w:eastAsia="en-US" w:bidi="ar-SA"/>
      </w:rPr>
    </w:lvl>
    <w:lvl w:ilvl="7" w:tplc="24506954">
      <w:numFmt w:val="bullet"/>
      <w:lvlText w:val="•"/>
      <w:lvlJc w:val="left"/>
      <w:pPr>
        <w:ind w:left="6528" w:hanging="508"/>
      </w:pPr>
      <w:rPr>
        <w:rFonts w:hint="default"/>
        <w:lang w:val="es-ES" w:eastAsia="en-US" w:bidi="ar-SA"/>
      </w:rPr>
    </w:lvl>
    <w:lvl w:ilvl="8" w:tplc="26980FDE">
      <w:numFmt w:val="bullet"/>
      <w:lvlText w:val="•"/>
      <w:lvlJc w:val="left"/>
      <w:pPr>
        <w:ind w:left="7372" w:hanging="508"/>
      </w:pPr>
      <w:rPr>
        <w:rFonts w:hint="default"/>
        <w:lang w:val="es-ES" w:eastAsia="en-US" w:bidi="ar-SA"/>
      </w:rPr>
    </w:lvl>
  </w:abstractNum>
  <w:num w:numId="1" w16cid:durableId="28103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D523A"/>
    <w:rsid w:val="001E5E32"/>
    <w:rsid w:val="005D523A"/>
    <w:rsid w:val="009763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430A4-AD5F-4A75-95ED-E170B4E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52" w:hanging="527"/>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27" w:hanging="5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nacional/noticia/cifra-de-clientes-sin-suministro-electrico-baja-de-l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5508</Characters>
  <Application>Microsoft Office Word</Application>
  <DocSecurity>0</DocSecurity>
  <Lines>45</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2024-08-13T15:29:00Z</dcterms:created>
  <dcterms:modified xsi:type="dcterms:W3CDTF">2024-08-14T17:45:00Z</dcterms:modified>
</cp:coreProperties>
</file>