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BCE" w:rsidRDefault="00000000">
      <w:pPr>
        <w:pStyle w:val="Textoindependiente"/>
        <w:ind w:left="1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162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CE" w:rsidRDefault="00BA0BCE">
      <w:pPr>
        <w:pStyle w:val="Textoindependiente"/>
        <w:spacing w:before="167"/>
        <w:ind w:left="0" w:firstLine="0"/>
        <w:rPr>
          <w:rFonts w:ascii="Times New Roman"/>
        </w:rPr>
      </w:pPr>
    </w:p>
    <w:p w:rsidR="00BA0BCE" w:rsidRDefault="00000000">
      <w:pPr>
        <w:pStyle w:val="Ttulo1"/>
        <w:spacing w:before="0" w:line="360" w:lineRule="auto"/>
        <w:ind w:left="126" w:right="143" w:firstLine="0"/>
        <w:jc w:val="center"/>
        <w:rPr>
          <w:u w:val="none"/>
        </w:rPr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RESTRINGE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CONCEPTO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DOMICILIO</w:t>
      </w:r>
      <w:r>
        <w:rPr>
          <w:u w:val="none"/>
        </w:rPr>
        <w:t xml:space="preserve"> </w:t>
      </w:r>
      <w:r>
        <w:t>ELECTORAL Y AUMENTA SANCIONES A QUIENES PROPORCIONEN</w:t>
      </w:r>
      <w:r>
        <w:rPr>
          <w:u w:val="none"/>
        </w:rPr>
        <w:t xml:space="preserve"> </w:t>
      </w:r>
      <w:r>
        <w:t>DATOS FALSOS.</w:t>
      </w:r>
    </w:p>
    <w:p w:rsidR="00BA0BCE" w:rsidRDefault="00000000">
      <w:pPr>
        <w:pStyle w:val="Prrafodelista"/>
        <w:numPr>
          <w:ilvl w:val="0"/>
          <w:numId w:val="1"/>
        </w:numPr>
        <w:tabs>
          <w:tab w:val="left" w:pos="1181"/>
        </w:tabs>
        <w:ind w:left="1181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2"/>
          <w:sz w:val="24"/>
        </w:rPr>
        <w:t xml:space="preserve"> GENERALES</w:t>
      </w:r>
    </w:p>
    <w:p w:rsidR="00BA0BCE" w:rsidRDefault="00BA0BCE">
      <w:pPr>
        <w:pStyle w:val="Textoindependiente"/>
        <w:spacing w:before="62"/>
        <w:ind w:left="0" w:firstLine="0"/>
        <w:rPr>
          <w:b/>
        </w:rPr>
      </w:pPr>
    </w:p>
    <w:p w:rsidR="00BA0BCE" w:rsidRDefault="00000000">
      <w:pPr>
        <w:pStyle w:val="Textoindependiente"/>
        <w:spacing w:line="362" w:lineRule="auto"/>
        <w:ind w:right="114"/>
        <w:jc w:val="both"/>
      </w:pPr>
      <w:r>
        <w:t>La confianza en las instituciones y en el sistema de votación es fundamental para el buen funcionamiento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democracia.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legitimidad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voto</w:t>
      </w:r>
      <w:r>
        <w:rPr>
          <w:spacing w:val="-8"/>
        </w:rPr>
        <w:t xml:space="preserve"> </w:t>
      </w:r>
      <w:r>
        <w:t>depende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ciudadanos tengan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imparcialidad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precisión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electoral.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ciudadanía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cree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voz será escuchada y respetada es más propensa a participar activamente en la vida política.</w:t>
      </w:r>
    </w:p>
    <w:p w:rsidR="00BA0BCE" w:rsidRDefault="00000000">
      <w:pPr>
        <w:pStyle w:val="Textoindependiente"/>
        <w:spacing w:before="192" w:line="360" w:lineRule="auto"/>
        <w:ind w:right="114"/>
        <w:jc w:val="both"/>
      </w:pPr>
      <w:r>
        <w:t>El domicilio electoral es un elemento crucial para asegurar la legitimidad del proceso democrático,</w:t>
      </w:r>
      <w:r>
        <w:rPr>
          <w:spacing w:val="-15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circunscripción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ciudadanos</w:t>
      </w:r>
      <w:r>
        <w:rPr>
          <w:spacing w:val="-13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ejercer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derecho al voto y, por tanto, su participación en la elección de autoridades locales.</w:t>
      </w:r>
    </w:p>
    <w:p w:rsidR="00BA0BCE" w:rsidRDefault="00000000">
      <w:pPr>
        <w:pStyle w:val="Textoindependiente"/>
        <w:spacing w:before="198" w:line="362" w:lineRule="auto"/>
        <w:ind w:right="115"/>
        <w:jc w:val="both"/>
      </w:pPr>
      <w:r>
        <w:t>La precisión en la determinación del domicilio electoral garantiza que los representantes elegidos realmente reflejen la voluntad de los residentes de cada región, asegurando así una auténtica representatividad.</w:t>
      </w:r>
    </w:p>
    <w:p w:rsidR="00BA0BCE" w:rsidRDefault="00000000">
      <w:pPr>
        <w:pStyle w:val="Textoindependiente"/>
        <w:spacing w:before="193" w:line="360" w:lineRule="auto"/>
        <w:ind w:right="115"/>
        <w:jc w:val="both"/>
      </w:pPr>
      <w:r>
        <w:t>En las últimas elecciones existieron denuncias que señalaban que en algunos domicilios los electores registrados superaban al número de habitantes reales. Esta situación ha generado preocupaciones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integridad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padrón</w:t>
      </w:r>
      <w:r>
        <w:rPr>
          <w:spacing w:val="-7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validez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electorales. Las inconsistencias en la cantidad de votantes inscritos en comparación con la población residente</w:t>
      </w:r>
      <w:r>
        <w:rPr>
          <w:spacing w:val="-8"/>
        </w:rPr>
        <w:t xml:space="preserve"> </w:t>
      </w:r>
      <w:r>
        <w:t>comprometen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representatividad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elecciones,</w:t>
      </w:r>
      <w:r>
        <w:rPr>
          <w:spacing w:val="-7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confianza pública en el sistema electoral.</w:t>
      </w:r>
    </w:p>
    <w:p w:rsidR="00BA0BCE" w:rsidRDefault="00000000">
      <w:pPr>
        <w:pStyle w:val="Textoindependiente"/>
        <w:spacing w:before="201" w:line="360" w:lineRule="auto"/>
        <w:ind w:right="114"/>
        <w:jc w:val="both"/>
      </w:pPr>
      <w:r>
        <w:t>Estas irregularidades pueden derivar en la elección de autoridades locales que no cuentan con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respaldo</w:t>
      </w:r>
      <w:r>
        <w:rPr>
          <w:spacing w:val="-14"/>
        </w:rPr>
        <w:t xml:space="preserve"> </w:t>
      </w:r>
      <w:r>
        <w:t>genuino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pretenden</w:t>
      </w:r>
      <w:r>
        <w:rPr>
          <w:spacing w:val="-13"/>
        </w:rPr>
        <w:t xml:space="preserve"> </w:t>
      </w:r>
      <w:r>
        <w:t>representar.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padrón</w:t>
      </w:r>
      <w:r>
        <w:rPr>
          <w:spacing w:val="-15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inflado artificialmente por la inscripción de electores que no residen en la circunscripción correspondiente puede desvirtuar la voluntad mayoritaria de los habitantes locales, llevando al poder a representantes que no reflejan las preferencias y necesidades reales de la población.</w:t>
      </w:r>
    </w:p>
    <w:p w:rsidR="00BA0BCE" w:rsidRDefault="00000000">
      <w:pPr>
        <w:pStyle w:val="Ttulo1"/>
        <w:numPr>
          <w:ilvl w:val="0"/>
          <w:numId w:val="1"/>
        </w:numPr>
        <w:tabs>
          <w:tab w:val="left" w:pos="1181"/>
        </w:tabs>
        <w:spacing w:before="203"/>
        <w:ind w:left="1181"/>
        <w:rPr>
          <w:u w:val="none"/>
        </w:rPr>
      </w:pPr>
      <w:r>
        <w:rPr>
          <w:spacing w:val="-2"/>
          <w:u w:val="none"/>
        </w:rPr>
        <w:t>CONSIDERACIONES</w:t>
      </w:r>
    </w:p>
    <w:p w:rsidR="00BA0BCE" w:rsidRDefault="00BA0BCE">
      <w:pPr>
        <w:pStyle w:val="Textoindependiente"/>
        <w:spacing w:before="62"/>
        <w:ind w:left="0" w:firstLine="0"/>
        <w:rPr>
          <w:b/>
        </w:rPr>
      </w:pPr>
    </w:p>
    <w:p w:rsidR="00BA0BCE" w:rsidRDefault="00000000">
      <w:pPr>
        <w:pStyle w:val="Textoindependiente"/>
        <w:spacing w:line="362" w:lineRule="auto"/>
        <w:ind w:right="115"/>
        <w:jc w:val="both"/>
      </w:pPr>
      <w:r>
        <w:t>En Chile, la legislación referente al domicilio electoral está regulado principalmente por la Ley N° 18.556 sobre el Sistema de Inscripciones Electorales y Servicio Electoral.</w:t>
      </w:r>
    </w:p>
    <w:p w:rsidR="00BA0BCE" w:rsidRDefault="00000000">
      <w:pPr>
        <w:pStyle w:val="Textoindependiente"/>
        <w:spacing w:before="195" w:line="360" w:lineRule="auto"/>
        <w:ind w:right="116"/>
        <w:jc w:val="both"/>
      </w:pPr>
      <w:r>
        <w:t>El</w:t>
      </w:r>
      <w:r>
        <w:rPr>
          <w:spacing w:val="-13"/>
        </w:rPr>
        <w:t xml:space="preserve"> </w:t>
      </w:r>
      <w:r>
        <w:t>domicilio</w:t>
      </w:r>
      <w:r>
        <w:rPr>
          <w:spacing w:val="-15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lugar</w:t>
      </w:r>
      <w:r>
        <w:rPr>
          <w:spacing w:val="-14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residencia</w:t>
      </w:r>
      <w:r>
        <w:rPr>
          <w:spacing w:val="-12"/>
        </w:rPr>
        <w:t xml:space="preserve"> </w:t>
      </w:r>
      <w:r>
        <w:t>habitual, y es el criterio principal para determinar el lugar en el que debe votar.</w:t>
      </w:r>
    </w:p>
    <w:p w:rsidR="00BA0BCE" w:rsidRDefault="00000000">
      <w:pPr>
        <w:pStyle w:val="Textoindependiente"/>
        <w:spacing w:before="201" w:line="360" w:lineRule="auto"/>
        <w:ind w:right="114"/>
        <w:jc w:val="both"/>
      </w:pPr>
      <w:r>
        <w:t>Desde la entrada en vigencia de la Ley N° 20.568 en 2012, la inscripción en el registro electoral es automática para todos los ciudadanos chilenos mayores de 18 años, aunque el voto era</w:t>
      </w:r>
      <w:r>
        <w:rPr>
          <w:spacing w:val="40"/>
        </w:rPr>
        <w:t xml:space="preserve"> </w:t>
      </w:r>
      <w:r>
        <w:t>voluntario.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ciudadanos</w:t>
      </w:r>
      <w:r>
        <w:rPr>
          <w:spacing w:val="40"/>
        </w:rPr>
        <w:t xml:space="preserve"> </w:t>
      </w:r>
      <w:r>
        <w:t>tienen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obligación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mantener</w:t>
      </w:r>
      <w:r>
        <w:rPr>
          <w:spacing w:val="40"/>
        </w:rPr>
        <w:t xml:space="preserve"> </w:t>
      </w:r>
      <w:r>
        <w:t>actualizado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domicilio</w:t>
      </w:r>
    </w:p>
    <w:p w:rsidR="00BA0BCE" w:rsidRDefault="00BA0BCE">
      <w:pPr>
        <w:spacing w:line="360" w:lineRule="auto"/>
        <w:jc w:val="both"/>
        <w:sectPr w:rsidR="00BA0BCE">
          <w:type w:val="continuous"/>
          <w:pgSz w:w="12240" w:h="20160"/>
          <w:pgMar w:top="1580" w:right="1580" w:bottom="280" w:left="1600" w:header="720" w:footer="720" w:gutter="0"/>
          <w:cols w:space="720"/>
        </w:sectPr>
      </w:pPr>
    </w:p>
    <w:p w:rsidR="00BA0BCE" w:rsidRDefault="00000000">
      <w:pPr>
        <w:pStyle w:val="Textoindependiente"/>
        <w:spacing w:before="78" w:line="360" w:lineRule="auto"/>
        <w:ind w:right="115" w:firstLine="0"/>
        <w:jc w:val="both"/>
      </w:pPr>
      <w:r>
        <w:lastRenderedPageBreak/>
        <w:t>electoral,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hacer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</w:t>
      </w:r>
      <w:r>
        <w:rPr>
          <w:spacing w:val="-5"/>
        </w:rPr>
        <w:t xml:space="preserve"> </w:t>
      </w:r>
      <w:r>
        <w:t>(SERVEL) o en las oficinas del Registro Civil. Es fundamental que los electores actualicen su domicilio electoral si se mudan.</w:t>
      </w:r>
    </w:p>
    <w:p w:rsidR="00BA0BCE" w:rsidRDefault="00000000">
      <w:pPr>
        <w:pStyle w:val="Textoindependiente"/>
        <w:spacing w:before="199" w:line="362" w:lineRule="auto"/>
        <w:ind w:right="113"/>
        <w:jc w:val="both"/>
      </w:pPr>
      <w:r>
        <w:t>El cambio de domicilio electoral debe realizarse con suficiente antelación a los procesos electorales, ya que SERVEL establece plazos específicos antes de cada elección, durante los cuales se cierra el padrón electoral para permitir la organización del proceso.</w:t>
      </w:r>
    </w:p>
    <w:p w:rsidR="00BA0BCE" w:rsidRDefault="00000000">
      <w:pPr>
        <w:pStyle w:val="Textoindependiente"/>
        <w:spacing w:before="193" w:line="362" w:lineRule="auto"/>
        <w:ind w:right="113"/>
        <w:jc w:val="both"/>
      </w:pPr>
      <w:r>
        <w:t>Tener un domicilio electoral actualizado es crucial para la participación efectiva en los procesos</w:t>
      </w:r>
      <w:r>
        <w:rPr>
          <w:spacing w:val="-9"/>
        </w:rPr>
        <w:t xml:space="preserve"> </w:t>
      </w:r>
      <w:r>
        <w:t>democráticos,</w:t>
      </w:r>
      <w:r>
        <w:rPr>
          <w:spacing w:val="-6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ciudadanos</w:t>
      </w:r>
      <w:r>
        <w:rPr>
          <w:spacing w:val="-8"/>
        </w:rPr>
        <w:t xml:space="preserve"> </w:t>
      </w:r>
      <w:r>
        <w:t>votar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residen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donde probablemente tienen mayor interés y conocimiento sobre los candidatos y propuestas locales.</w:t>
      </w:r>
    </w:p>
    <w:p w:rsidR="00BA0BCE" w:rsidRDefault="00000000">
      <w:pPr>
        <w:pStyle w:val="Textoindependiente"/>
        <w:spacing w:before="192" w:line="360" w:lineRule="auto"/>
        <w:ind w:right="114"/>
        <w:jc w:val="both"/>
      </w:pPr>
      <w:r>
        <w:t>El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(SERVEL)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administrar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supervisar el registro electoral. Provee servicios para la inscripción, actualización y consulta del domicilio electoral, además de realizar campañas de información para asegurar que los ciudadanos comprendan la importancia de mantener su información actualizada y facilitar plataformas digitales para realizar estos trámites de manera eficiente.</w:t>
      </w:r>
    </w:p>
    <w:p w:rsidR="00BA0BCE" w:rsidRDefault="00000000">
      <w:pPr>
        <w:pStyle w:val="Textoindependiente"/>
        <w:spacing w:before="201" w:line="360" w:lineRule="auto"/>
        <w:ind w:right="114" w:firstLine="0"/>
        <w:jc w:val="both"/>
      </w:pPr>
      <w:r>
        <w:t>En los últimos años, se ha impulsado la digitalización de los trámites relacionados con el domicilio electoral, permitiendo a los ciudadanos realizar cambios a través de plataformas en línea de manera más fácil y rápida, con la clave única.</w:t>
      </w:r>
    </w:p>
    <w:p w:rsidR="00BA0BCE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  <w:rPr>
          <w:u w:val="none"/>
        </w:rPr>
      </w:pPr>
      <w:r>
        <w:rPr>
          <w:u w:val="none"/>
        </w:rPr>
        <w:t>CONTENIDO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2"/>
          <w:u w:val="none"/>
        </w:rPr>
        <w:t xml:space="preserve"> PROYECTO</w:t>
      </w:r>
    </w:p>
    <w:p w:rsidR="00BA0BCE" w:rsidRDefault="00BA0BCE">
      <w:pPr>
        <w:pStyle w:val="Textoindependiente"/>
        <w:spacing w:before="62"/>
        <w:ind w:left="0" w:firstLine="0"/>
        <w:rPr>
          <w:b/>
        </w:rPr>
      </w:pPr>
    </w:p>
    <w:p w:rsidR="00BA0BCE" w:rsidRDefault="00000000">
      <w:pPr>
        <w:pStyle w:val="Textoindependiente"/>
        <w:spacing w:line="362" w:lineRule="auto"/>
        <w:ind w:right="115"/>
        <w:jc w:val="both"/>
      </w:pPr>
      <w:r>
        <w:t>El presente proyecto de ley tiene por objeto limitar el concepto de domicilio electoral, restringiéndolo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residencia</w:t>
      </w:r>
      <w:r>
        <w:rPr>
          <w:spacing w:val="-7"/>
        </w:rPr>
        <w:t xml:space="preserve"> </w:t>
      </w:r>
      <w:r>
        <w:t>habitual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elector.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excluye</w:t>
      </w:r>
      <w:r>
        <w:rPr>
          <w:spacing w:val="-5"/>
        </w:rPr>
        <w:t xml:space="preserve"> </w:t>
      </w:r>
      <w:r>
        <w:t>lugares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estudio, salvo que se pueda acreditar un vínculo de propiedad o arriendo.</w:t>
      </w:r>
    </w:p>
    <w:p w:rsidR="00BA0BCE" w:rsidRDefault="00000000">
      <w:pPr>
        <w:pStyle w:val="Textoindependiente"/>
        <w:spacing w:before="194" w:line="360" w:lineRule="auto"/>
        <w:ind w:right="115"/>
        <w:jc w:val="both"/>
      </w:pPr>
      <w:r>
        <w:t>La idea matriz busca reforzar la integridad y legitimidad del sistema electoral chileno, asegurando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decisiones</w:t>
      </w:r>
      <w:r>
        <w:rPr>
          <w:spacing w:val="-7"/>
        </w:rPr>
        <w:t xml:space="preserve"> </w:t>
      </w:r>
      <w:r>
        <w:t>electorales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basen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votantes</w:t>
      </w:r>
      <w:r>
        <w:rPr>
          <w:spacing w:val="-6"/>
        </w:rPr>
        <w:t xml:space="preserve"> </w:t>
      </w:r>
      <w:r>
        <w:t>genuinamente vinculados a sus respectivas circunscripciones.</w:t>
      </w:r>
    </w:p>
    <w:p w:rsidR="00BA0BCE" w:rsidRDefault="00000000">
      <w:pPr>
        <w:pStyle w:val="Textoindependiente"/>
        <w:spacing w:before="201" w:line="360" w:lineRule="auto"/>
        <w:ind w:right="115"/>
        <w:jc w:val="both"/>
      </w:pPr>
      <w:r>
        <w:t>Asimismo,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 de ley busca aumentar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para aquellos</w:t>
      </w:r>
      <w:r>
        <w:rPr>
          <w:spacing w:val="-1"/>
        </w:rPr>
        <w:t xml:space="preserve"> </w:t>
      </w:r>
      <w:r>
        <w:t>que proporcionen datos</w:t>
      </w:r>
      <w:r>
        <w:rPr>
          <w:spacing w:val="-15"/>
        </w:rPr>
        <w:t xml:space="preserve"> </w:t>
      </w:r>
      <w:r>
        <w:t>falsos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declaren</w:t>
      </w:r>
      <w:r>
        <w:rPr>
          <w:spacing w:val="-15"/>
        </w:rPr>
        <w:t xml:space="preserve"> </w:t>
      </w:r>
      <w:r>
        <w:t>domicilios</w:t>
      </w:r>
      <w:r>
        <w:rPr>
          <w:spacing w:val="-15"/>
        </w:rPr>
        <w:t xml:space="preserve"> </w:t>
      </w:r>
      <w:r>
        <w:t>distintos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permitidos.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modificación</w:t>
      </w:r>
      <w:r>
        <w:rPr>
          <w:spacing w:val="-13"/>
        </w:rPr>
        <w:t xml:space="preserve"> </w:t>
      </w:r>
      <w:r>
        <w:t>pretende</w:t>
      </w:r>
      <w:r>
        <w:rPr>
          <w:spacing w:val="-14"/>
        </w:rPr>
        <w:t xml:space="preserve"> </w:t>
      </w:r>
      <w:r>
        <w:t>disuadir efectivamente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prácticas</w:t>
      </w:r>
      <w:r>
        <w:rPr>
          <w:spacing w:val="-15"/>
        </w:rPr>
        <w:t xml:space="preserve"> </w:t>
      </w:r>
      <w:r>
        <w:t>fraudulentas</w:t>
      </w:r>
      <w:r>
        <w:rPr>
          <w:spacing w:val="-15"/>
        </w:rPr>
        <w:t xml:space="preserve"> </w:t>
      </w:r>
      <w:r>
        <w:t>relacionadas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electoral,</w:t>
      </w:r>
      <w:r>
        <w:rPr>
          <w:spacing w:val="-15"/>
        </w:rPr>
        <w:t xml:space="preserve"> </w:t>
      </w:r>
      <w:r>
        <w:t>garantizando</w:t>
      </w:r>
      <w:r>
        <w:rPr>
          <w:spacing w:val="-14"/>
        </w:rPr>
        <w:t xml:space="preserve"> </w:t>
      </w:r>
      <w:r>
        <w:t>que los padrones electorales sean un reflejo fiel de la población votante.</w:t>
      </w:r>
    </w:p>
    <w:p w:rsidR="00BA0BCE" w:rsidRDefault="00000000">
      <w:pPr>
        <w:pStyle w:val="Textoindependiente"/>
        <w:spacing w:before="199" w:line="362" w:lineRule="auto"/>
        <w:ind w:right="115"/>
        <w:jc w:val="both"/>
      </w:pPr>
      <w:r>
        <w:t>Además,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inciten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organicen</w:t>
      </w:r>
      <w:r>
        <w:rPr>
          <w:spacing w:val="-1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fraudulentos, las penas también se incrementarán.</w:t>
      </w:r>
    </w:p>
    <w:p w:rsidR="00BA0BCE" w:rsidRDefault="00000000">
      <w:pPr>
        <w:pStyle w:val="Textoindependiente"/>
        <w:spacing w:before="195" w:line="360" w:lineRule="auto"/>
        <w:ind w:right="113"/>
        <w:jc w:val="both"/>
      </w:pPr>
      <w:r>
        <w:t>Este</w:t>
      </w:r>
      <w:r>
        <w:rPr>
          <w:spacing w:val="-10"/>
        </w:rPr>
        <w:t xml:space="preserve"> </w:t>
      </w:r>
      <w:r>
        <w:t>endurecimiento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prevenir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castigar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más severa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busquen</w:t>
      </w:r>
      <w:r>
        <w:rPr>
          <w:spacing w:val="-3"/>
        </w:rPr>
        <w:t xml:space="preserve"> </w:t>
      </w:r>
      <w:r>
        <w:t>manipular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cambios</w:t>
      </w:r>
      <w:r>
        <w:rPr>
          <w:spacing w:val="-5"/>
        </w:rPr>
        <w:t xml:space="preserve"> </w:t>
      </w:r>
      <w:r>
        <w:t>fraudulentos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domicilio.</w:t>
      </w:r>
    </w:p>
    <w:p w:rsidR="00BA0BCE" w:rsidRDefault="00000000">
      <w:pPr>
        <w:pStyle w:val="Ttulo1"/>
        <w:numPr>
          <w:ilvl w:val="0"/>
          <w:numId w:val="1"/>
        </w:numPr>
        <w:tabs>
          <w:tab w:val="left" w:pos="1181"/>
        </w:tabs>
        <w:ind w:left="1181"/>
        <w:rPr>
          <w:u w:val="none"/>
        </w:rPr>
      </w:pPr>
      <w:r>
        <w:rPr>
          <w:u w:val="none"/>
        </w:rPr>
        <w:t>PROYECTO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LEY</w:t>
      </w:r>
    </w:p>
    <w:p w:rsidR="00BA0BCE" w:rsidRDefault="00BA0BCE">
      <w:pPr>
        <w:pStyle w:val="Textoindependiente"/>
        <w:spacing w:before="63"/>
        <w:ind w:left="0" w:firstLine="0"/>
        <w:rPr>
          <w:b/>
        </w:rPr>
      </w:pPr>
    </w:p>
    <w:p w:rsidR="00BA0BCE" w:rsidRDefault="00000000">
      <w:pPr>
        <w:pStyle w:val="Textoindependiente"/>
        <w:spacing w:line="362" w:lineRule="auto"/>
        <w:ind w:right="113"/>
      </w:pPr>
      <w:r>
        <w:t>Artículo</w:t>
      </w:r>
      <w:r>
        <w:rPr>
          <w:spacing w:val="-4"/>
        </w:rPr>
        <w:t xml:space="preserve"> </w:t>
      </w:r>
      <w:r>
        <w:t>único:</w:t>
      </w:r>
      <w:r>
        <w:rPr>
          <w:spacing w:val="-4"/>
        </w:rPr>
        <w:t xml:space="preserve"> </w:t>
      </w:r>
      <w:r>
        <w:t>modifíquese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N°18.556,</w:t>
      </w:r>
      <w:r>
        <w:rPr>
          <w:spacing w:val="-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 inscripciones electorales y servicio electoral, en el siguiente sentido:</w:t>
      </w:r>
    </w:p>
    <w:p w:rsidR="00BA0BCE" w:rsidRDefault="00BA0BCE">
      <w:pPr>
        <w:spacing w:line="362" w:lineRule="auto"/>
        <w:sectPr w:rsidR="00BA0BCE">
          <w:pgSz w:w="12240" w:h="20160"/>
          <w:pgMar w:top="1460" w:right="1580" w:bottom="280" w:left="1600" w:header="720" w:footer="720" w:gutter="0"/>
          <w:cols w:space="720"/>
        </w:sectPr>
      </w:pPr>
    </w:p>
    <w:p w:rsidR="00BA0BCE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78" w:line="362" w:lineRule="auto"/>
        <w:ind w:left="821" w:right="184"/>
        <w:rPr>
          <w:sz w:val="24"/>
        </w:rPr>
      </w:pPr>
      <w:r>
        <w:rPr>
          <w:sz w:val="24"/>
        </w:rPr>
        <w:lastRenderedPageBreak/>
        <w:t>Eliminese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frase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primero</w:t>
      </w:r>
      <w:r>
        <w:rPr>
          <w:spacing w:val="-4"/>
          <w:sz w:val="24"/>
        </w:rPr>
        <w:t xml:space="preserve"> </w:t>
      </w:r>
      <w:r>
        <w:rPr>
          <w:sz w:val="24"/>
        </w:rPr>
        <w:t>“sea</w:t>
      </w:r>
      <w:r>
        <w:rPr>
          <w:spacing w:val="-2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reside</w:t>
      </w:r>
      <w:r>
        <w:rPr>
          <w:spacing w:val="-3"/>
          <w:sz w:val="24"/>
        </w:rPr>
        <w:t xml:space="preserve"> </w:t>
      </w:r>
      <w:r>
        <w:rPr>
          <w:sz w:val="24"/>
        </w:rPr>
        <w:t>habitual</w:t>
      </w:r>
      <w:r>
        <w:rPr>
          <w:spacing w:val="-2"/>
          <w:sz w:val="24"/>
        </w:rPr>
        <w:t xml:space="preserve"> </w:t>
      </w:r>
      <w:r>
        <w:rPr>
          <w:sz w:val="24"/>
        </w:rPr>
        <w:t>o temporalmente, ejerce su profesión u oficio o desarrolla sus estudios en él”.</w:t>
      </w:r>
    </w:p>
    <w:p w:rsidR="00BA0BCE" w:rsidRDefault="00000000">
      <w:pPr>
        <w:pStyle w:val="Textoindependiente"/>
        <w:spacing w:before="195" w:line="360" w:lineRule="auto"/>
        <w:ind w:right="113"/>
      </w:pPr>
      <w:r>
        <w:t>Y a continuación agreguese “Para que el domicilio corresponda al lugar dónde ejerce su profesión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desarrolla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probar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solicitada</w:t>
      </w:r>
      <w:r>
        <w:rPr>
          <w:spacing w:val="-1"/>
        </w:rPr>
        <w:t xml:space="preserve"> </w:t>
      </w:r>
      <w:r>
        <w:t>por el Servicio Electoral”.</w:t>
      </w:r>
    </w:p>
    <w:p w:rsidR="00BA0BCE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199" w:line="362" w:lineRule="auto"/>
        <w:ind w:left="821" w:right="612"/>
        <w:rPr>
          <w:sz w:val="24"/>
        </w:rPr>
      </w:pPr>
      <w:r>
        <w:rPr>
          <w:sz w:val="24"/>
        </w:rPr>
        <w:t>Modifiquese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54</w:t>
      </w:r>
      <w:r>
        <w:rPr>
          <w:spacing w:val="-6"/>
          <w:sz w:val="24"/>
        </w:rPr>
        <w:t xml:space="preserve"> </w:t>
      </w:r>
      <w:r>
        <w:rPr>
          <w:sz w:val="24"/>
        </w:rPr>
        <w:t>sustituyendo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“Reclusión</w:t>
      </w:r>
      <w:r>
        <w:rPr>
          <w:spacing w:val="-2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grado medio y multa de 50 unidades tributarias mensuales”.</w:t>
      </w:r>
    </w:p>
    <w:p w:rsidR="00BA0BCE" w:rsidRDefault="00000000">
      <w:pPr>
        <w:pStyle w:val="Prrafodelista"/>
        <w:numPr>
          <w:ilvl w:val="1"/>
          <w:numId w:val="1"/>
        </w:numPr>
        <w:tabs>
          <w:tab w:val="left" w:pos="821"/>
        </w:tabs>
        <w:spacing w:before="195" w:line="362" w:lineRule="auto"/>
        <w:ind w:left="821" w:right="780"/>
        <w:rPr>
          <w:sz w:val="24"/>
        </w:rPr>
      </w:pPr>
      <w:r>
        <w:rPr>
          <w:sz w:val="24"/>
        </w:rPr>
        <w:t>Modifiquese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55</w:t>
      </w:r>
      <w:r>
        <w:rPr>
          <w:spacing w:val="-6"/>
          <w:sz w:val="24"/>
        </w:rPr>
        <w:t xml:space="preserve"> </w:t>
      </w:r>
      <w:r>
        <w:rPr>
          <w:sz w:val="24"/>
        </w:rPr>
        <w:t>sustituyendo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“presidio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grado máximo, multa de 25 a 60 unidades tributarias mensuales”.</w:t>
      </w:r>
    </w:p>
    <w:p w:rsidR="00BA0BCE" w:rsidRDefault="00000000">
      <w:pPr>
        <w:pStyle w:val="Textoindependiente"/>
        <w:spacing w:before="195" w:line="362" w:lineRule="auto"/>
        <w:ind w:left="821" w:right="113" w:firstLine="0"/>
      </w:pPr>
      <w:r>
        <w:t>Y</w:t>
      </w:r>
      <w:r>
        <w:rPr>
          <w:spacing w:val="-3"/>
        </w:rPr>
        <w:t xml:space="preserve"> </w:t>
      </w:r>
      <w:r>
        <w:t>agregase</w:t>
      </w:r>
      <w:r>
        <w:rPr>
          <w:spacing w:val="-2"/>
        </w:rPr>
        <w:t xml:space="preserve"> </w:t>
      </w:r>
      <w:r>
        <w:t>“Si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comete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milita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político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aplicada</w:t>
      </w:r>
      <w:r>
        <w:rPr>
          <w:spacing w:val="-2"/>
        </w:rPr>
        <w:t xml:space="preserve"> </w:t>
      </w:r>
      <w:r>
        <w:t>la misma pena”.</w:t>
      </w: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ind w:left="0" w:firstLine="0"/>
      </w:pPr>
    </w:p>
    <w:p w:rsidR="00BA0BCE" w:rsidRDefault="00BA0BCE">
      <w:pPr>
        <w:pStyle w:val="Textoindependiente"/>
        <w:spacing w:before="122"/>
        <w:ind w:left="0" w:firstLine="0"/>
      </w:pPr>
    </w:p>
    <w:p w:rsidR="00BA0BCE" w:rsidRDefault="00000000">
      <w:pPr>
        <w:spacing w:line="537" w:lineRule="auto"/>
        <w:ind w:left="3863" w:right="1433" w:hanging="1205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FERNÁNDEZ. </w:t>
      </w:r>
      <w:r>
        <w:rPr>
          <w:b/>
          <w:spacing w:val="-2"/>
          <w:sz w:val="24"/>
        </w:rPr>
        <w:t>DIPUTADO</w:t>
      </w:r>
    </w:p>
    <w:sectPr w:rsidR="00BA0BCE">
      <w:pgSz w:w="12240" w:h="20160"/>
      <w:pgMar w:top="14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55BFF"/>
    <w:multiLevelType w:val="hybridMultilevel"/>
    <w:tmpl w:val="00145262"/>
    <w:lvl w:ilvl="0" w:tplc="DF649A92">
      <w:start w:val="1"/>
      <w:numFmt w:val="upperRoman"/>
      <w:lvlText w:val="%1."/>
      <w:lvlJc w:val="left"/>
      <w:pPr>
        <w:ind w:left="1182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28C170C">
      <w:start w:val="1"/>
      <w:numFmt w:val="decimal"/>
      <w:lvlText w:val="%2."/>
      <w:lvlJc w:val="left"/>
      <w:pPr>
        <w:ind w:left="822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C5292C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CDFA9C94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773E07F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0CD2344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648C0F6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15326B16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A040690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 w16cid:durableId="136159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BCE"/>
    <w:rsid w:val="004B6D97"/>
    <w:rsid w:val="008D46F9"/>
    <w:rsid w:val="00B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6941-8F99-4A2A-A207-EFE0252D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spacing w:before="201"/>
      <w:ind w:left="1181" w:hanging="72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 w:firstLine="3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1"/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2024-08-05T15:13:00Z</dcterms:created>
  <dcterms:modified xsi:type="dcterms:W3CDTF">2024-08-14T17:45:00Z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2013</vt:lpwstr>
  </property>
</Properties>
</file>