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3782" w:rsidRDefault="00000000">
      <w:pPr>
        <w:pStyle w:val="Textoindependiente"/>
        <w:spacing w:before="0"/>
        <w:ind w:left="3676"/>
        <w:rPr>
          <w:rFonts w:ascii="Times New Roman"/>
          <w:sz w:val="20"/>
        </w:rPr>
      </w:pPr>
      <w:r>
        <w:rPr>
          <w:rFonts w:ascii="Times New Roman"/>
          <w:noProof/>
          <w:sz w:val="20"/>
        </w:rPr>
        <w:drawing>
          <wp:inline distT="0" distB="0" distL="0" distR="0">
            <wp:extent cx="994894" cy="9509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94894" cy="950976"/>
                    </a:xfrm>
                    <a:prstGeom prst="rect">
                      <a:avLst/>
                    </a:prstGeom>
                  </pic:spPr>
                </pic:pic>
              </a:graphicData>
            </a:graphic>
          </wp:inline>
        </w:drawing>
      </w:r>
    </w:p>
    <w:p w:rsidR="00503782" w:rsidRDefault="00000000">
      <w:pPr>
        <w:pStyle w:val="Ttulo1"/>
        <w:spacing w:before="167" w:line="276" w:lineRule="auto"/>
        <w:ind w:left="131" w:right="109"/>
        <w:jc w:val="center"/>
      </w:pPr>
      <w:r>
        <w:t>PROYECTO DE LEY QUE ESTABLECE CONDENA DE VIOLENCIA INTRAFAMILIAR</w:t>
      </w:r>
      <w:r>
        <w:rPr>
          <w:spacing w:val="-8"/>
        </w:rPr>
        <w:t xml:space="preserve"> </w:t>
      </w:r>
      <w:r>
        <w:t>COMO</w:t>
      </w:r>
      <w:r>
        <w:rPr>
          <w:spacing w:val="-8"/>
        </w:rPr>
        <w:t xml:space="preserve"> </w:t>
      </w:r>
      <w:r>
        <w:t>INHABILITANTE</w:t>
      </w:r>
      <w:r>
        <w:rPr>
          <w:spacing w:val="-8"/>
        </w:rPr>
        <w:t xml:space="preserve"> </w:t>
      </w:r>
      <w:r>
        <w:t>PARA</w:t>
      </w:r>
      <w:r>
        <w:rPr>
          <w:spacing w:val="-8"/>
        </w:rPr>
        <w:t xml:space="preserve"> </w:t>
      </w:r>
      <w:r>
        <w:t>CANDIDATOS</w:t>
      </w:r>
      <w:r>
        <w:rPr>
          <w:spacing w:val="-8"/>
        </w:rPr>
        <w:t xml:space="preserve"> </w:t>
      </w:r>
      <w:r>
        <w:t>A</w:t>
      </w:r>
      <w:r>
        <w:rPr>
          <w:spacing w:val="-8"/>
        </w:rPr>
        <w:t xml:space="preserve"> </w:t>
      </w:r>
      <w:r>
        <w:t>DIPUTADOS, SENADORES Y PRESIDENTE.</w:t>
      </w:r>
    </w:p>
    <w:p w:rsidR="00503782" w:rsidRDefault="00000000">
      <w:pPr>
        <w:pStyle w:val="Textoindependiente"/>
        <w:spacing w:before="2"/>
        <w:rPr>
          <w:b/>
          <w:sz w:val="12"/>
        </w:rPr>
      </w:pPr>
      <w:r>
        <w:rPr>
          <w:noProof/>
        </w:rPr>
        <mc:AlternateContent>
          <mc:Choice Requires="wps">
            <w:drawing>
              <wp:anchor distT="0" distB="0" distL="0" distR="0" simplePos="0" relativeHeight="487587840" behindDoc="1" locked="0" layoutInCell="1" allowOverlap="1">
                <wp:simplePos x="0" y="0"/>
                <wp:positionH relativeFrom="page">
                  <wp:posOffset>952500</wp:posOffset>
                </wp:positionH>
                <wp:positionV relativeFrom="paragraph">
                  <wp:posOffset>103251</wp:posOffset>
                </wp:positionV>
                <wp:extent cx="5867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03A9124A" id="Graphic 2" o:spid="_x0000_s1026" style="position:absolute;margin-left:75pt;margin-top:8.15pt;width:4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" path="m,l5867400,e" filled="f" strokecolor="#878787" strokeweight="1pt">
                <v:path arrowok="t"/>
                <w10:wrap type="topAndBottom" anchorx="page"/>
              </v:shape>
            </w:pict>
          </mc:Fallback>
        </mc:AlternateContent>
      </w:r>
    </w:p>
    <w:p w:rsidR="00503782" w:rsidRDefault="00503782">
      <w:pPr>
        <w:pStyle w:val="Textoindependiente"/>
        <w:spacing w:before="0"/>
        <w:rPr>
          <w:b/>
        </w:rPr>
      </w:pPr>
    </w:p>
    <w:p w:rsidR="00503782" w:rsidRDefault="00503782">
      <w:pPr>
        <w:pStyle w:val="Textoindependiente"/>
        <w:spacing w:before="77"/>
        <w:rPr>
          <w:b/>
        </w:rPr>
      </w:pPr>
    </w:p>
    <w:p w:rsidR="00503782" w:rsidRDefault="00000000">
      <w:pPr>
        <w:pStyle w:val="Prrafodelista"/>
        <w:numPr>
          <w:ilvl w:val="0"/>
          <w:numId w:val="2"/>
        </w:numPr>
        <w:tabs>
          <w:tab w:val="left" w:pos="839"/>
        </w:tabs>
        <w:ind w:left="839" w:hanging="530"/>
        <w:jc w:val="left"/>
        <w:rPr>
          <w:b/>
        </w:rPr>
      </w:pPr>
      <w:r>
        <w:rPr>
          <w:b/>
        </w:rPr>
        <w:t>Fundamentos</w:t>
      </w:r>
      <w:r>
        <w:rPr>
          <w:b/>
          <w:spacing w:val="-6"/>
        </w:rPr>
        <w:t xml:space="preserve"> </w:t>
      </w:r>
      <w:r>
        <w:rPr>
          <w:b/>
        </w:rPr>
        <w:t>y</w:t>
      </w:r>
      <w:r>
        <w:rPr>
          <w:b/>
          <w:spacing w:val="-6"/>
        </w:rPr>
        <w:t xml:space="preserve"> </w:t>
      </w:r>
      <w:r>
        <w:rPr>
          <w:b/>
          <w:spacing w:val="-2"/>
        </w:rPr>
        <w:t>Contenido</w:t>
      </w:r>
    </w:p>
    <w:p w:rsidR="00503782" w:rsidRDefault="00503782">
      <w:pPr>
        <w:pStyle w:val="Textoindependiente"/>
        <w:spacing w:before="249"/>
        <w:rPr>
          <w:b/>
        </w:rPr>
      </w:pPr>
    </w:p>
    <w:p w:rsidR="00503782" w:rsidRDefault="00000000">
      <w:pPr>
        <w:pStyle w:val="Textoindependiente"/>
        <w:spacing w:line="360" w:lineRule="auto"/>
        <w:ind w:left="120" w:right="99"/>
        <w:jc w:val="both"/>
      </w:pPr>
      <w:r>
        <w:t>La violencia de género es un asunto que históricamente ha sido invisibilizado y que ha traído pocas consecuencias a los autores de dichos delitos. Dentro de las posibles sanciones que</w:t>
      </w:r>
      <w:r>
        <w:rPr>
          <w:spacing w:val="40"/>
        </w:rPr>
        <w:t xml:space="preserve"> </w:t>
      </w:r>
      <w:r>
        <w:t>pueden recibir, se encuentran multas y penas de cárcel, pero estas personas pueden en gran parte continuar participando de la vida política y social. Desde</w:t>
      </w:r>
      <w:r>
        <w:rPr>
          <w:spacing w:val="-3"/>
        </w:rPr>
        <w:t xml:space="preserve"> </w:t>
      </w:r>
      <w:r>
        <w:t>la</w:t>
      </w:r>
      <w:r>
        <w:rPr>
          <w:spacing w:val="-3"/>
        </w:rPr>
        <w:t xml:space="preserve"> </w:t>
      </w:r>
      <w:r>
        <w:t>política</w:t>
      </w:r>
      <w:r>
        <w:rPr>
          <w:spacing w:val="-3"/>
        </w:rPr>
        <w:t xml:space="preserve"> </w:t>
      </w:r>
      <w:r>
        <w:t>es</w:t>
      </w:r>
      <w:r>
        <w:rPr>
          <w:spacing w:val="-3"/>
        </w:rPr>
        <w:t xml:space="preserve"> </w:t>
      </w:r>
      <w:r>
        <w:t>necesario</w:t>
      </w:r>
      <w:r>
        <w:rPr>
          <w:spacing w:val="-3"/>
        </w:rPr>
        <w:t xml:space="preserve"> </w:t>
      </w:r>
      <w:r>
        <w:t>que</w:t>
      </w:r>
      <w:r>
        <w:rPr>
          <w:spacing w:val="-3"/>
        </w:rPr>
        <w:t xml:space="preserve"> </w:t>
      </w:r>
      <w:r>
        <w:t>estos graves delitos sean rechazados y que el no tener un prontuario de violencia de género sea una condicionante para su participación en ella. Una de las formas más claras</w:t>
      </w:r>
      <w:r>
        <w:rPr>
          <w:spacing w:val="-3"/>
        </w:rPr>
        <w:t xml:space="preserve"> </w:t>
      </w:r>
      <w:r>
        <w:t>de</w:t>
      </w:r>
      <w:r>
        <w:rPr>
          <w:spacing w:val="-3"/>
        </w:rPr>
        <w:t xml:space="preserve"> </w:t>
      </w:r>
      <w:r>
        <w:t>participación</w:t>
      </w:r>
      <w:r>
        <w:rPr>
          <w:spacing w:val="-3"/>
        </w:rPr>
        <w:t xml:space="preserve"> </w:t>
      </w:r>
      <w:r>
        <w:t>es</w:t>
      </w:r>
      <w:r>
        <w:rPr>
          <w:spacing w:val="-3"/>
        </w:rPr>
        <w:t xml:space="preserve"> </w:t>
      </w:r>
      <w:r>
        <w:t>la entrada en cargos de representación popular.</w:t>
      </w:r>
    </w:p>
    <w:p w:rsidR="00503782" w:rsidRDefault="00503782">
      <w:pPr>
        <w:pStyle w:val="Textoindependiente"/>
        <w:spacing w:before="124"/>
      </w:pPr>
    </w:p>
    <w:p w:rsidR="00503782" w:rsidRDefault="00000000">
      <w:pPr>
        <w:pStyle w:val="Textoindependiente"/>
        <w:spacing w:line="360" w:lineRule="auto"/>
        <w:ind w:left="120" w:right="101"/>
        <w:jc w:val="both"/>
      </w:pPr>
      <w:r>
        <w:t>En la mayoría de los cargos de elección popular en Chile se tiene una serie de criterios para poder ser candidatos:</w:t>
      </w:r>
    </w:p>
    <w:p w:rsidR="00503782" w:rsidRDefault="00503782">
      <w:pPr>
        <w:pStyle w:val="Textoindependiente"/>
        <w:spacing w:before="124"/>
      </w:pPr>
    </w:p>
    <w:p w:rsidR="00503782" w:rsidRDefault="00000000">
      <w:pPr>
        <w:pStyle w:val="Prrafodelista"/>
        <w:numPr>
          <w:ilvl w:val="1"/>
          <w:numId w:val="2"/>
        </w:numPr>
        <w:tabs>
          <w:tab w:val="left" w:pos="838"/>
          <w:tab w:val="left" w:pos="840"/>
        </w:tabs>
        <w:spacing w:line="360" w:lineRule="auto"/>
        <w:ind w:right="100"/>
        <w:jc w:val="both"/>
      </w:pPr>
      <w:r>
        <w:t>Criterio de edad: treinta y cinco años para ser candidato a presidencia y senador o senadora, veintiún años para ser diputado o diputada</w:t>
      </w:r>
      <w:r>
        <w:rPr>
          <w:spacing w:val="40"/>
        </w:rPr>
        <w:t xml:space="preserve"> </w:t>
      </w:r>
      <w:r>
        <w:t>y mayoría de edad para ser gobernador o gobernadora, alcalde o alcaldesa, concejal o concejala y consejero o consejera regional.</w:t>
      </w:r>
    </w:p>
    <w:p w:rsidR="00503782" w:rsidRDefault="00000000">
      <w:pPr>
        <w:pStyle w:val="Prrafodelista"/>
        <w:numPr>
          <w:ilvl w:val="1"/>
          <w:numId w:val="2"/>
        </w:numPr>
        <w:tabs>
          <w:tab w:val="left" w:pos="838"/>
          <w:tab w:val="left" w:pos="840"/>
        </w:tabs>
        <w:spacing w:before="0" w:line="360" w:lineRule="auto"/>
        <w:ind w:right="105"/>
        <w:jc w:val="both"/>
      </w:pPr>
      <w:r>
        <w:t xml:space="preserve">Criterio de residencia: ser parte del distrito o región que representa, en el caso de diputados o diputadas, alcalde o alcaldesa, concejal o concejala y consejero o consejera </w:t>
      </w:r>
      <w:r>
        <w:rPr>
          <w:spacing w:val="-2"/>
        </w:rPr>
        <w:t>regional.</w:t>
      </w:r>
    </w:p>
    <w:p w:rsidR="00503782" w:rsidRDefault="00000000">
      <w:pPr>
        <w:pStyle w:val="Prrafodelista"/>
        <w:numPr>
          <w:ilvl w:val="1"/>
          <w:numId w:val="2"/>
        </w:numPr>
        <w:tabs>
          <w:tab w:val="left" w:pos="838"/>
        </w:tabs>
        <w:spacing w:before="0"/>
        <w:ind w:left="838" w:hanging="358"/>
        <w:jc w:val="both"/>
      </w:pPr>
      <w:r>
        <w:t>Criterio</w:t>
      </w:r>
      <w:r>
        <w:rPr>
          <w:spacing w:val="-6"/>
        </w:rPr>
        <w:t xml:space="preserve"> </w:t>
      </w:r>
      <w:r>
        <w:t>de</w:t>
      </w:r>
      <w:r>
        <w:rPr>
          <w:spacing w:val="-5"/>
        </w:rPr>
        <w:t xml:space="preserve"> </w:t>
      </w:r>
      <w:r>
        <w:t>ciudadanía:</w:t>
      </w:r>
      <w:r>
        <w:rPr>
          <w:spacing w:val="-6"/>
        </w:rPr>
        <w:t xml:space="preserve"> </w:t>
      </w:r>
      <w:r>
        <w:t>Ser</w:t>
      </w:r>
      <w:r>
        <w:rPr>
          <w:spacing w:val="-5"/>
        </w:rPr>
        <w:t xml:space="preserve"> </w:t>
      </w:r>
      <w:r>
        <w:t>ciudadano</w:t>
      </w:r>
      <w:r>
        <w:rPr>
          <w:spacing w:val="-6"/>
        </w:rPr>
        <w:t xml:space="preserve"> </w:t>
      </w:r>
      <w:r>
        <w:t>con</w:t>
      </w:r>
      <w:r>
        <w:rPr>
          <w:spacing w:val="-5"/>
        </w:rPr>
        <w:t xml:space="preserve"> </w:t>
      </w:r>
      <w:r>
        <w:t>derecho</w:t>
      </w:r>
      <w:r>
        <w:rPr>
          <w:spacing w:val="-6"/>
        </w:rPr>
        <w:t xml:space="preserve"> </w:t>
      </w:r>
      <w:r>
        <w:t>a</w:t>
      </w:r>
      <w:r>
        <w:rPr>
          <w:spacing w:val="-5"/>
        </w:rPr>
        <w:t xml:space="preserve"> </w:t>
      </w:r>
      <w:r>
        <w:rPr>
          <w:spacing w:val="-2"/>
        </w:rPr>
        <w:t>sufragio.</w:t>
      </w:r>
    </w:p>
    <w:p w:rsidR="00503782" w:rsidRDefault="00503782">
      <w:pPr>
        <w:pStyle w:val="Textoindependiente"/>
        <w:spacing w:before="249"/>
      </w:pPr>
    </w:p>
    <w:p w:rsidR="00503782" w:rsidRDefault="00000000">
      <w:pPr>
        <w:pStyle w:val="Textoindependiente"/>
        <w:spacing w:line="360" w:lineRule="auto"/>
        <w:ind w:left="120" w:right="100"/>
        <w:jc w:val="both"/>
      </w:pPr>
      <w:r>
        <w:t>Existen otros criterios comunes para candidaturas como es el</w:t>
      </w:r>
      <w:r>
        <w:rPr>
          <w:spacing w:val="-4"/>
        </w:rPr>
        <w:t xml:space="preserve"> </w:t>
      </w:r>
      <w:r>
        <w:t>haber</w:t>
      </w:r>
      <w:r>
        <w:rPr>
          <w:spacing w:val="-4"/>
        </w:rPr>
        <w:t xml:space="preserve"> </w:t>
      </w:r>
      <w:r>
        <w:t>aprobado</w:t>
      </w:r>
      <w:r>
        <w:rPr>
          <w:spacing w:val="-4"/>
        </w:rPr>
        <w:t xml:space="preserve"> </w:t>
      </w:r>
      <w:r>
        <w:t>enseñanza</w:t>
      </w:r>
      <w:r>
        <w:rPr>
          <w:spacing w:val="-4"/>
        </w:rPr>
        <w:t xml:space="preserve"> </w:t>
      </w:r>
      <w:r>
        <w:t>media o su equivalente, situación militar al día o no tener dependencia de sustancias o drogas estupefacientes o psicotrópicas ilegales. Sin</w:t>
      </w:r>
      <w:r>
        <w:rPr>
          <w:spacing w:val="-3"/>
        </w:rPr>
        <w:t xml:space="preserve"> </w:t>
      </w:r>
      <w:r>
        <w:t>embargo,</w:t>
      </w:r>
      <w:r>
        <w:rPr>
          <w:spacing w:val="-3"/>
        </w:rPr>
        <w:t xml:space="preserve"> </w:t>
      </w:r>
      <w:r>
        <w:t>es</w:t>
      </w:r>
      <w:r>
        <w:rPr>
          <w:spacing w:val="-3"/>
        </w:rPr>
        <w:t xml:space="preserve"> </w:t>
      </w:r>
      <w:r>
        <w:t>en</w:t>
      </w:r>
      <w:r>
        <w:rPr>
          <w:spacing w:val="-3"/>
        </w:rPr>
        <w:t xml:space="preserve"> </w:t>
      </w:r>
      <w:r>
        <w:t>el</w:t>
      </w:r>
      <w:r>
        <w:rPr>
          <w:spacing w:val="-3"/>
        </w:rPr>
        <w:t xml:space="preserve"> </w:t>
      </w:r>
      <w:r>
        <w:t>criterio</w:t>
      </w:r>
      <w:r>
        <w:rPr>
          <w:spacing w:val="-3"/>
        </w:rPr>
        <w:t xml:space="preserve"> </w:t>
      </w:r>
      <w:r>
        <w:t>de</w:t>
      </w:r>
      <w:r>
        <w:rPr>
          <w:spacing w:val="-3"/>
        </w:rPr>
        <w:t xml:space="preserve"> </w:t>
      </w:r>
      <w:r>
        <w:t>ciudadanía</w:t>
      </w:r>
      <w:r>
        <w:rPr>
          <w:spacing w:val="-3"/>
        </w:rPr>
        <w:t xml:space="preserve"> </w:t>
      </w:r>
      <w:r>
        <w:t>que</w:t>
      </w:r>
      <w:r>
        <w:rPr>
          <w:spacing w:val="-3"/>
        </w:rPr>
        <w:t xml:space="preserve"> </w:t>
      </w:r>
      <w:r>
        <w:t>pueden</w:t>
      </w:r>
    </w:p>
    <w:p w:rsidR="00503782" w:rsidRDefault="00503782">
      <w:pPr>
        <w:spacing w:line="360" w:lineRule="auto"/>
        <w:jc w:val="both"/>
        <w:sectPr w:rsidR="00503782">
          <w:type w:val="continuous"/>
          <w:pgSz w:w="12240" w:h="15840"/>
          <w:pgMar w:top="1520" w:right="1340" w:bottom="280" w:left="1320" w:header="720" w:footer="720" w:gutter="0"/>
          <w:cols w:space="720"/>
        </w:sectPr>
      </w:pPr>
    </w:p>
    <w:p w:rsidR="00503782" w:rsidRDefault="00000000">
      <w:pPr>
        <w:pStyle w:val="Textoindependiente"/>
        <w:spacing w:before="80" w:line="360" w:lineRule="auto"/>
        <w:ind w:left="120" w:right="98"/>
        <w:jc w:val="both"/>
      </w:pPr>
      <w:r>
        <w:lastRenderedPageBreak/>
        <w:t>haber respuestas a limitar la participación de personas que han ejercido y hayan sido condenadas por distintas formas de violencia de género. El artículo</w:t>
      </w:r>
      <w:r>
        <w:rPr>
          <w:spacing w:val="-3"/>
        </w:rPr>
        <w:t xml:space="preserve"> </w:t>
      </w:r>
      <w:r>
        <w:t>13</w:t>
      </w:r>
      <w:r>
        <w:rPr>
          <w:spacing w:val="-3"/>
        </w:rPr>
        <w:t xml:space="preserve"> </w:t>
      </w:r>
      <w:r>
        <w:t>de</w:t>
      </w:r>
      <w:r>
        <w:rPr>
          <w:spacing w:val="-3"/>
        </w:rPr>
        <w:t xml:space="preserve"> </w:t>
      </w:r>
      <w:r>
        <w:t>la</w:t>
      </w:r>
      <w:r>
        <w:rPr>
          <w:spacing w:val="-3"/>
        </w:rPr>
        <w:t xml:space="preserve"> </w:t>
      </w:r>
      <w:r>
        <w:t>Constitución</w:t>
      </w:r>
      <w:r>
        <w:rPr>
          <w:spacing w:val="-3"/>
        </w:rPr>
        <w:t xml:space="preserve"> </w:t>
      </w:r>
      <w:r>
        <w:t>indica que para ser ciudadano con derecho a sufragio no se puede haber sido condenado a pena aflictiva, es decir, aquellas penas de presidio mayores a tres años.</w:t>
      </w:r>
    </w:p>
    <w:p w:rsidR="00503782" w:rsidRDefault="00503782">
      <w:pPr>
        <w:pStyle w:val="Textoindependiente"/>
        <w:spacing w:before="124"/>
      </w:pPr>
    </w:p>
    <w:p w:rsidR="00503782" w:rsidRDefault="00000000">
      <w:pPr>
        <w:pStyle w:val="Textoindependiente"/>
        <w:spacing w:line="360" w:lineRule="auto"/>
        <w:ind w:left="120" w:right="103"/>
        <w:jc w:val="both"/>
      </w:pPr>
      <w:r>
        <w:t>Algunos de los delitos que se pueden conceptualizar como violencia de género ya tienen pena aflictiva, como por ejemplo, la violación. De acuerdo con el Artículo 361 del Código Penal, una persona que sea condenada por violación tendrá una pena de presidio mayor en su grado mínimo</w:t>
      </w:r>
      <w:r>
        <w:rPr>
          <w:spacing w:val="-3"/>
        </w:rPr>
        <w:t xml:space="preserve"> </w:t>
      </w:r>
      <w:r>
        <w:t>a</w:t>
      </w:r>
      <w:r>
        <w:rPr>
          <w:spacing w:val="-3"/>
        </w:rPr>
        <w:t xml:space="preserve"> </w:t>
      </w:r>
      <w:r>
        <w:t>medio.</w:t>
      </w:r>
      <w:r>
        <w:rPr>
          <w:spacing w:val="-3"/>
        </w:rPr>
        <w:t xml:space="preserve"> </w:t>
      </w:r>
      <w:r>
        <w:t>Lo</w:t>
      </w:r>
      <w:r>
        <w:rPr>
          <w:spacing w:val="-3"/>
        </w:rPr>
        <w:t xml:space="preserve"> </w:t>
      </w:r>
      <w:r>
        <w:t>anterior</w:t>
      </w:r>
      <w:r>
        <w:rPr>
          <w:spacing w:val="-3"/>
        </w:rPr>
        <w:t xml:space="preserve"> </w:t>
      </w:r>
      <w:r>
        <w:t>significa</w:t>
      </w:r>
      <w:r>
        <w:rPr>
          <w:spacing w:val="-3"/>
        </w:rPr>
        <w:t xml:space="preserve"> </w:t>
      </w:r>
      <w:r>
        <w:t>que</w:t>
      </w:r>
      <w:r>
        <w:rPr>
          <w:spacing w:val="-3"/>
        </w:rPr>
        <w:t xml:space="preserve"> </w:t>
      </w:r>
      <w:r>
        <w:t>por</w:t>
      </w:r>
      <w:r>
        <w:rPr>
          <w:spacing w:val="-3"/>
        </w:rPr>
        <w:t xml:space="preserve"> </w:t>
      </w:r>
      <w:r>
        <w:t>violar</w:t>
      </w:r>
      <w:r>
        <w:rPr>
          <w:spacing w:val="-3"/>
        </w:rPr>
        <w:t xml:space="preserve"> </w:t>
      </w:r>
      <w:r>
        <w:t>a</w:t>
      </w:r>
      <w:r>
        <w:rPr>
          <w:spacing w:val="-3"/>
        </w:rPr>
        <w:t xml:space="preserve"> </w:t>
      </w:r>
      <w:r>
        <w:t>una</w:t>
      </w:r>
      <w:r>
        <w:rPr>
          <w:spacing w:val="-3"/>
        </w:rPr>
        <w:t xml:space="preserve"> </w:t>
      </w:r>
      <w:r>
        <w:t>persona</w:t>
      </w:r>
      <w:r>
        <w:rPr>
          <w:spacing w:val="-3"/>
        </w:rPr>
        <w:t xml:space="preserve"> </w:t>
      </w:r>
      <w:r>
        <w:t>el</w:t>
      </w:r>
      <w:r>
        <w:rPr>
          <w:spacing w:val="-3"/>
        </w:rPr>
        <w:t xml:space="preserve"> </w:t>
      </w:r>
      <w:r>
        <w:t>castigo</w:t>
      </w:r>
      <w:r>
        <w:rPr>
          <w:spacing w:val="-3"/>
        </w:rPr>
        <w:t xml:space="preserve"> </w:t>
      </w:r>
      <w:r>
        <w:t>mínimo</w:t>
      </w:r>
      <w:r>
        <w:rPr>
          <w:spacing w:val="-3"/>
        </w:rPr>
        <w:t xml:space="preserve"> </w:t>
      </w:r>
      <w:r>
        <w:t>es</w:t>
      </w:r>
      <w:r>
        <w:rPr>
          <w:spacing w:val="-3"/>
        </w:rPr>
        <w:t xml:space="preserve"> </w:t>
      </w:r>
      <w:r>
        <w:t>de</w:t>
      </w:r>
      <w:r>
        <w:rPr>
          <w:spacing w:val="-3"/>
        </w:rPr>
        <w:t xml:space="preserve"> </w:t>
      </w:r>
      <w:r>
        <w:t>cinco años, calificando como pena aflictiva y en consecuencia perdiendo la ciudadanía y la capacidad para ser candidato a cualquier cargo. A pesar de lo anterior, este no es el caso en todos los</w:t>
      </w:r>
      <w:r>
        <w:rPr>
          <w:spacing w:val="40"/>
        </w:rPr>
        <w:t xml:space="preserve"> </w:t>
      </w:r>
      <w:r>
        <w:t>delitos que pueden ser considerados como violencia de género, pues notoriamente la Violencia Intrafamiliar no genera pena aflictiva.</w:t>
      </w:r>
    </w:p>
    <w:p w:rsidR="00503782" w:rsidRDefault="00503782">
      <w:pPr>
        <w:pStyle w:val="Textoindependiente"/>
        <w:spacing w:before="124"/>
      </w:pPr>
    </w:p>
    <w:p w:rsidR="00503782" w:rsidRDefault="00000000">
      <w:pPr>
        <w:pStyle w:val="Ttulo1"/>
        <w:ind w:left="120"/>
        <w:jc w:val="both"/>
      </w:pPr>
      <w:r>
        <w:t>Violencia</w:t>
      </w:r>
      <w:r>
        <w:rPr>
          <w:spacing w:val="-9"/>
        </w:rPr>
        <w:t xml:space="preserve"> </w:t>
      </w:r>
      <w:r>
        <w:rPr>
          <w:spacing w:val="-2"/>
        </w:rPr>
        <w:t>Intrafamiliar</w:t>
      </w:r>
    </w:p>
    <w:p w:rsidR="00503782" w:rsidRDefault="00503782">
      <w:pPr>
        <w:pStyle w:val="Textoindependiente"/>
        <w:spacing w:before="249"/>
        <w:rPr>
          <w:b/>
        </w:rPr>
      </w:pPr>
    </w:p>
    <w:p w:rsidR="00503782" w:rsidRDefault="00000000">
      <w:pPr>
        <w:pStyle w:val="Textoindependiente"/>
        <w:spacing w:line="360" w:lineRule="auto"/>
        <w:ind w:left="120" w:right="98"/>
        <w:jc w:val="both"/>
      </w:pPr>
      <w:r>
        <w:t>La Ley 20.066 define la Violencia Intrafamiliar -VIF- y las sanciones que se puede recibir</w:t>
      </w:r>
      <w:r>
        <w:rPr>
          <w:spacing w:val="40"/>
        </w:rPr>
        <w:t xml:space="preserve"> </w:t>
      </w:r>
      <w:r>
        <w:t>cuando es y cuando no es constitutiva de delito. En particular se entiende la VIF como “todo maltrato que afecta la vida o integridad física o psíquica, la libertad o indemnidad sexual, o la subsistencia o autonomía económica” de otra persona con quien se mantenga una relación. En ese sentido se considera VIF si es que se cometen los actos previamente mencionados a un cónyuge o conviviente civil, convivientes, parejas de carácter sentimental o sexual sin convivencia, padre o madre de un hijo o hija en común o un pariente por consanguinidad o afinidad en línea recta o colateral hasta el tercer grado.</w:t>
      </w:r>
    </w:p>
    <w:p w:rsidR="00503782" w:rsidRDefault="00503782">
      <w:pPr>
        <w:pStyle w:val="Textoindependiente"/>
        <w:spacing w:before="124"/>
      </w:pPr>
    </w:p>
    <w:p w:rsidR="00503782" w:rsidRDefault="00000000">
      <w:pPr>
        <w:pStyle w:val="Textoindependiente"/>
        <w:spacing w:line="360" w:lineRule="auto"/>
        <w:ind w:left="120" w:right="99"/>
        <w:jc w:val="both"/>
      </w:pPr>
      <w:r>
        <w:t>Como fue mencionado previamente, la VIF puede ser o no constitutiva de delito, siendo considerado delito si es que estos maltratos son</w:t>
      </w:r>
      <w:r>
        <w:rPr>
          <w:spacing w:val="-3"/>
        </w:rPr>
        <w:t xml:space="preserve"> </w:t>
      </w:r>
      <w:r>
        <w:t>habituales,</w:t>
      </w:r>
      <w:r>
        <w:rPr>
          <w:spacing w:val="-3"/>
        </w:rPr>
        <w:t xml:space="preserve"> </w:t>
      </w:r>
      <w:r>
        <w:t>con</w:t>
      </w:r>
      <w:r>
        <w:rPr>
          <w:spacing w:val="-3"/>
        </w:rPr>
        <w:t xml:space="preserve"> </w:t>
      </w:r>
      <w:r>
        <w:t>el</w:t>
      </w:r>
      <w:r>
        <w:rPr>
          <w:spacing w:val="-3"/>
        </w:rPr>
        <w:t xml:space="preserve"> </w:t>
      </w:r>
      <w:r>
        <w:t>nombre</w:t>
      </w:r>
      <w:r>
        <w:rPr>
          <w:spacing w:val="-3"/>
        </w:rPr>
        <w:t xml:space="preserve"> </w:t>
      </w:r>
      <w:r>
        <w:t>de</w:t>
      </w:r>
      <w:r>
        <w:rPr>
          <w:spacing w:val="-3"/>
        </w:rPr>
        <w:t xml:space="preserve"> </w:t>
      </w:r>
      <w:r>
        <w:t>maltrato</w:t>
      </w:r>
      <w:r>
        <w:rPr>
          <w:spacing w:val="-3"/>
        </w:rPr>
        <w:t xml:space="preserve"> </w:t>
      </w:r>
      <w:r>
        <w:t>habitual. Si es que no es constitutiva de delito, es decir, no es habitual la VIF tendrá como sanción una multa media de 15 UTM, el abandono del hogar, la prohibición de acercarse a la víctima, la prohibición del porte de armas y la asistencia a programas terapeúticos. En caso de que sea constitutivo como delito, se tendrá una sanción entre sesenta y un días a tres años de presidio. Esto significa que la VIF en</w:t>
      </w:r>
      <w:r>
        <w:rPr>
          <w:spacing w:val="-3"/>
        </w:rPr>
        <w:t xml:space="preserve"> </w:t>
      </w:r>
      <w:r>
        <w:t>ningún</w:t>
      </w:r>
      <w:r>
        <w:rPr>
          <w:spacing w:val="-3"/>
        </w:rPr>
        <w:t xml:space="preserve"> </w:t>
      </w:r>
      <w:r>
        <w:t>momento</w:t>
      </w:r>
      <w:r>
        <w:rPr>
          <w:spacing w:val="-3"/>
        </w:rPr>
        <w:t xml:space="preserve"> </w:t>
      </w:r>
      <w:r>
        <w:t>tiene</w:t>
      </w:r>
      <w:r>
        <w:rPr>
          <w:spacing w:val="-3"/>
        </w:rPr>
        <w:t xml:space="preserve"> </w:t>
      </w:r>
      <w:r>
        <w:t>como</w:t>
      </w:r>
      <w:r>
        <w:rPr>
          <w:spacing w:val="-3"/>
        </w:rPr>
        <w:t xml:space="preserve"> </w:t>
      </w:r>
      <w:r>
        <w:t>consecuencia</w:t>
      </w:r>
      <w:r>
        <w:rPr>
          <w:spacing w:val="-3"/>
        </w:rPr>
        <w:t xml:space="preserve"> </w:t>
      </w:r>
      <w:r>
        <w:t>una</w:t>
      </w:r>
      <w:r>
        <w:rPr>
          <w:spacing w:val="-3"/>
        </w:rPr>
        <w:t xml:space="preserve"> </w:t>
      </w:r>
      <w:r>
        <w:t>pena</w:t>
      </w:r>
      <w:r>
        <w:rPr>
          <w:spacing w:val="-3"/>
        </w:rPr>
        <w:t xml:space="preserve"> </w:t>
      </w:r>
      <w:r>
        <w:t>aflictiva,</w:t>
      </w:r>
      <w:r>
        <w:rPr>
          <w:spacing w:val="-3"/>
        </w:rPr>
        <w:t xml:space="preserve"> </w:t>
      </w:r>
      <w:r>
        <w:t>por</w:t>
      </w:r>
      <w:r>
        <w:rPr>
          <w:spacing w:val="-3"/>
        </w:rPr>
        <w:t xml:space="preserve"> </w:t>
      </w:r>
      <w:r>
        <w:t>lo que la persona que es condenada puede seguir siendo candidato y representante político.</w:t>
      </w:r>
    </w:p>
    <w:p w:rsidR="00503782" w:rsidRDefault="00503782">
      <w:pPr>
        <w:spacing w:line="360" w:lineRule="auto"/>
        <w:jc w:val="both"/>
        <w:sectPr w:rsidR="00503782">
          <w:pgSz w:w="12240" w:h="15840"/>
          <w:pgMar w:top="1360" w:right="1340" w:bottom="280" w:left="1320" w:header="720" w:footer="720" w:gutter="0"/>
          <w:cols w:space="720"/>
        </w:sectPr>
      </w:pPr>
    </w:p>
    <w:p w:rsidR="00503782" w:rsidRDefault="00000000">
      <w:pPr>
        <w:pStyle w:val="Textoindependiente"/>
        <w:spacing w:before="80" w:line="360" w:lineRule="auto"/>
        <w:ind w:left="120" w:right="104"/>
        <w:jc w:val="both"/>
      </w:pPr>
      <w:r>
        <w:lastRenderedPageBreak/>
        <w:t>Si bien la violación tiene como sanción indirecta la no participación en espacios de representación, otras formas de violencia, cómo la</w:t>
      </w:r>
      <w:r>
        <w:rPr>
          <w:spacing w:val="-4"/>
        </w:rPr>
        <w:t xml:space="preserve"> </w:t>
      </w:r>
      <w:r>
        <w:t>económica,</w:t>
      </w:r>
      <w:r>
        <w:rPr>
          <w:spacing w:val="-4"/>
        </w:rPr>
        <w:t xml:space="preserve"> </w:t>
      </w:r>
      <w:r>
        <w:t>ya</w:t>
      </w:r>
      <w:r>
        <w:rPr>
          <w:spacing w:val="-4"/>
        </w:rPr>
        <w:t xml:space="preserve"> </w:t>
      </w:r>
      <w:r>
        <w:t>son</w:t>
      </w:r>
      <w:r>
        <w:rPr>
          <w:spacing w:val="-4"/>
        </w:rPr>
        <w:t xml:space="preserve"> </w:t>
      </w:r>
      <w:r>
        <w:t>sancionadas</w:t>
      </w:r>
      <w:r>
        <w:rPr>
          <w:spacing w:val="-4"/>
        </w:rPr>
        <w:t xml:space="preserve"> </w:t>
      </w:r>
      <w:r>
        <w:t>directamente al hacer que las personas</w:t>
      </w:r>
      <w:r>
        <w:rPr>
          <w:spacing w:val="-3"/>
        </w:rPr>
        <w:t xml:space="preserve"> </w:t>
      </w:r>
      <w:r>
        <w:t>que</w:t>
      </w:r>
      <w:r>
        <w:rPr>
          <w:spacing w:val="-3"/>
        </w:rPr>
        <w:t xml:space="preserve"> </w:t>
      </w:r>
      <w:r>
        <w:t>se</w:t>
      </w:r>
      <w:r>
        <w:rPr>
          <w:spacing w:val="-3"/>
        </w:rPr>
        <w:t xml:space="preserve"> </w:t>
      </w:r>
      <w:r>
        <w:t>encuentran</w:t>
      </w:r>
      <w:r>
        <w:rPr>
          <w:spacing w:val="-3"/>
        </w:rPr>
        <w:t xml:space="preserve"> </w:t>
      </w:r>
      <w:r>
        <w:t>en</w:t>
      </w:r>
      <w:r>
        <w:rPr>
          <w:spacing w:val="-3"/>
        </w:rPr>
        <w:t xml:space="preserve"> </w:t>
      </w:r>
      <w:r>
        <w:t>el</w:t>
      </w:r>
      <w:r>
        <w:rPr>
          <w:spacing w:val="-3"/>
        </w:rPr>
        <w:t xml:space="preserve"> </w:t>
      </w:r>
      <w:r>
        <w:t>Registro</w:t>
      </w:r>
      <w:r>
        <w:rPr>
          <w:spacing w:val="-3"/>
        </w:rPr>
        <w:t xml:space="preserve"> </w:t>
      </w:r>
      <w:r>
        <w:t>de</w:t>
      </w:r>
      <w:r>
        <w:rPr>
          <w:spacing w:val="-3"/>
        </w:rPr>
        <w:t xml:space="preserve"> </w:t>
      </w:r>
      <w:r>
        <w:t>Deudores</w:t>
      </w:r>
      <w:r>
        <w:rPr>
          <w:spacing w:val="-3"/>
        </w:rPr>
        <w:t xml:space="preserve"> </w:t>
      </w:r>
      <w:r>
        <w:t>de</w:t>
      </w:r>
      <w:r>
        <w:rPr>
          <w:spacing w:val="-3"/>
        </w:rPr>
        <w:t xml:space="preserve"> </w:t>
      </w:r>
      <w:r>
        <w:t>Pensiones</w:t>
      </w:r>
      <w:r>
        <w:rPr>
          <w:spacing w:val="-3"/>
        </w:rPr>
        <w:t xml:space="preserve"> </w:t>
      </w:r>
      <w:r>
        <w:t>no</w:t>
      </w:r>
      <w:r>
        <w:rPr>
          <w:spacing w:val="-3"/>
        </w:rPr>
        <w:t xml:space="preserve"> </w:t>
      </w:r>
      <w:r>
        <w:t>puedan ser candidatos. Estos ejemplos de avances para cerrar los espacios de representación política a quienes no tienen los mínimos comportamientos probos requeridos, son solo un comienzo. Es imperioso que sigamos avanzando en estos esfuerzos, cerrando espacios a quienes ejercen violencia que tiene un componente de género, cómo es la Violencia Intrafamiliar.</w:t>
      </w:r>
    </w:p>
    <w:p w:rsidR="00503782" w:rsidRDefault="00503782">
      <w:pPr>
        <w:pStyle w:val="Textoindependiente"/>
        <w:spacing w:before="124"/>
      </w:pPr>
    </w:p>
    <w:p w:rsidR="00503782" w:rsidRDefault="00000000">
      <w:pPr>
        <w:pStyle w:val="Textoindependiente"/>
        <w:spacing w:line="360" w:lineRule="auto"/>
        <w:ind w:left="120" w:right="106"/>
        <w:jc w:val="both"/>
      </w:pPr>
      <w:r>
        <w:t>Los requisitos para ser candidato en cada uno de</w:t>
      </w:r>
      <w:r>
        <w:rPr>
          <w:spacing w:val="-3"/>
        </w:rPr>
        <w:t xml:space="preserve"> </w:t>
      </w:r>
      <w:r>
        <w:t>los</w:t>
      </w:r>
      <w:r>
        <w:rPr>
          <w:spacing w:val="-3"/>
        </w:rPr>
        <w:t xml:space="preserve"> </w:t>
      </w:r>
      <w:r>
        <w:t>cargos</w:t>
      </w:r>
      <w:r>
        <w:rPr>
          <w:spacing w:val="-3"/>
        </w:rPr>
        <w:t xml:space="preserve"> </w:t>
      </w:r>
      <w:r>
        <w:t>se</w:t>
      </w:r>
      <w:r>
        <w:rPr>
          <w:spacing w:val="-3"/>
        </w:rPr>
        <w:t xml:space="preserve"> </w:t>
      </w:r>
      <w:r>
        <w:t>encuentran</w:t>
      </w:r>
      <w:r>
        <w:rPr>
          <w:spacing w:val="-3"/>
        </w:rPr>
        <w:t xml:space="preserve"> </w:t>
      </w:r>
      <w:r>
        <w:t>en</w:t>
      </w:r>
      <w:r>
        <w:rPr>
          <w:spacing w:val="-3"/>
        </w:rPr>
        <w:t xml:space="preserve"> </w:t>
      </w:r>
      <w:r>
        <w:t>la</w:t>
      </w:r>
      <w:r>
        <w:rPr>
          <w:spacing w:val="-3"/>
        </w:rPr>
        <w:t xml:space="preserve"> </w:t>
      </w:r>
      <w:r>
        <w:t>Constitución</w:t>
      </w:r>
      <w:r>
        <w:rPr>
          <w:spacing w:val="-3"/>
        </w:rPr>
        <w:t xml:space="preserve"> </w:t>
      </w:r>
      <w:r>
        <w:t>de la</w:t>
      </w:r>
      <w:r>
        <w:rPr>
          <w:spacing w:val="-3"/>
        </w:rPr>
        <w:t xml:space="preserve"> </w:t>
      </w:r>
      <w:r>
        <w:t>República,</w:t>
      </w:r>
      <w:r>
        <w:rPr>
          <w:spacing w:val="-3"/>
        </w:rPr>
        <w:t xml:space="preserve"> </w:t>
      </w:r>
      <w:r>
        <w:t>y</w:t>
      </w:r>
      <w:r>
        <w:rPr>
          <w:spacing w:val="-3"/>
        </w:rPr>
        <w:t xml:space="preserve"> </w:t>
      </w:r>
      <w:r>
        <w:t>en</w:t>
      </w:r>
      <w:r>
        <w:rPr>
          <w:spacing w:val="-3"/>
        </w:rPr>
        <w:t xml:space="preserve"> </w:t>
      </w:r>
      <w:r>
        <w:t>las</w:t>
      </w:r>
      <w:r>
        <w:rPr>
          <w:spacing w:val="-3"/>
        </w:rPr>
        <w:t xml:space="preserve"> </w:t>
      </w:r>
      <w:r>
        <w:t>Leyes</w:t>
      </w:r>
      <w:r>
        <w:rPr>
          <w:spacing w:val="-3"/>
        </w:rPr>
        <w:t xml:space="preserve"> </w:t>
      </w:r>
      <w:r>
        <w:t>Orgánicas</w:t>
      </w:r>
      <w:r>
        <w:rPr>
          <w:spacing w:val="-3"/>
        </w:rPr>
        <w:t xml:space="preserve"> </w:t>
      </w:r>
      <w:r>
        <w:t>Constitucionales</w:t>
      </w:r>
      <w:r>
        <w:rPr>
          <w:spacing w:val="-3"/>
        </w:rPr>
        <w:t xml:space="preserve"> </w:t>
      </w:r>
      <w:r>
        <w:t>19.175</w:t>
      </w:r>
      <w:r>
        <w:rPr>
          <w:spacing w:val="-3"/>
        </w:rPr>
        <w:t xml:space="preserve"> </w:t>
      </w:r>
      <w:r>
        <w:t>y</w:t>
      </w:r>
      <w:r>
        <w:rPr>
          <w:spacing w:val="-3"/>
        </w:rPr>
        <w:t xml:space="preserve"> </w:t>
      </w:r>
      <w:r>
        <w:t>la</w:t>
      </w:r>
      <w:r>
        <w:rPr>
          <w:spacing w:val="-3"/>
        </w:rPr>
        <w:t xml:space="preserve"> </w:t>
      </w:r>
      <w:r>
        <w:t>18.695.</w:t>
      </w:r>
      <w:r>
        <w:rPr>
          <w:spacing w:val="-3"/>
        </w:rPr>
        <w:t xml:space="preserve"> </w:t>
      </w:r>
      <w:r>
        <w:t>Sin</w:t>
      </w:r>
      <w:r>
        <w:rPr>
          <w:spacing w:val="-3"/>
        </w:rPr>
        <w:t xml:space="preserve"> </w:t>
      </w:r>
      <w:r>
        <w:t>embargo,</w:t>
      </w:r>
      <w:r>
        <w:rPr>
          <w:spacing w:val="-3"/>
        </w:rPr>
        <w:t xml:space="preserve"> </w:t>
      </w:r>
      <w:r>
        <w:t>debido</w:t>
      </w:r>
      <w:r>
        <w:rPr>
          <w:spacing w:val="-3"/>
        </w:rPr>
        <w:t xml:space="preserve"> </w:t>
      </w:r>
      <w:r>
        <w:t xml:space="preserve">a las reglas del trabajo legislativo, no se pueden modificar las Leyes Orgánicas Constitucionales junto con modificaciones a la Constitución. Es por lo anterior que en el presente proyecto se modifica sólo la Constitución Política de la República que rige los requisitos para candidaturas </w:t>
      </w:r>
      <w:r>
        <w:rPr>
          <w:spacing w:val="-2"/>
        </w:rPr>
        <w:t>nacionales.</w:t>
      </w:r>
    </w:p>
    <w:p w:rsidR="00503782" w:rsidRDefault="00503782">
      <w:pPr>
        <w:pStyle w:val="Textoindependiente"/>
        <w:spacing w:before="124"/>
      </w:pPr>
    </w:p>
    <w:p w:rsidR="00503782" w:rsidRDefault="00000000">
      <w:pPr>
        <w:pStyle w:val="Ttulo1"/>
        <w:numPr>
          <w:ilvl w:val="0"/>
          <w:numId w:val="2"/>
        </w:numPr>
        <w:tabs>
          <w:tab w:val="left" w:pos="839"/>
        </w:tabs>
        <w:ind w:left="839" w:hanging="628"/>
        <w:jc w:val="left"/>
      </w:pPr>
      <w:r>
        <w:t>Idea</w:t>
      </w:r>
      <w:r>
        <w:rPr>
          <w:spacing w:val="-4"/>
        </w:rPr>
        <w:t xml:space="preserve"> </w:t>
      </w:r>
      <w:r>
        <w:rPr>
          <w:spacing w:val="-2"/>
        </w:rPr>
        <w:t>Matriz</w:t>
      </w:r>
    </w:p>
    <w:p w:rsidR="00503782" w:rsidRDefault="00503782">
      <w:pPr>
        <w:pStyle w:val="Textoindependiente"/>
        <w:spacing w:before="249"/>
        <w:rPr>
          <w:b/>
        </w:rPr>
      </w:pPr>
    </w:p>
    <w:p w:rsidR="00503782" w:rsidRDefault="00000000">
      <w:pPr>
        <w:pStyle w:val="Textoindependiente"/>
        <w:spacing w:line="360" w:lineRule="auto"/>
        <w:ind w:left="120" w:right="106"/>
        <w:jc w:val="both"/>
      </w:pPr>
      <w:r>
        <w:t>Modifica la Constitución Política de la República con el objetivo de incluir como requisito para ser candidato como presidente, senador o diputado, el no haber sido condenado como</w:t>
      </w:r>
      <w:r>
        <w:rPr>
          <w:spacing w:val="-3"/>
        </w:rPr>
        <w:t xml:space="preserve"> </w:t>
      </w:r>
      <w:r>
        <w:t>autor</w:t>
      </w:r>
      <w:r>
        <w:rPr>
          <w:spacing w:val="-3"/>
        </w:rPr>
        <w:t xml:space="preserve"> </w:t>
      </w:r>
      <w:r>
        <w:t>de violencia intrafamiliar.</w:t>
      </w:r>
    </w:p>
    <w:p w:rsidR="00503782" w:rsidRDefault="00503782">
      <w:pPr>
        <w:pStyle w:val="Textoindependiente"/>
        <w:spacing w:before="124"/>
      </w:pPr>
    </w:p>
    <w:p w:rsidR="00503782" w:rsidRDefault="00000000">
      <w:pPr>
        <w:pStyle w:val="Ttulo1"/>
        <w:numPr>
          <w:ilvl w:val="0"/>
          <w:numId w:val="2"/>
        </w:numPr>
        <w:tabs>
          <w:tab w:val="left" w:pos="839"/>
        </w:tabs>
        <w:ind w:left="839" w:hanging="726"/>
        <w:jc w:val="left"/>
      </w:pPr>
      <w:r>
        <w:t>Proyecto</w:t>
      </w:r>
      <w:r>
        <w:rPr>
          <w:spacing w:val="-5"/>
        </w:rPr>
        <w:t xml:space="preserve"> </w:t>
      </w:r>
      <w:r>
        <w:t>de</w:t>
      </w:r>
      <w:r>
        <w:rPr>
          <w:spacing w:val="-5"/>
        </w:rPr>
        <w:t xml:space="preserve"> Ley</w:t>
      </w:r>
    </w:p>
    <w:p w:rsidR="00503782" w:rsidRDefault="00503782">
      <w:pPr>
        <w:pStyle w:val="Textoindependiente"/>
        <w:spacing w:before="249"/>
        <w:rPr>
          <w:b/>
        </w:rPr>
      </w:pPr>
    </w:p>
    <w:p w:rsidR="00503782" w:rsidRDefault="00000000">
      <w:pPr>
        <w:pStyle w:val="Textoindependiente"/>
        <w:spacing w:line="360" w:lineRule="auto"/>
        <w:ind w:left="120" w:right="106"/>
        <w:jc w:val="both"/>
      </w:pPr>
      <w:r>
        <w:t>Artículo Único: Modifíquese la Constitución Política de la República, contenida</w:t>
      </w:r>
      <w:r>
        <w:rPr>
          <w:spacing w:val="-3"/>
        </w:rPr>
        <w:t xml:space="preserve"> </w:t>
      </w:r>
      <w:r>
        <w:t>en</w:t>
      </w:r>
      <w:r>
        <w:rPr>
          <w:spacing w:val="-3"/>
        </w:rPr>
        <w:t xml:space="preserve"> </w:t>
      </w:r>
      <w:r>
        <w:t>el</w:t>
      </w:r>
      <w:r>
        <w:rPr>
          <w:spacing w:val="-3"/>
        </w:rPr>
        <w:t xml:space="preserve"> </w:t>
      </w:r>
      <w:r>
        <w:t>DS</w:t>
      </w:r>
      <w:r>
        <w:rPr>
          <w:spacing w:val="-3"/>
        </w:rPr>
        <w:t xml:space="preserve"> </w:t>
      </w:r>
      <w:r>
        <w:t>100</w:t>
      </w:r>
      <w:r>
        <w:rPr>
          <w:spacing w:val="-3"/>
        </w:rPr>
        <w:t xml:space="preserve"> </w:t>
      </w:r>
      <w:r>
        <w:t>de 2005 del Ministerio Secretaría General de la Presidencia en el siguiente sentido:</w:t>
      </w:r>
    </w:p>
    <w:p w:rsidR="00503782" w:rsidRDefault="00503782">
      <w:pPr>
        <w:pStyle w:val="Textoindependiente"/>
        <w:spacing w:before="124"/>
      </w:pPr>
    </w:p>
    <w:p w:rsidR="00503782" w:rsidRDefault="00000000">
      <w:pPr>
        <w:pStyle w:val="Prrafodelista"/>
        <w:numPr>
          <w:ilvl w:val="0"/>
          <w:numId w:val="1"/>
        </w:numPr>
        <w:tabs>
          <w:tab w:val="left" w:pos="839"/>
        </w:tabs>
        <w:ind w:left="839" w:hanging="359"/>
      </w:pPr>
      <w:r>
        <w:t>Reemplácese</w:t>
      </w:r>
      <w:r>
        <w:rPr>
          <w:spacing w:val="-6"/>
        </w:rPr>
        <w:t xml:space="preserve"> </w:t>
      </w:r>
      <w:r>
        <w:t>el</w:t>
      </w:r>
      <w:r>
        <w:rPr>
          <w:spacing w:val="-5"/>
        </w:rPr>
        <w:t xml:space="preserve"> </w:t>
      </w:r>
      <w:r>
        <w:t>primer</w:t>
      </w:r>
      <w:r>
        <w:rPr>
          <w:spacing w:val="-5"/>
        </w:rPr>
        <w:t xml:space="preserve"> </w:t>
      </w:r>
      <w:r>
        <w:t>inciso</w:t>
      </w:r>
      <w:r>
        <w:rPr>
          <w:spacing w:val="-6"/>
        </w:rPr>
        <w:t xml:space="preserve"> </w:t>
      </w:r>
      <w:r>
        <w:t>del</w:t>
      </w:r>
      <w:r>
        <w:rPr>
          <w:spacing w:val="-5"/>
        </w:rPr>
        <w:t xml:space="preserve"> </w:t>
      </w:r>
      <w:r>
        <w:t>Artículo</w:t>
      </w:r>
      <w:r>
        <w:rPr>
          <w:spacing w:val="-5"/>
        </w:rPr>
        <w:t xml:space="preserve"> </w:t>
      </w:r>
      <w:r>
        <w:t>25</w:t>
      </w:r>
      <w:r>
        <w:rPr>
          <w:spacing w:val="-6"/>
        </w:rPr>
        <w:t xml:space="preserve"> </w:t>
      </w:r>
      <w:r>
        <w:t>uno</w:t>
      </w:r>
      <w:r>
        <w:rPr>
          <w:spacing w:val="-5"/>
        </w:rPr>
        <w:t xml:space="preserve"> </w:t>
      </w:r>
      <w:r>
        <w:t>del</w:t>
      </w:r>
      <w:r>
        <w:rPr>
          <w:spacing w:val="-5"/>
        </w:rPr>
        <w:t xml:space="preserve"> </w:t>
      </w:r>
      <w:r>
        <w:t>siguiente</w:t>
      </w:r>
      <w:r>
        <w:rPr>
          <w:spacing w:val="-5"/>
        </w:rPr>
        <w:t xml:space="preserve"> </w:t>
      </w:r>
      <w:r>
        <w:rPr>
          <w:spacing w:val="-2"/>
        </w:rPr>
        <w:t>tenor:</w:t>
      </w:r>
    </w:p>
    <w:p w:rsidR="00503782" w:rsidRDefault="00503782">
      <w:pPr>
        <w:pStyle w:val="Textoindependiente"/>
        <w:spacing w:before="249"/>
      </w:pPr>
    </w:p>
    <w:p w:rsidR="00503782" w:rsidRDefault="00000000">
      <w:pPr>
        <w:pStyle w:val="Textoindependiente"/>
        <w:spacing w:line="360" w:lineRule="auto"/>
        <w:ind w:left="120" w:right="102" w:firstLine="720"/>
        <w:jc w:val="both"/>
      </w:pPr>
      <w:r>
        <w:t>“Para ser elegido Presidente de la República se requiere</w:t>
      </w:r>
      <w:r>
        <w:rPr>
          <w:spacing w:val="-3"/>
        </w:rPr>
        <w:t xml:space="preserve"> </w:t>
      </w:r>
      <w:r>
        <w:t>tener</w:t>
      </w:r>
      <w:r>
        <w:rPr>
          <w:spacing w:val="-3"/>
        </w:rPr>
        <w:t xml:space="preserve"> </w:t>
      </w:r>
      <w:r>
        <w:t>la</w:t>
      </w:r>
      <w:r>
        <w:rPr>
          <w:spacing w:val="-3"/>
        </w:rPr>
        <w:t xml:space="preserve"> </w:t>
      </w:r>
      <w:r>
        <w:t>nacionalidad</w:t>
      </w:r>
      <w:r>
        <w:rPr>
          <w:spacing w:val="-3"/>
        </w:rPr>
        <w:t xml:space="preserve"> </w:t>
      </w:r>
      <w:r>
        <w:t>chilena</w:t>
      </w:r>
      <w:r>
        <w:rPr>
          <w:spacing w:val="-3"/>
        </w:rPr>
        <w:t xml:space="preserve"> </w:t>
      </w:r>
      <w:r>
        <w:t>de acuerdo a lo dispuesto en los números 1° ó 2° del artículo 10; tener cumplidos treinta y cinco años de</w:t>
      </w:r>
      <w:r>
        <w:rPr>
          <w:spacing w:val="-3"/>
        </w:rPr>
        <w:t xml:space="preserve"> </w:t>
      </w:r>
      <w:r>
        <w:t>edad;</w:t>
      </w:r>
      <w:r>
        <w:rPr>
          <w:spacing w:val="-3"/>
        </w:rPr>
        <w:t xml:space="preserve"> </w:t>
      </w:r>
      <w:r>
        <w:t>no</w:t>
      </w:r>
      <w:r>
        <w:rPr>
          <w:spacing w:val="-3"/>
        </w:rPr>
        <w:t xml:space="preserve"> </w:t>
      </w:r>
      <w:r>
        <w:t>haber</w:t>
      </w:r>
      <w:r>
        <w:rPr>
          <w:spacing w:val="-3"/>
        </w:rPr>
        <w:t xml:space="preserve"> </w:t>
      </w:r>
      <w:r>
        <w:t>sido</w:t>
      </w:r>
      <w:r>
        <w:rPr>
          <w:spacing w:val="-3"/>
        </w:rPr>
        <w:t xml:space="preserve"> </w:t>
      </w:r>
      <w:r>
        <w:t>condenado</w:t>
      </w:r>
      <w:r>
        <w:rPr>
          <w:spacing w:val="-3"/>
        </w:rPr>
        <w:t xml:space="preserve"> </w:t>
      </w:r>
      <w:r>
        <w:t>como</w:t>
      </w:r>
      <w:r>
        <w:rPr>
          <w:spacing w:val="-3"/>
        </w:rPr>
        <w:t xml:space="preserve"> </w:t>
      </w:r>
      <w:r>
        <w:t>autor</w:t>
      </w:r>
      <w:r>
        <w:rPr>
          <w:spacing w:val="-3"/>
        </w:rPr>
        <w:t xml:space="preserve"> </w:t>
      </w:r>
      <w:r>
        <w:t>de</w:t>
      </w:r>
      <w:r>
        <w:rPr>
          <w:spacing w:val="-3"/>
        </w:rPr>
        <w:t xml:space="preserve"> </w:t>
      </w:r>
      <w:r>
        <w:t>violencia</w:t>
      </w:r>
      <w:r>
        <w:rPr>
          <w:spacing w:val="-3"/>
        </w:rPr>
        <w:t xml:space="preserve"> </w:t>
      </w:r>
      <w:r>
        <w:t>intrafamiliar</w:t>
      </w:r>
      <w:r>
        <w:rPr>
          <w:spacing w:val="-3"/>
        </w:rPr>
        <w:t xml:space="preserve"> </w:t>
      </w:r>
      <w:r>
        <w:t>y</w:t>
      </w:r>
      <w:r>
        <w:rPr>
          <w:spacing w:val="-3"/>
        </w:rPr>
        <w:t xml:space="preserve"> </w:t>
      </w:r>
      <w:r>
        <w:t>poseer</w:t>
      </w:r>
      <w:r>
        <w:rPr>
          <w:spacing w:val="-3"/>
        </w:rPr>
        <w:t xml:space="preserve"> </w:t>
      </w:r>
      <w:r>
        <w:t>las</w:t>
      </w:r>
      <w:r>
        <w:rPr>
          <w:spacing w:val="-3"/>
        </w:rPr>
        <w:t xml:space="preserve"> </w:t>
      </w:r>
      <w:r>
        <w:t>demás calidades necesarias para ser ciudadano con derecho a sufragio.”</w:t>
      </w:r>
    </w:p>
    <w:p w:rsidR="00503782" w:rsidRDefault="00503782">
      <w:pPr>
        <w:pStyle w:val="Textoindependiente"/>
        <w:spacing w:before="124"/>
      </w:pPr>
    </w:p>
    <w:p w:rsidR="00503782" w:rsidRDefault="00000000">
      <w:pPr>
        <w:pStyle w:val="Prrafodelista"/>
        <w:numPr>
          <w:ilvl w:val="0"/>
          <w:numId w:val="1"/>
        </w:numPr>
        <w:tabs>
          <w:tab w:val="left" w:pos="838"/>
        </w:tabs>
        <w:ind w:left="838" w:hanging="358"/>
      </w:pPr>
      <w:r>
        <w:t>Reemplácese</w:t>
      </w:r>
      <w:r>
        <w:rPr>
          <w:spacing w:val="-6"/>
        </w:rPr>
        <w:t xml:space="preserve"> </w:t>
      </w:r>
      <w:r>
        <w:t>el</w:t>
      </w:r>
      <w:r>
        <w:rPr>
          <w:spacing w:val="-5"/>
        </w:rPr>
        <w:t xml:space="preserve"> </w:t>
      </w:r>
      <w:r>
        <w:t>Artículo</w:t>
      </w:r>
      <w:r>
        <w:rPr>
          <w:spacing w:val="-5"/>
        </w:rPr>
        <w:t xml:space="preserve"> </w:t>
      </w:r>
      <w:r>
        <w:t>48</w:t>
      </w:r>
      <w:r>
        <w:rPr>
          <w:spacing w:val="-5"/>
        </w:rPr>
        <w:t xml:space="preserve"> </w:t>
      </w:r>
      <w:r>
        <w:t>por</w:t>
      </w:r>
      <w:r>
        <w:rPr>
          <w:spacing w:val="-5"/>
        </w:rPr>
        <w:t xml:space="preserve"> </w:t>
      </w:r>
      <w:r>
        <w:t>uno</w:t>
      </w:r>
      <w:r>
        <w:rPr>
          <w:spacing w:val="-5"/>
        </w:rPr>
        <w:t xml:space="preserve"> </w:t>
      </w:r>
      <w:r>
        <w:t>del</w:t>
      </w:r>
      <w:r>
        <w:rPr>
          <w:spacing w:val="-5"/>
        </w:rPr>
        <w:t xml:space="preserve"> </w:t>
      </w:r>
      <w:r>
        <w:t>siguiente</w:t>
      </w:r>
      <w:r>
        <w:rPr>
          <w:spacing w:val="-5"/>
        </w:rPr>
        <w:t xml:space="preserve"> </w:t>
      </w:r>
      <w:r>
        <w:rPr>
          <w:spacing w:val="-2"/>
        </w:rPr>
        <w:t>tenor:</w:t>
      </w:r>
    </w:p>
    <w:p w:rsidR="00503782" w:rsidRDefault="00503782">
      <w:pPr>
        <w:sectPr w:rsidR="00503782">
          <w:pgSz w:w="12240" w:h="15840"/>
          <w:pgMar w:top="1360" w:right="1340" w:bottom="280" w:left="1320" w:header="720" w:footer="720" w:gutter="0"/>
          <w:cols w:space="720"/>
        </w:sectPr>
      </w:pPr>
    </w:p>
    <w:p w:rsidR="00503782" w:rsidRDefault="00000000">
      <w:pPr>
        <w:pStyle w:val="Textoindependiente"/>
        <w:spacing w:before="75" w:line="360" w:lineRule="auto"/>
        <w:ind w:left="120" w:right="98" w:firstLine="720"/>
        <w:jc w:val="both"/>
      </w:pPr>
      <w:r>
        <w:t>“Para ser elegido diputado se requiere ser ciudadano con derecho a sufragio, no haber sido condenado como autor de violencia intrafamiliar, tener cumplidos veintiún años de edad, haber cursado la enseñanza media o equivalente, y tener residencia en</w:t>
      </w:r>
      <w:r>
        <w:rPr>
          <w:spacing w:val="-3"/>
        </w:rPr>
        <w:t xml:space="preserve"> </w:t>
      </w:r>
      <w:r>
        <w:t>la</w:t>
      </w:r>
      <w:r>
        <w:rPr>
          <w:spacing w:val="-3"/>
        </w:rPr>
        <w:t xml:space="preserve"> </w:t>
      </w:r>
      <w:r>
        <w:t>región</w:t>
      </w:r>
      <w:r>
        <w:rPr>
          <w:spacing w:val="-3"/>
        </w:rPr>
        <w:t xml:space="preserve"> </w:t>
      </w:r>
      <w:r>
        <w:t>que</w:t>
      </w:r>
      <w:r>
        <w:rPr>
          <w:spacing w:val="-3"/>
        </w:rPr>
        <w:t xml:space="preserve"> </w:t>
      </w:r>
      <w:r>
        <w:t>pertenezca el distrito electoral correspondiente durante un plazo no inferior a dos años, contando hacia atrás desde el día de la elección.”</w:t>
      </w:r>
    </w:p>
    <w:p w:rsidR="00503782" w:rsidRDefault="00503782">
      <w:pPr>
        <w:pStyle w:val="Textoindependiente"/>
        <w:spacing w:before="124"/>
      </w:pPr>
    </w:p>
    <w:p w:rsidR="00503782" w:rsidRDefault="00000000">
      <w:pPr>
        <w:pStyle w:val="Prrafodelista"/>
        <w:numPr>
          <w:ilvl w:val="0"/>
          <w:numId w:val="1"/>
        </w:numPr>
        <w:tabs>
          <w:tab w:val="left" w:pos="838"/>
        </w:tabs>
        <w:ind w:left="838" w:hanging="358"/>
      </w:pPr>
      <w:r>
        <w:t>Reemplácese</w:t>
      </w:r>
      <w:r>
        <w:rPr>
          <w:spacing w:val="-6"/>
        </w:rPr>
        <w:t xml:space="preserve"> </w:t>
      </w:r>
      <w:r>
        <w:t>el</w:t>
      </w:r>
      <w:r>
        <w:rPr>
          <w:spacing w:val="-5"/>
        </w:rPr>
        <w:t xml:space="preserve"> </w:t>
      </w:r>
      <w:r>
        <w:t>Artículo</w:t>
      </w:r>
      <w:r>
        <w:rPr>
          <w:spacing w:val="-5"/>
        </w:rPr>
        <w:t xml:space="preserve"> </w:t>
      </w:r>
      <w:r>
        <w:t>50</w:t>
      </w:r>
      <w:r>
        <w:rPr>
          <w:spacing w:val="-5"/>
        </w:rPr>
        <w:t xml:space="preserve"> </w:t>
      </w:r>
      <w:r>
        <w:t>por</w:t>
      </w:r>
      <w:r>
        <w:rPr>
          <w:spacing w:val="-5"/>
        </w:rPr>
        <w:t xml:space="preserve"> </w:t>
      </w:r>
      <w:r>
        <w:t>uno</w:t>
      </w:r>
      <w:r>
        <w:rPr>
          <w:spacing w:val="-5"/>
        </w:rPr>
        <w:t xml:space="preserve"> </w:t>
      </w:r>
      <w:r>
        <w:t>del</w:t>
      </w:r>
      <w:r>
        <w:rPr>
          <w:spacing w:val="-5"/>
        </w:rPr>
        <w:t xml:space="preserve"> </w:t>
      </w:r>
      <w:r>
        <w:t>siguiente</w:t>
      </w:r>
      <w:r>
        <w:rPr>
          <w:spacing w:val="-5"/>
        </w:rPr>
        <w:t xml:space="preserve"> </w:t>
      </w:r>
      <w:r>
        <w:rPr>
          <w:spacing w:val="-2"/>
        </w:rPr>
        <w:t>tenor:</w:t>
      </w:r>
    </w:p>
    <w:p w:rsidR="00503782" w:rsidRDefault="00503782">
      <w:pPr>
        <w:pStyle w:val="Textoindependiente"/>
        <w:spacing w:before="249"/>
      </w:pPr>
    </w:p>
    <w:p w:rsidR="00503782" w:rsidRDefault="00000000">
      <w:pPr>
        <w:pStyle w:val="Textoindependiente"/>
        <w:spacing w:line="360" w:lineRule="auto"/>
        <w:ind w:left="120" w:right="105" w:firstLine="720"/>
        <w:jc w:val="both"/>
      </w:pPr>
      <w:r>
        <w:t>“Para ser elegido senador se requiere ser ciudadano con derecho a sufragio, no haber</w:t>
      </w:r>
      <w:r>
        <w:rPr>
          <w:spacing w:val="40"/>
        </w:rPr>
        <w:t xml:space="preserve"> </w:t>
      </w:r>
      <w:r>
        <w:t>sido condenado como autor de violencia intrafamiliar, haber cursado la enseñanza media o equivalente, y tener cumplidos treinta y cinco años de edad.”</w:t>
      </w:r>
    </w:p>
    <w:sectPr w:rsidR="00503782">
      <w:pgSz w:w="12240" w:h="15840"/>
      <w:pgMar w:top="17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E5DF3"/>
    <w:multiLevelType w:val="hybridMultilevel"/>
    <w:tmpl w:val="149AA38A"/>
    <w:lvl w:ilvl="0" w:tplc="886AD296">
      <w:start w:val="1"/>
      <w:numFmt w:val="upperRoman"/>
      <w:lvlText w:val="%1."/>
      <w:lvlJc w:val="left"/>
      <w:pPr>
        <w:ind w:left="840" w:hanging="531"/>
        <w:jc w:val="right"/>
      </w:pPr>
      <w:rPr>
        <w:rFonts w:ascii="Georgia" w:eastAsia="Georgia" w:hAnsi="Georgia" w:cs="Georgia" w:hint="default"/>
        <w:b/>
        <w:bCs/>
        <w:i w:val="0"/>
        <w:iCs w:val="0"/>
        <w:spacing w:val="-1"/>
        <w:w w:val="100"/>
        <w:sz w:val="22"/>
        <w:szCs w:val="22"/>
        <w:lang w:val="es-ES" w:eastAsia="en-US" w:bidi="ar-SA"/>
      </w:rPr>
    </w:lvl>
    <w:lvl w:ilvl="1" w:tplc="59462E0E">
      <w:start w:val="1"/>
      <w:numFmt w:val="lowerLetter"/>
      <w:lvlText w:val="%2)"/>
      <w:lvlJc w:val="left"/>
      <w:pPr>
        <w:ind w:left="840" w:hanging="360"/>
        <w:jc w:val="left"/>
      </w:pPr>
      <w:rPr>
        <w:rFonts w:ascii="Georgia" w:eastAsia="Georgia" w:hAnsi="Georgia" w:cs="Georgia" w:hint="default"/>
        <w:b w:val="0"/>
        <w:bCs w:val="0"/>
        <w:i w:val="0"/>
        <w:iCs w:val="0"/>
        <w:spacing w:val="-1"/>
        <w:w w:val="100"/>
        <w:sz w:val="22"/>
        <w:szCs w:val="22"/>
        <w:lang w:val="es-ES" w:eastAsia="en-US" w:bidi="ar-SA"/>
      </w:rPr>
    </w:lvl>
    <w:lvl w:ilvl="2" w:tplc="264A443C">
      <w:numFmt w:val="bullet"/>
      <w:lvlText w:val="•"/>
      <w:lvlJc w:val="left"/>
      <w:pPr>
        <w:ind w:left="2588" w:hanging="360"/>
      </w:pPr>
      <w:rPr>
        <w:rFonts w:hint="default"/>
        <w:lang w:val="es-ES" w:eastAsia="en-US" w:bidi="ar-SA"/>
      </w:rPr>
    </w:lvl>
    <w:lvl w:ilvl="3" w:tplc="06089B34">
      <w:numFmt w:val="bullet"/>
      <w:lvlText w:val="•"/>
      <w:lvlJc w:val="left"/>
      <w:pPr>
        <w:ind w:left="3462" w:hanging="360"/>
      </w:pPr>
      <w:rPr>
        <w:rFonts w:hint="default"/>
        <w:lang w:val="es-ES" w:eastAsia="en-US" w:bidi="ar-SA"/>
      </w:rPr>
    </w:lvl>
    <w:lvl w:ilvl="4" w:tplc="918AFCEC">
      <w:numFmt w:val="bullet"/>
      <w:lvlText w:val="•"/>
      <w:lvlJc w:val="left"/>
      <w:pPr>
        <w:ind w:left="4336" w:hanging="360"/>
      </w:pPr>
      <w:rPr>
        <w:rFonts w:hint="default"/>
        <w:lang w:val="es-ES" w:eastAsia="en-US" w:bidi="ar-SA"/>
      </w:rPr>
    </w:lvl>
    <w:lvl w:ilvl="5" w:tplc="8D7EC5FC">
      <w:numFmt w:val="bullet"/>
      <w:lvlText w:val="•"/>
      <w:lvlJc w:val="left"/>
      <w:pPr>
        <w:ind w:left="5210" w:hanging="360"/>
      </w:pPr>
      <w:rPr>
        <w:rFonts w:hint="default"/>
        <w:lang w:val="es-ES" w:eastAsia="en-US" w:bidi="ar-SA"/>
      </w:rPr>
    </w:lvl>
    <w:lvl w:ilvl="6" w:tplc="D9F2A7F0">
      <w:numFmt w:val="bullet"/>
      <w:lvlText w:val="•"/>
      <w:lvlJc w:val="left"/>
      <w:pPr>
        <w:ind w:left="6084" w:hanging="360"/>
      </w:pPr>
      <w:rPr>
        <w:rFonts w:hint="default"/>
        <w:lang w:val="es-ES" w:eastAsia="en-US" w:bidi="ar-SA"/>
      </w:rPr>
    </w:lvl>
    <w:lvl w:ilvl="7" w:tplc="428A1380">
      <w:numFmt w:val="bullet"/>
      <w:lvlText w:val="•"/>
      <w:lvlJc w:val="left"/>
      <w:pPr>
        <w:ind w:left="6958" w:hanging="360"/>
      </w:pPr>
      <w:rPr>
        <w:rFonts w:hint="default"/>
        <w:lang w:val="es-ES" w:eastAsia="en-US" w:bidi="ar-SA"/>
      </w:rPr>
    </w:lvl>
    <w:lvl w:ilvl="8" w:tplc="55724D86">
      <w:numFmt w:val="bullet"/>
      <w:lvlText w:val="•"/>
      <w:lvlJc w:val="left"/>
      <w:pPr>
        <w:ind w:left="7832" w:hanging="360"/>
      </w:pPr>
      <w:rPr>
        <w:rFonts w:hint="default"/>
        <w:lang w:val="es-ES" w:eastAsia="en-US" w:bidi="ar-SA"/>
      </w:rPr>
    </w:lvl>
  </w:abstractNum>
  <w:abstractNum w:abstractNumId="1" w15:restartNumberingAfterBreak="0">
    <w:nsid w:val="352F0590"/>
    <w:multiLevelType w:val="hybridMultilevel"/>
    <w:tmpl w:val="485A2174"/>
    <w:lvl w:ilvl="0" w:tplc="E97E2B6A">
      <w:start w:val="1"/>
      <w:numFmt w:val="decimal"/>
      <w:lvlText w:val="%1."/>
      <w:lvlJc w:val="left"/>
      <w:pPr>
        <w:ind w:left="840" w:hanging="360"/>
        <w:jc w:val="left"/>
      </w:pPr>
      <w:rPr>
        <w:rFonts w:ascii="Georgia" w:eastAsia="Georgia" w:hAnsi="Georgia" w:cs="Georgia" w:hint="default"/>
        <w:b w:val="0"/>
        <w:bCs w:val="0"/>
        <w:i w:val="0"/>
        <w:iCs w:val="0"/>
        <w:spacing w:val="-1"/>
        <w:w w:val="100"/>
        <w:sz w:val="22"/>
        <w:szCs w:val="22"/>
        <w:lang w:val="es-ES" w:eastAsia="en-US" w:bidi="ar-SA"/>
      </w:rPr>
    </w:lvl>
    <w:lvl w:ilvl="1" w:tplc="F0940E80">
      <w:numFmt w:val="bullet"/>
      <w:lvlText w:val="•"/>
      <w:lvlJc w:val="left"/>
      <w:pPr>
        <w:ind w:left="1714" w:hanging="360"/>
      </w:pPr>
      <w:rPr>
        <w:rFonts w:hint="default"/>
        <w:lang w:val="es-ES" w:eastAsia="en-US" w:bidi="ar-SA"/>
      </w:rPr>
    </w:lvl>
    <w:lvl w:ilvl="2" w:tplc="99001FF4">
      <w:numFmt w:val="bullet"/>
      <w:lvlText w:val="•"/>
      <w:lvlJc w:val="left"/>
      <w:pPr>
        <w:ind w:left="2588" w:hanging="360"/>
      </w:pPr>
      <w:rPr>
        <w:rFonts w:hint="default"/>
        <w:lang w:val="es-ES" w:eastAsia="en-US" w:bidi="ar-SA"/>
      </w:rPr>
    </w:lvl>
    <w:lvl w:ilvl="3" w:tplc="4B6E28AE">
      <w:numFmt w:val="bullet"/>
      <w:lvlText w:val="•"/>
      <w:lvlJc w:val="left"/>
      <w:pPr>
        <w:ind w:left="3462" w:hanging="360"/>
      </w:pPr>
      <w:rPr>
        <w:rFonts w:hint="default"/>
        <w:lang w:val="es-ES" w:eastAsia="en-US" w:bidi="ar-SA"/>
      </w:rPr>
    </w:lvl>
    <w:lvl w:ilvl="4" w:tplc="19A8C4D2">
      <w:numFmt w:val="bullet"/>
      <w:lvlText w:val="•"/>
      <w:lvlJc w:val="left"/>
      <w:pPr>
        <w:ind w:left="4336" w:hanging="360"/>
      </w:pPr>
      <w:rPr>
        <w:rFonts w:hint="default"/>
        <w:lang w:val="es-ES" w:eastAsia="en-US" w:bidi="ar-SA"/>
      </w:rPr>
    </w:lvl>
    <w:lvl w:ilvl="5" w:tplc="62966FB8">
      <w:numFmt w:val="bullet"/>
      <w:lvlText w:val="•"/>
      <w:lvlJc w:val="left"/>
      <w:pPr>
        <w:ind w:left="5210" w:hanging="360"/>
      </w:pPr>
      <w:rPr>
        <w:rFonts w:hint="default"/>
        <w:lang w:val="es-ES" w:eastAsia="en-US" w:bidi="ar-SA"/>
      </w:rPr>
    </w:lvl>
    <w:lvl w:ilvl="6" w:tplc="75BE5966">
      <w:numFmt w:val="bullet"/>
      <w:lvlText w:val="•"/>
      <w:lvlJc w:val="left"/>
      <w:pPr>
        <w:ind w:left="6084" w:hanging="360"/>
      </w:pPr>
      <w:rPr>
        <w:rFonts w:hint="default"/>
        <w:lang w:val="es-ES" w:eastAsia="en-US" w:bidi="ar-SA"/>
      </w:rPr>
    </w:lvl>
    <w:lvl w:ilvl="7" w:tplc="28189D1E">
      <w:numFmt w:val="bullet"/>
      <w:lvlText w:val="•"/>
      <w:lvlJc w:val="left"/>
      <w:pPr>
        <w:ind w:left="6958" w:hanging="360"/>
      </w:pPr>
      <w:rPr>
        <w:rFonts w:hint="default"/>
        <w:lang w:val="es-ES" w:eastAsia="en-US" w:bidi="ar-SA"/>
      </w:rPr>
    </w:lvl>
    <w:lvl w:ilvl="8" w:tplc="F2C295EE">
      <w:numFmt w:val="bullet"/>
      <w:lvlText w:val="•"/>
      <w:lvlJc w:val="left"/>
      <w:pPr>
        <w:ind w:left="7832" w:hanging="360"/>
      </w:pPr>
      <w:rPr>
        <w:rFonts w:hint="default"/>
        <w:lang w:val="es-ES" w:eastAsia="en-US" w:bidi="ar-SA"/>
      </w:rPr>
    </w:lvl>
  </w:abstractNum>
  <w:num w:numId="1" w16cid:durableId="1110858994">
    <w:abstractNumId w:val="1"/>
  </w:num>
  <w:num w:numId="2" w16cid:durableId="156074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03782"/>
    <w:rsid w:val="000A1DED"/>
    <w:rsid w:val="00127469"/>
    <w:rsid w:val="005037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B23F9-0237-42BC-8A65-1C105885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spacing w:before="1"/>
      <w:ind w:left="83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
    </w:pPr>
  </w:style>
  <w:style w:type="paragraph" w:styleId="Prrafodelista">
    <w:name w:val="List Paragraph"/>
    <w:basedOn w:val="Normal"/>
    <w:uiPriority w:val="1"/>
    <w:qFormat/>
    <w:pPr>
      <w:spacing w:before="1"/>
      <w:ind w:left="839"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5847</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VIF en Candidaturas Nacional</dc:title>
  <cp:lastModifiedBy>Guillermo Diaz Vallejos</cp:lastModifiedBy>
  <cp:revision>1</cp:revision>
  <dcterms:created xsi:type="dcterms:W3CDTF">2024-08-13T15:27:00Z</dcterms:created>
  <dcterms:modified xsi:type="dcterms:W3CDTF">2024-09-02T22:31:00Z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m129 Google Docs Renderer</vt:lpwstr>
  </property>
</Properties>
</file>