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13FA" w:rsidRDefault="006A13FA">
      <w:pPr>
        <w:pStyle w:val="Textoindependiente"/>
        <w:spacing w:before="227"/>
      </w:pPr>
    </w:p>
    <w:p w:rsidR="006A13FA" w:rsidRDefault="00000000">
      <w:pPr>
        <w:pStyle w:val="Ttulo1"/>
        <w:spacing w:line="360" w:lineRule="auto"/>
        <w:ind w:left="100" w:right="117"/>
        <w:jc w:val="both"/>
      </w:pPr>
      <w:r>
        <w:t>PROYECTO DE LEY QUE REDUCE EL PESO DE LAS CARGAS DE MANIPULACIÓN MANUAL A LOS TRABAJADORES CONTRATADOS BAJO LA MODALIDAD DE PRESTACIÓN</w:t>
      </w:r>
      <w:r>
        <w:rPr>
          <w:spacing w:val="-1"/>
        </w:rPr>
        <w:t xml:space="preserve"> </w:t>
      </w:r>
      <w:r>
        <w:t>DE</w:t>
      </w:r>
      <w:r>
        <w:rPr>
          <w:spacing w:val="-1"/>
        </w:rPr>
        <w:t xml:space="preserve"> </w:t>
      </w:r>
      <w:r>
        <w:t>SERVICIOS</w:t>
      </w:r>
      <w:r>
        <w:rPr>
          <w:spacing w:val="-1"/>
        </w:rPr>
        <w:t xml:space="preserve"> </w:t>
      </w:r>
      <w:r>
        <w:t>U</w:t>
      </w:r>
      <w:r>
        <w:rPr>
          <w:spacing w:val="-1"/>
        </w:rPr>
        <w:t xml:space="preserve"> </w:t>
      </w:r>
      <w:r>
        <w:t>HONORARIOS</w:t>
      </w:r>
      <w:r>
        <w:rPr>
          <w:spacing w:val="-1"/>
        </w:rPr>
        <w:t xml:space="preserve"> </w:t>
      </w:r>
      <w:r>
        <w:t>Y</w:t>
      </w:r>
      <w:r>
        <w:rPr>
          <w:spacing w:val="-1"/>
        </w:rPr>
        <w:t xml:space="preserve"> </w:t>
      </w:r>
      <w:r>
        <w:t>ESTABLECE</w:t>
      </w:r>
      <w:r>
        <w:rPr>
          <w:spacing w:val="-1"/>
        </w:rPr>
        <w:t xml:space="preserve"> </w:t>
      </w:r>
      <w:r>
        <w:t>LAS</w:t>
      </w:r>
      <w:r>
        <w:rPr>
          <w:spacing w:val="-1"/>
        </w:rPr>
        <w:t xml:space="preserve"> </w:t>
      </w:r>
      <w:r>
        <w:t>MODIFICACIONES CONTRACTUALES QUE SE SEÑALAN</w:t>
      </w:r>
    </w:p>
    <w:p w:rsidR="006A13FA" w:rsidRDefault="006A13FA">
      <w:pPr>
        <w:pStyle w:val="Textoindependiente"/>
        <w:rPr>
          <w:b/>
        </w:rPr>
      </w:pPr>
    </w:p>
    <w:p w:rsidR="006A13FA" w:rsidRDefault="006A13FA">
      <w:pPr>
        <w:pStyle w:val="Textoindependiente"/>
        <w:rPr>
          <w:b/>
        </w:rPr>
      </w:pPr>
    </w:p>
    <w:p w:rsidR="006A13FA" w:rsidRDefault="006A13FA">
      <w:pPr>
        <w:pStyle w:val="Textoindependiente"/>
        <w:spacing w:before="99"/>
        <w:rPr>
          <w:b/>
        </w:rPr>
      </w:pPr>
    </w:p>
    <w:p w:rsidR="006A13FA" w:rsidRDefault="00000000">
      <w:pPr>
        <w:pStyle w:val="Prrafodelista"/>
        <w:numPr>
          <w:ilvl w:val="0"/>
          <w:numId w:val="1"/>
        </w:numPr>
        <w:tabs>
          <w:tab w:val="left" w:pos="819"/>
        </w:tabs>
        <w:ind w:left="819" w:hanging="500"/>
        <w:jc w:val="left"/>
        <w:rPr>
          <w:b/>
        </w:rPr>
      </w:pPr>
      <w:r>
        <w:rPr>
          <w:b/>
          <w:spacing w:val="-2"/>
        </w:rPr>
        <w:t>FUNDAMENTOS.</w:t>
      </w:r>
    </w:p>
    <w:p w:rsidR="006A13FA" w:rsidRDefault="006A13FA">
      <w:pPr>
        <w:pStyle w:val="Textoindependiente"/>
        <w:spacing w:before="113"/>
        <w:rPr>
          <w:b/>
        </w:rPr>
      </w:pPr>
    </w:p>
    <w:p w:rsidR="006A13FA" w:rsidRDefault="00000000">
      <w:pPr>
        <w:pStyle w:val="Textoindependiente"/>
        <w:spacing w:line="360" w:lineRule="auto"/>
        <w:ind w:left="100" w:right="113"/>
        <w:jc w:val="both"/>
      </w:pPr>
      <w:r>
        <w:t>En Chile, la situación de los trabajadores a honorarios que desarrollan labores físicas que implican cargar pesos superiores a los límites establecidos por la ley N°20.001 y la ley N°20.949 para los trabajadores con contrato regular, plantea una problemática que merece ser abordada con urgencia. Estos</w:t>
      </w:r>
      <w:r>
        <w:rPr>
          <w:spacing w:val="-10"/>
        </w:rPr>
        <w:t xml:space="preserve"> </w:t>
      </w:r>
      <w:r>
        <w:t>trabajadores</w:t>
      </w:r>
      <w:r>
        <w:rPr>
          <w:spacing w:val="-10"/>
        </w:rPr>
        <w:t xml:space="preserve"> </w:t>
      </w:r>
      <w:r>
        <w:t>muchas</w:t>
      </w:r>
      <w:r>
        <w:rPr>
          <w:spacing w:val="-10"/>
        </w:rPr>
        <w:t xml:space="preserve"> </w:t>
      </w:r>
      <w:r>
        <w:t>veces</w:t>
      </w:r>
      <w:r>
        <w:rPr>
          <w:spacing w:val="-10"/>
        </w:rPr>
        <w:t xml:space="preserve"> </w:t>
      </w:r>
      <w:r>
        <w:t>son</w:t>
      </w:r>
      <w:r>
        <w:rPr>
          <w:spacing w:val="-10"/>
        </w:rPr>
        <w:t xml:space="preserve"> </w:t>
      </w:r>
      <w:r>
        <w:t>profesionales</w:t>
      </w:r>
      <w:r>
        <w:rPr>
          <w:spacing w:val="-10"/>
        </w:rPr>
        <w:t xml:space="preserve"> </w:t>
      </w:r>
      <w:r>
        <w:t>del</w:t>
      </w:r>
      <w:r>
        <w:rPr>
          <w:spacing w:val="-10"/>
        </w:rPr>
        <w:t xml:space="preserve"> </w:t>
      </w:r>
      <w:r>
        <w:t>área</w:t>
      </w:r>
      <w:r>
        <w:rPr>
          <w:spacing w:val="-10"/>
        </w:rPr>
        <w:t xml:space="preserve"> </w:t>
      </w:r>
      <w:r>
        <w:t>de</w:t>
      </w:r>
      <w:r>
        <w:rPr>
          <w:spacing w:val="-10"/>
        </w:rPr>
        <w:t xml:space="preserve"> </w:t>
      </w:r>
      <w:r>
        <w:t>la</w:t>
      </w:r>
      <w:r>
        <w:rPr>
          <w:spacing w:val="-10"/>
        </w:rPr>
        <w:t xml:space="preserve"> </w:t>
      </w:r>
      <w:r>
        <w:t>salud,</w:t>
      </w:r>
      <w:r>
        <w:rPr>
          <w:spacing w:val="-10"/>
        </w:rPr>
        <w:t xml:space="preserve"> </w:t>
      </w:r>
      <w:r>
        <w:t>construcción,</w:t>
      </w:r>
      <w:r>
        <w:rPr>
          <w:spacing w:val="-10"/>
        </w:rPr>
        <w:t xml:space="preserve"> </w:t>
      </w:r>
      <w:r>
        <w:t>ingeniería,</w:t>
      </w:r>
      <w:r>
        <w:rPr>
          <w:spacing w:val="-10"/>
        </w:rPr>
        <w:t xml:space="preserve"> </w:t>
      </w:r>
      <w:r>
        <w:t>u</w:t>
      </w:r>
      <w:r>
        <w:rPr>
          <w:spacing w:val="-10"/>
        </w:rPr>
        <w:t xml:space="preserve"> </w:t>
      </w:r>
      <w:r>
        <w:t>otras que,</w:t>
      </w:r>
      <w:r>
        <w:rPr>
          <w:spacing w:val="-2"/>
        </w:rPr>
        <w:t xml:space="preserve"> </w:t>
      </w:r>
      <w:r>
        <w:t>por</w:t>
      </w:r>
      <w:r>
        <w:rPr>
          <w:spacing w:val="-2"/>
        </w:rPr>
        <w:t xml:space="preserve"> </w:t>
      </w:r>
      <w:r>
        <w:t>sus</w:t>
      </w:r>
      <w:r>
        <w:rPr>
          <w:spacing w:val="-2"/>
        </w:rPr>
        <w:t xml:space="preserve"> </w:t>
      </w:r>
      <w:r>
        <w:t>características,</w:t>
      </w:r>
      <w:r>
        <w:rPr>
          <w:spacing w:val="-2"/>
        </w:rPr>
        <w:t xml:space="preserve"> </w:t>
      </w:r>
      <w:r>
        <w:t>deben</w:t>
      </w:r>
      <w:r>
        <w:rPr>
          <w:spacing w:val="-2"/>
        </w:rPr>
        <w:t xml:space="preserve"> </w:t>
      </w:r>
      <w:r>
        <w:t>desplegar</w:t>
      </w:r>
      <w:r>
        <w:rPr>
          <w:spacing w:val="-2"/>
        </w:rPr>
        <w:t xml:space="preserve"> </w:t>
      </w:r>
      <w:r>
        <w:t>sus</w:t>
      </w:r>
      <w:r>
        <w:rPr>
          <w:spacing w:val="-2"/>
        </w:rPr>
        <w:t xml:space="preserve"> </w:t>
      </w:r>
      <w:r>
        <w:t>labores</w:t>
      </w:r>
      <w:r>
        <w:rPr>
          <w:spacing w:val="-2"/>
        </w:rPr>
        <w:t xml:space="preserve"> </w:t>
      </w:r>
      <w:r>
        <w:t>en</w:t>
      </w:r>
      <w:r>
        <w:rPr>
          <w:spacing w:val="-2"/>
        </w:rPr>
        <w:t xml:space="preserve"> </w:t>
      </w:r>
      <w:r>
        <w:t>terreno</w:t>
      </w:r>
      <w:r>
        <w:rPr>
          <w:spacing w:val="-2"/>
        </w:rPr>
        <w:t xml:space="preserve"> </w:t>
      </w:r>
      <w:r>
        <w:t>y</w:t>
      </w:r>
      <w:r>
        <w:rPr>
          <w:spacing w:val="-2"/>
        </w:rPr>
        <w:t xml:space="preserve"> </w:t>
      </w:r>
      <w:r>
        <w:t>quienes</w:t>
      </w:r>
      <w:r>
        <w:rPr>
          <w:spacing w:val="-2"/>
        </w:rPr>
        <w:t xml:space="preserve"> </w:t>
      </w:r>
      <w:r>
        <w:t>deben</w:t>
      </w:r>
      <w:r>
        <w:rPr>
          <w:spacing w:val="-2"/>
        </w:rPr>
        <w:t xml:space="preserve"> </w:t>
      </w:r>
      <w:r>
        <w:t>cargar</w:t>
      </w:r>
      <w:r>
        <w:rPr>
          <w:spacing w:val="-2"/>
        </w:rPr>
        <w:t xml:space="preserve"> </w:t>
      </w:r>
      <w:r>
        <w:t>equipos</w:t>
      </w:r>
      <w:r>
        <w:rPr>
          <w:spacing w:val="-2"/>
        </w:rPr>
        <w:t xml:space="preserve"> </w:t>
      </w:r>
      <w:r>
        <w:t>por largas</w:t>
      </w:r>
      <w:r>
        <w:rPr>
          <w:spacing w:val="-9"/>
        </w:rPr>
        <w:t xml:space="preserve"> </w:t>
      </w:r>
      <w:r>
        <w:t>jornada</w:t>
      </w:r>
      <w:r>
        <w:rPr>
          <w:spacing w:val="-9"/>
        </w:rPr>
        <w:t xml:space="preserve"> </w:t>
      </w:r>
      <w:r>
        <w:t>que</w:t>
      </w:r>
      <w:r>
        <w:rPr>
          <w:spacing w:val="-9"/>
        </w:rPr>
        <w:t xml:space="preserve"> </w:t>
      </w:r>
      <w:r>
        <w:t>superan</w:t>
      </w:r>
      <w:r>
        <w:rPr>
          <w:spacing w:val="-9"/>
        </w:rPr>
        <w:t xml:space="preserve"> </w:t>
      </w:r>
      <w:r>
        <w:t>este</w:t>
      </w:r>
      <w:r>
        <w:rPr>
          <w:spacing w:val="-9"/>
        </w:rPr>
        <w:t xml:space="preserve"> </w:t>
      </w:r>
      <w:r>
        <w:t>límite.</w:t>
      </w:r>
      <w:r>
        <w:rPr>
          <w:spacing w:val="-9"/>
        </w:rPr>
        <w:t xml:space="preserve"> </w:t>
      </w:r>
      <w:r>
        <w:t>Ello,</w:t>
      </w:r>
      <w:r>
        <w:rPr>
          <w:spacing w:val="-9"/>
        </w:rPr>
        <w:t xml:space="preserve"> </w:t>
      </w:r>
      <w:r>
        <w:t>pues</w:t>
      </w:r>
      <w:r>
        <w:rPr>
          <w:spacing w:val="-9"/>
        </w:rPr>
        <w:t xml:space="preserve"> </w:t>
      </w:r>
      <w:r>
        <w:t>la</w:t>
      </w:r>
      <w:r>
        <w:rPr>
          <w:spacing w:val="-9"/>
        </w:rPr>
        <w:t xml:space="preserve"> </w:t>
      </w:r>
      <w:r>
        <w:t>legislación</w:t>
      </w:r>
      <w:r>
        <w:rPr>
          <w:spacing w:val="-9"/>
        </w:rPr>
        <w:t xml:space="preserve"> </w:t>
      </w:r>
      <w:r>
        <w:t>actual</w:t>
      </w:r>
      <w:r>
        <w:rPr>
          <w:spacing w:val="-9"/>
        </w:rPr>
        <w:t xml:space="preserve"> </w:t>
      </w:r>
      <w:r>
        <w:t>en</w:t>
      </w:r>
      <w:r>
        <w:rPr>
          <w:spacing w:val="-9"/>
        </w:rPr>
        <w:t xml:space="preserve"> </w:t>
      </w:r>
      <w:r>
        <w:t>materia</w:t>
      </w:r>
      <w:r>
        <w:rPr>
          <w:spacing w:val="-9"/>
        </w:rPr>
        <w:t xml:space="preserve"> </w:t>
      </w:r>
      <w:r>
        <w:t>de</w:t>
      </w:r>
      <w:r>
        <w:rPr>
          <w:spacing w:val="-9"/>
        </w:rPr>
        <w:t xml:space="preserve"> </w:t>
      </w:r>
      <w:r>
        <w:t>carga</w:t>
      </w:r>
      <w:r>
        <w:rPr>
          <w:spacing w:val="-9"/>
        </w:rPr>
        <w:t xml:space="preserve"> </w:t>
      </w:r>
      <w:r>
        <w:t>laboral</w:t>
      </w:r>
      <w:r>
        <w:rPr>
          <w:spacing w:val="-9"/>
        </w:rPr>
        <w:t xml:space="preserve"> </w:t>
      </w:r>
      <w:r>
        <w:t>física, aunque establece protecciones claras y específicas para los trabajadores contratados mediante las normas</w:t>
      </w:r>
      <w:r>
        <w:rPr>
          <w:spacing w:val="-6"/>
        </w:rPr>
        <w:t xml:space="preserve"> </w:t>
      </w:r>
      <w:r>
        <w:t>del</w:t>
      </w:r>
      <w:r>
        <w:rPr>
          <w:spacing w:val="-6"/>
        </w:rPr>
        <w:t xml:space="preserve"> </w:t>
      </w:r>
      <w:r>
        <w:t>Código</w:t>
      </w:r>
      <w:r>
        <w:rPr>
          <w:spacing w:val="-7"/>
        </w:rPr>
        <w:t xml:space="preserve"> </w:t>
      </w:r>
      <w:r>
        <w:t>del</w:t>
      </w:r>
      <w:r>
        <w:rPr>
          <w:spacing w:val="-6"/>
        </w:rPr>
        <w:t xml:space="preserve"> </w:t>
      </w:r>
      <w:r>
        <w:t>Trabajo,</w:t>
      </w:r>
      <w:r>
        <w:rPr>
          <w:spacing w:val="-6"/>
        </w:rPr>
        <w:t xml:space="preserve"> </w:t>
      </w:r>
      <w:r>
        <w:t>deja</w:t>
      </w:r>
      <w:r>
        <w:rPr>
          <w:spacing w:val="-7"/>
        </w:rPr>
        <w:t xml:space="preserve"> </w:t>
      </w:r>
      <w:r>
        <w:t>a</w:t>
      </w:r>
      <w:r>
        <w:rPr>
          <w:spacing w:val="-7"/>
        </w:rPr>
        <w:t xml:space="preserve"> </w:t>
      </w:r>
      <w:r>
        <w:t>un</w:t>
      </w:r>
      <w:r>
        <w:rPr>
          <w:spacing w:val="-7"/>
        </w:rPr>
        <w:t xml:space="preserve"> </w:t>
      </w:r>
      <w:r>
        <w:t>sector</w:t>
      </w:r>
      <w:r>
        <w:rPr>
          <w:spacing w:val="-6"/>
        </w:rPr>
        <w:t xml:space="preserve"> </w:t>
      </w:r>
      <w:r>
        <w:t>significativo</w:t>
      </w:r>
      <w:r>
        <w:rPr>
          <w:spacing w:val="-7"/>
        </w:rPr>
        <w:t xml:space="preserve"> </w:t>
      </w:r>
      <w:r>
        <w:t>de</w:t>
      </w:r>
      <w:r>
        <w:rPr>
          <w:spacing w:val="-7"/>
        </w:rPr>
        <w:t xml:space="preserve"> </w:t>
      </w:r>
      <w:r>
        <w:t>la</w:t>
      </w:r>
      <w:r>
        <w:rPr>
          <w:spacing w:val="-7"/>
        </w:rPr>
        <w:t xml:space="preserve"> </w:t>
      </w:r>
      <w:r>
        <w:t>fuerza</w:t>
      </w:r>
      <w:r>
        <w:rPr>
          <w:spacing w:val="-7"/>
        </w:rPr>
        <w:t xml:space="preserve"> </w:t>
      </w:r>
      <w:r>
        <w:t>laboral</w:t>
      </w:r>
      <w:r>
        <w:rPr>
          <w:spacing w:val="-7"/>
        </w:rPr>
        <w:t xml:space="preserve"> </w:t>
      </w:r>
      <w:r>
        <w:t>sin</w:t>
      </w:r>
      <w:r>
        <w:rPr>
          <w:spacing w:val="-7"/>
        </w:rPr>
        <w:t xml:space="preserve"> </w:t>
      </w:r>
      <w:r>
        <w:t>amparo</w:t>
      </w:r>
      <w:r>
        <w:rPr>
          <w:spacing w:val="-7"/>
        </w:rPr>
        <w:t xml:space="preserve"> </w:t>
      </w:r>
      <w:r>
        <w:t xml:space="preserve">adecuado, generando disparidades injustas y potencialmente peligrosas para la salud y seguridad de estos </w:t>
      </w:r>
      <w:r>
        <w:rPr>
          <w:spacing w:val="-2"/>
        </w:rPr>
        <w:t>trabajadores.</w:t>
      </w:r>
    </w:p>
    <w:p w:rsidR="006A13FA" w:rsidRDefault="00000000">
      <w:pPr>
        <w:pStyle w:val="Textoindependiente"/>
        <w:spacing w:before="242" w:line="360" w:lineRule="auto"/>
        <w:ind w:left="100" w:right="114"/>
        <w:jc w:val="both"/>
      </w:pPr>
      <w:r>
        <w:t>La ley N°20.001 establece un marco regulatorio para los pesos máximos que pueden ser manipulados manualmente</w:t>
      </w:r>
      <w:r>
        <w:rPr>
          <w:spacing w:val="-5"/>
        </w:rPr>
        <w:t xml:space="preserve"> </w:t>
      </w:r>
      <w:r>
        <w:t>por</w:t>
      </w:r>
      <w:r>
        <w:rPr>
          <w:spacing w:val="-5"/>
        </w:rPr>
        <w:t xml:space="preserve"> </w:t>
      </w:r>
      <w:r>
        <w:t>los</w:t>
      </w:r>
      <w:r>
        <w:rPr>
          <w:spacing w:val="-5"/>
        </w:rPr>
        <w:t xml:space="preserve"> </w:t>
      </w:r>
      <w:r>
        <w:t>trabajadores,</w:t>
      </w:r>
      <w:r>
        <w:rPr>
          <w:spacing w:val="-5"/>
        </w:rPr>
        <w:t xml:space="preserve"> </w:t>
      </w:r>
      <w:r>
        <w:t>protegiendo</w:t>
      </w:r>
      <w:r>
        <w:rPr>
          <w:spacing w:val="-5"/>
        </w:rPr>
        <w:t xml:space="preserve"> </w:t>
      </w:r>
      <w:r>
        <w:t>su</w:t>
      </w:r>
      <w:r>
        <w:rPr>
          <w:spacing w:val="-5"/>
        </w:rPr>
        <w:t xml:space="preserve"> </w:t>
      </w:r>
      <w:r>
        <w:t>integridad</w:t>
      </w:r>
      <w:r>
        <w:rPr>
          <w:spacing w:val="-5"/>
        </w:rPr>
        <w:t xml:space="preserve"> </w:t>
      </w:r>
      <w:r>
        <w:t>física</w:t>
      </w:r>
      <w:r>
        <w:rPr>
          <w:spacing w:val="-5"/>
        </w:rPr>
        <w:t xml:space="preserve"> </w:t>
      </w:r>
      <w:r>
        <w:t>y</w:t>
      </w:r>
      <w:r>
        <w:rPr>
          <w:spacing w:val="-5"/>
        </w:rPr>
        <w:t xml:space="preserve"> </w:t>
      </w:r>
      <w:r>
        <w:t>asegurando</w:t>
      </w:r>
      <w:r>
        <w:rPr>
          <w:spacing w:val="-5"/>
        </w:rPr>
        <w:t xml:space="preserve"> </w:t>
      </w:r>
      <w:r>
        <w:t>condiciones</w:t>
      </w:r>
      <w:r>
        <w:rPr>
          <w:spacing w:val="-5"/>
        </w:rPr>
        <w:t xml:space="preserve"> </w:t>
      </w:r>
      <w:r>
        <w:t>laborales seguras. Posteriormente, la ley N°20.949, conocida como "Ley del Saco", refuerza estas normativas ampliando la protección en ámbitos específicos de trabajo, promoviendo así un entorno laboral más seguro y digno. Sin embargo, ambas leyes se aplican exclusivamente a los trabajadores con contrato laboral, dejando fuera a aquellos que prestan servicios a honorarios, pese a realizar actividades en, muchos casos, similares o incluso idénticas.</w:t>
      </w:r>
    </w:p>
    <w:p w:rsidR="006A13FA" w:rsidRDefault="00000000">
      <w:pPr>
        <w:pStyle w:val="Textoindependiente"/>
        <w:spacing w:before="243" w:line="360" w:lineRule="auto"/>
        <w:ind w:left="100" w:right="114"/>
        <w:jc w:val="both"/>
      </w:pPr>
      <w:r>
        <w:t>En ese contexto, los trabajadores a honorarios, quienes no están amparados por un contrato laboral tradicional, se encuentran en una situación de vulnerabilidad ante la carga física excesiva. Esta desprotección es especialmente preocupante dado que estos trabajadores suelen desempeñar labores manuales intensivas, exponiéndose a riesgos de lesiones musculoesqueléticas, hernias y otros problemas de salud derivados del levantamiento de pesos excesivos. La falta de cobertura legal para estos trabajadores no solo perpetúa una situación de desigualdad en términos de derechos laborales, sino</w:t>
      </w:r>
      <w:r>
        <w:rPr>
          <w:spacing w:val="-14"/>
        </w:rPr>
        <w:t xml:space="preserve"> </w:t>
      </w:r>
      <w:r>
        <w:t>que</w:t>
      </w:r>
      <w:r>
        <w:rPr>
          <w:spacing w:val="-14"/>
        </w:rPr>
        <w:t xml:space="preserve"> </w:t>
      </w:r>
      <w:r>
        <w:t>también</w:t>
      </w:r>
      <w:r>
        <w:rPr>
          <w:spacing w:val="-14"/>
        </w:rPr>
        <w:t xml:space="preserve"> </w:t>
      </w:r>
      <w:r>
        <w:t>contribuye</w:t>
      </w:r>
      <w:r>
        <w:rPr>
          <w:spacing w:val="-13"/>
        </w:rPr>
        <w:t xml:space="preserve"> </w:t>
      </w:r>
      <w:r>
        <w:t>a</w:t>
      </w:r>
      <w:r>
        <w:rPr>
          <w:spacing w:val="-14"/>
        </w:rPr>
        <w:t xml:space="preserve"> </w:t>
      </w:r>
      <w:r>
        <w:t>un</w:t>
      </w:r>
      <w:r>
        <w:rPr>
          <w:spacing w:val="-14"/>
        </w:rPr>
        <w:t xml:space="preserve"> </w:t>
      </w:r>
      <w:r>
        <w:t>deterioro</w:t>
      </w:r>
      <w:r>
        <w:rPr>
          <w:spacing w:val="-14"/>
        </w:rPr>
        <w:t xml:space="preserve"> </w:t>
      </w:r>
      <w:r>
        <w:t>en</w:t>
      </w:r>
      <w:r>
        <w:rPr>
          <w:spacing w:val="-13"/>
        </w:rPr>
        <w:t xml:space="preserve"> </w:t>
      </w:r>
      <w:r>
        <w:t>la</w:t>
      </w:r>
      <w:r>
        <w:rPr>
          <w:spacing w:val="-14"/>
        </w:rPr>
        <w:t xml:space="preserve"> </w:t>
      </w:r>
      <w:r>
        <w:t>calidad</w:t>
      </w:r>
      <w:r>
        <w:rPr>
          <w:spacing w:val="-14"/>
        </w:rPr>
        <w:t xml:space="preserve"> </w:t>
      </w:r>
      <w:r>
        <w:t>de</w:t>
      </w:r>
      <w:r>
        <w:rPr>
          <w:spacing w:val="-14"/>
        </w:rPr>
        <w:t xml:space="preserve"> </w:t>
      </w:r>
      <w:r>
        <w:t>vida</w:t>
      </w:r>
      <w:r>
        <w:rPr>
          <w:spacing w:val="-13"/>
        </w:rPr>
        <w:t xml:space="preserve"> </w:t>
      </w:r>
      <w:r>
        <w:t>y</w:t>
      </w:r>
      <w:r>
        <w:rPr>
          <w:spacing w:val="-14"/>
        </w:rPr>
        <w:t xml:space="preserve"> </w:t>
      </w:r>
      <w:r>
        <w:t>bienestar</w:t>
      </w:r>
      <w:r>
        <w:rPr>
          <w:spacing w:val="-14"/>
        </w:rPr>
        <w:t xml:space="preserve"> </w:t>
      </w:r>
      <w:r>
        <w:t>de</w:t>
      </w:r>
      <w:r>
        <w:rPr>
          <w:spacing w:val="-14"/>
        </w:rPr>
        <w:t xml:space="preserve"> </w:t>
      </w:r>
      <w:r>
        <w:t>un</w:t>
      </w:r>
      <w:r>
        <w:rPr>
          <w:spacing w:val="-13"/>
        </w:rPr>
        <w:t xml:space="preserve"> </w:t>
      </w:r>
      <w:r>
        <w:t>segmento</w:t>
      </w:r>
      <w:r>
        <w:rPr>
          <w:spacing w:val="-14"/>
        </w:rPr>
        <w:t xml:space="preserve"> </w:t>
      </w:r>
      <w:r>
        <w:t>significativo de la población trabajadora.</w:t>
      </w:r>
    </w:p>
    <w:p w:rsidR="006A13FA" w:rsidRDefault="006A13FA">
      <w:pPr>
        <w:spacing w:line="360" w:lineRule="auto"/>
        <w:jc w:val="both"/>
        <w:sectPr w:rsidR="006A13FA">
          <w:headerReference w:type="default" r:id="rId7"/>
          <w:type w:val="continuous"/>
          <w:pgSz w:w="11910" w:h="16840"/>
          <w:pgMar w:top="2040" w:right="1320" w:bottom="280" w:left="1340" w:header="720" w:footer="0" w:gutter="0"/>
          <w:pgNumType w:start="1"/>
          <w:cols w:space="720"/>
        </w:sectPr>
      </w:pPr>
    </w:p>
    <w:p w:rsidR="006A13FA" w:rsidRDefault="00000000">
      <w:pPr>
        <w:pStyle w:val="Textoindependiente"/>
        <w:spacing w:before="240" w:line="360" w:lineRule="auto"/>
        <w:ind w:left="100" w:right="114"/>
        <w:jc w:val="both"/>
      </w:pPr>
      <w:r>
        <w:lastRenderedPageBreak/>
        <w:t>Modificar la ley N°20.949 para incluir a los prestadores de servicios u honorarios en el límite establecido por las normativas de trabajo es una necesidad imperante. Esta modificación garantizaría que todos los trabajadores, independientemente de la modalidad de contratación, reciban la misma protección y puedan desarrollar sus actividades en un entorno seguro y saludable en materia de cargas humanas. La extensión de estas protecciones contribuiría a reducir las disparidades existentes y a promover una mayor equidad en el ámbito laboral, asegurando que ningún trabajador quede excluido de los derechos fundamentales de protección y seguridad laboral en este sentido.</w:t>
      </w:r>
    </w:p>
    <w:p w:rsidR="006A13FA" w:rsidRDefault="00000000">
      <w:pPr>
        <w:pStyle w:val="Textoindependiente"/>
        <w:spacing w:before="243" w:line="360" w:lineRule="auto"/>
        <w:ind w:left="100" w:right="114"/>
        <w:jc w:val="both"/>
      </w:pPr>
      <w:r>
        <w:t>Además,</w:t>
      </w:r>
      <w:r>
        <w:rPr>
          <w:spacing w:val="-8"/>
        </w:rPr>
        <w:t xml:space="preserve"> </w:t>
      </w:r>
      <w:r>
        <w:t>la</w:t>
      </w:r>
      <w:r>
        <w:rPr>
          <w:spacing w:val="-8"/>
        </w:rPr>
        <w:t xml:space="preserve"> </w:t>
      </w:r>
      <w:r>
        <w:t>integración</w:t>
      </w:r>
      <w:r>
        <w:rPr>
          <w:spacing w:val="-8"/>
        </w:rPr>
        <w:t xml:space="preserve"> </w:t>
      </w:r>
      <w:r>
        <w:t>de</w:t>
      </w:r>
      <w:r>
        <w:rPr>
          <w:spacing w:val="-8"/>
        </w:rPr>
        <w:t xml:space="preserve"> </w:t>
      </w:r>
      <w:r>
        <w:t>los</w:t>
      </w:r>
      <w:r>
        <w:rPr>
          <w:spacing w:val="-8"/>
        </w:rPr>
        <w:t xml:space="preserve"> </w:t>
      </w:r>
      <w:r>
        <w:t>trabajadores</w:t>
      </w:r>
      <w:r>
        <w:rPr>
          <w:spacing w:val="-8"/>
        </w:rPr>
        <w:t xml:space="preserve"> </w:t>
      </w:r>
      <w:r>
        <w:t>a</w:t>
      </w:r>
      <w:r>
        <w:rPr>
          <w:spacing w:val="-8"/>
        </w:rPr>
        <w:t xml:space="preserve"> </w:t>
      </w:r>
      <w:r>
        <w:t>honorarios</w:t>
      </w:r>
      <w:r>
        <w:rPr>
          <w:spacing w:val="-8"/>
        </w:rPr>
        <w:t xml:space="preserve"> </w:t>
      </w:r>
      <w:r>
        <w:t>en</w:t>
      </w:r>
      <w:r>
        <w:rPr>
          <w:spacing w:val="-8"/>
        </w:rPr>
        <w:t xml:space="preserve"> </w:t>
      </w:r>
      <w:r>
        <w:t>la</w:t>
      </w:r>
      <w:r>
        <w:rPr>
          <w:spacing w:val="-8"/>
        </w:rPr>
        <w:t xml:space="preserve"> </w:t>
      </w:r>
      <w:r>
        <w:t>regulación</w:t>
      </w:r>
      <w:r>
        <w:rPr>
          <w:spacing w:val="-8"/>
        </w:rPr>
        <w:t xml:space="preserve"> </w:t>
      </w:r>
      <w:r>
        <w:t>de</w:t>
      </w:r>
      <w:r>
        <w:rPr>
          <w:spacing w:val="-8"/>
        </w:rPr>
        <w:t xml:space="preserve"> </w:t>
      </w:r>
      <w:r>
        <w:t>carga</w:t>
      </w:r>
      <w:r>
        <w:rPr>
          <w:spacing w:val="-8"/>
        </w:rPr>
        <w:t xml:space="preserve"> </w:t>
      </w:r>
      <w:r>
        <w:t>laboral</w:t>
      </w:r>
      <w:r>
        <w:rPr>
          <w:spacing w:val="-8"/>
        </w:rPr>
        <w:t xml:space="preserve"> </w:t>
      </w:r>
      <w:r>
        <w:t>permitiría</w:t>
      </w:r>
      <w:r>
        <w:rPr>
          <w:spacing w:val="-8"/>
        </w:rPr>
        <w:t xml:space="preserve"> </w:t>
      </w:r>
      <w:r>
        <w:t>una homogeneización de los estándares de seguridad en todas las modalidades de trabajo, facilitando la fiscalización y el cumplimiento de las normativas. Este cambio legislativo no solo protegería la salud de los trabajadores, sino que también beneficiaría a los empleadores y al sistema de salud pública, al reducir la incidencia de enfermedades y lesiones relacionadas con el trabajo, y consecuentemente, los costos asociados a ellas.</w:t>
      </w:r>
    </w:p>
    <w:p w:rsidR="006A13FA" w:rsidRDefault="00000000">
      <w:pPr>
        <w:pStyle w:val="Textoindependiente"/>
        <w:spacing w:before="238" w:line="360" w:lineRule="auto"/>
        <w:ind w:left="100" w:right="112"/>
        <w:jc w:val="both"/>
      </w:pPr>
      <w:r>
        <w:t>Es</w:t>
      </w:r>
      <w:r>
        <w:rPr>
          <w:spacing w:val="-1"/>
        </w:rPr>
        <w:t xml:space="preserve"> </w:t>
      </w:r>
      <w:r>
        <w:t>por</w:t>
      </w:r>
      <w:r>
        <w:rPr>
          <w:spacing w:val="-1"/>
        </w:rPr>
        <w:t xml:space="preserve"> </w:t>
      </w:r>
      <w:r>
        <w:t>esto</w:t>
      </w:r>
      <w:r>
        <w:rPr>
          <w:spacing w:val="-1"/>
        </w:rPr>
        <w:t xml:space="preserve"> </w:t>
      </w:r>
      <w:r>
        <w:t>que</w:t>
      </w:r>
      <w:r>
        <w:rPr>
          <w:spacing w:val="-1"/>
        </w:rPr>
        <w:t xml:space="preserve"> </w:t>
      </w:r>
      <w:r>
        <w:t>la</w:t>
      </w:r>
      <w:r>
        <w:rPr>
          <w:spacing w:val="-1"/>
        </w:rPr>
        <w:t xml:space="preserve"> </w:t>
      </w:r>
      <w:r>
        <w:t>inclusión</w:t>
      </w:r>
      <w:r>
        <w:rPr>
          <w:spacing w:val="-1"/>
        </w:rPr>
        <w:t xml:space="preserve"> </w:t>
      </w:r>
      <w:r>
        <w:t>de</w:t>
      </w:r>
      <w:r>
        <w:rPr>
          <w:spacing w:val="-1"/>
        </w:rPr>
        <w:t xml:space="preserve"> </w:t>
      </w:r>
      <w:r>
        <w:t>los</w:t>
      </w:r>
      <w:r>
        <w:rPr>
          <w:spacing w:val="-1"/>
        </w:rPr>
        <w:t xml:space="preserve"> </w:t>
      </w:r>
      <w:r>
        <w:t>trabajadores</w:t>
      </w:r>
      <w:r>
        <w:rPr>
          <w:spacing w:val="-1"/>
        </w:rPr>
        <w:t xml:space="preserve"> </w:t>
      </w:r>
      <w:r>
        <w:t>a</w:t>
      </w:r>
      <w:r>
        <w:rPr>
          <w:spacing w:val="-1"/>
        </w:rPr>
        <w:t xml:space="preserve"> </w:t>
      </w:r>
      <w:r>
        <w:t>honorarios</w:t>
      </w:r>
      <w:r>
        <w:rPr>
          <w:spacing w:val="-1"/>
        </w:rPr>
        <w:t xml:space="preserve"> </w:t>
      </w:r>
      <w:r>
        <w:t>en</w:t>
      </w:r>
      <w:r>
        <w:rPr>
          <w:spacing w:val="-1"/>
        </w:rPr>
        <w:t xml:space="preserve"> </w:t>
      </w:r>
      <w:r>
        <w:t>las</w:t>
      </w:r>
      <w:r>
        <w:rPr>
          <w:spacing w:val="-1"/>
        </w:rPr>
        <w:t xml:space="preserve"> </w:t>
      </w:r>
      <w:r>
        <w:t>protecciones</w:t>
      </w:r>
      <w:r>
        <w:rPr>
          <w:spacing w:val="-1"/>
        </w:rPr>
        <w:t xml:space="preserve"> </w:t>
      </w:r>
      <w:r>
        <w:t>establecidas</w:t>
      </w:r>
      <w:r>
        <w:rPr>
          <w:spacing w:val="-1"/>
        </w:rPr>
        <w:t xml:space="preserve"> </w:t>
      </w:r>
      <w:r>
        <w:t>por</w:t>
      </w:r>
      <w:r>
        <w:rPr>
          <w:spacing w:val="-1"/>
        </w:rPr>
        <w:t xml:space="preserve"> </w:t>
      </w:r>
      <w:r>
        <w:t>la</w:t>
      </w:r>
      <w:r>
        <w:rPr>
          <w:spacing w:val="-1"/>
        </w:rPr>
        <w:t xml:space="preserve"> </w:t>
      </w:r>
      <w:r>
        <w:t>ley N°20.949 es una medida necesaria y justa. Es fundamental reconocer y actuar sobre la realidad de que estos trabajadores enfrentan los mismos riesgos y merecen las mismas salvaguardias que aquellos contratados bajo un régimen formal, independiente de su situación contractual. Y la modificación legislativa propuesta no solo promovería la igualdad y equidad en el ámbito laboral, sino que también contribuiría a la creación de un entorno de trabajo más seguro y saludable para todos los trabajadores en Chile.</w:t>
      </w:r>
    </w:p>
    <w:p w:rsidR="006A13FA" w:rsidRDefault="00000000">
      <w:pPr>
        <w:pStyle w:val="Ttulo1"/>
        <w:numPr>
          <w:ilvl w:val="0"/>
          <w:numId w:val="1"/>
        </w:numPr>
        <w:tabs>
          <w:tab w:val="left" w:pos="819"/>
        </w:tabs>
        <w:spacing w:before="238"/>
        <w:ind w:left="819" w:hanging="586"/>
        <w:jc w:val="left"/>
      </w:pPr>
      <w:r>
        <w:t>IDEA</w:t>
      </w:r>
      <w:r>
        <w:rPr>
          <w:spacing w:val="-4"/>
        </w:rPr>
        <w:t xml:space="preserve"> </w:t>
      </w:r>
      <w:r>
        <w:rPr>
          <w:spacing w:val="-2"/>
        </w:rPr>
        <w:t>MATRIZ.</w:t>
      </w:r>
    </w:p>
    <w:p w:rsidR="006A13FA" w:rsidRDefault="006A13FA">
      <w:pPr>
        <w:pStyle w:val="Textoindependiente"/>
        <w:spacing w:before="113"/>
        <w:rPr>
          <w:b/>
        </w:rPr>
      </w:pPr>
    </w:p>
    <w:p w:rsidR="006A13FA" w:rsidRDefault="00000000">
      <w:pPr>
        <w:pStyle w:val="Textoindependiente"/>
        <w:spacing w:before="1" w:line="362" w:lineRule="auto"/>
        <w:ind w:left="100" w:right="117"/>
        <w:jc w:val="both"/>
      </w:pPr>
      <w:r>
        <w:t>Incorporar un límite de carga manual a los trabajadores contratados bajo la modalidad de</w:t>
      </w:r>
      <w:r>
        <w:rPr>
          <w:spacing w:val="-1"/>
        </w:rPr>
        <w:t xml:space="preserve"> </w:t>
      </w:r>
      <w:r>
        <w:t xml:space="preserve">honorarios o prestación de servicios, estableciendo condiciones similares a los contratos regidos bajo el Código del </w:t>
      </w:r>
      <w:r>
        <w:rPr>
          <w:spacing w:val="-2"/>
        </w:rPr>
        <w:t>Trabajo.</w:t>
      </w:r>
    </w:p>
    <w:p w:rsidR="006A13FA" w:rsidRDefault="006A13FA">
      <w:pPr>
        <w:spacing w:line="362" w:lineRule="auto"/>
        <w:jc w:val="both"/>
        <w:sectPr w:rsidR="006A13FA">
          <w:pgSz w:w="11910" w:h="16840"/>
          <w:pgMar w:top="2040" w:right="1320" w:bottom="280" w:left="1340" w:header="720" w:footer="0" w:gutter="0"/>
          <w:cols w:space="720"/>
        </w:sectPr>
      </w:pPr>
    </w:p>
    <w:p w:rsidR="006A13FA" w:rsidRDefault="00000000">
      <w:pPr>
        <w:pStyle w:val="Ttulo1"/>
        <w:spacing w:before="240"/>
        <w:ind w:left="0" w:right="17"/>
        <w:jc w:val="center"/>
      </w:pPr>
      <w:r>
        <w:lastRenderedPageBreak/>
        <w:t>PROYECTO</w:t>
      </w:r>
      <w:r>
        <w:rPr>
          <w:spacing w:val="-5"/>
        </w:rPr>
        <w:t xml:space="preserve"> </w:t>
      </w:r>
      <w:r>
        <w:t>DE</w:t>
      </w:r>
      <w:r>
        <w:rPr>
          <w:spacing w:val="-5"/>
        </w:rPr>
        <w:t xml:space="preserve"> LEY</w:t>
      </w:r>
    </w:p>
    <w:p w:rsidR="006A13FA" w:rsidRDefault="006A13FA">
      <w:pPr>
        <w:pStyle w:val="Textoindependiente"/>
        <w:spacing w:before="113"/>
        <w:rPr>
          <w:b/>
        </w:rPr>
      </w:pPr>
    </w:p>
    <w:p w:rsidR="006A13FA" w:rsidRDefault="00000000">
      <w:pPr>
        <w:pStyle w:val="Textoindependiente"/>
        <w:spacing w:line="360" w:lineRule="auto"/>
        <w:ind w:left="100" w:right="115"/>
        <w:jc w:val="both"/>
      </w:pPr>
      <w:r>
        <w:rPr>
          <w:b/>
        </w:rPr>
        <w:t>ARTÍCULO</w:t>
      </w:r>
      <w:r>
        <w:rPr>
          <w:b/>
          <w:spacing w:val="-12"/>
        </w:rPr>
        <w:t xml:space="preserve"> </w:t>
      </w:r>
      <w:r>
        <w:rPr>
          <w:b/>
        </w:rPr>
        <w:t>ÚNICO.-</w:t>
      </w:r>
      <w:r>
        <w:rPr>
          <w:b/>
          <w:spacing w:val="-12"/>
        </w:rPr>
        <w:t xml:space="preserve"> </w:t>
      </w:r>
      <w:r>
        <w:t>Las</w:t>
      </w:r>
      <w:r>
        <w:rPr>
          <w:spacing w:val="-12"/>
        </w:rPr>
        <w:t xml:space="preserve"> </w:t>
      </w:r>
      <w:r>
        <w:t>presonas</w:t>
      </w:r>
      <w:r>
        <w:rPr>
          <w:spacing w:val="-12"/>
        </w:rPr>
        <w:t xml:space="preserve"> </w:t>
      </w:r>
      <w:r>
        <w:t>sujetas</w:t>
      </w:r>
      <w:r>
        <w:rPr>
          <w:spacing w:val="-12"/>
        </w:rPr>
        <w:t xml:space="preserve"> </w:t>
      </w:r>
      <w:r>
        <w:t>a</w:t>
      </w:r>
      <w:r>
        <w:rPr>
          <w:spacing w:val="-12"/>
        </w:rPr>
        <w:t xml:space="preserve"> </w:t>
      </w:r>
      <w:r>
        <w:t>la</w:t>
      </w:r>
      <w:r>
        <w:rPr>
          <w:spacing w:val="-12"/>
        </w:rPr>
        <w:t xml:space="preserve"> </w:t>
      </w:r>
      <w:r>
        <w:t>modalidad</w:t>
      </w:r>
      <w:r>
        <w:rPr>
          <w:spacing w:val="-12"/>
        </w:rPr>
        <w:t xml:space="preserve"> </w:t>
      </w:r>
      <w:r>
        <w:t>de</w:t>
      </w:r>
      <w:r>
        <w:rPr>
          <w:spacing w:val="-12"/>
        </w:rPr>
        <w:t xml:space="preserve"> </w:t>
      </w:r>
      <w:r>
        <w:t>prestación</w:t>
      </w:r>
      <w:r>
        <w:rPr>
          <w:spacing w:val="-12"/>
        </w:rPr>
        <w:t xml:space="preserve"> </w:t>
      </w:r>
      <w:r>
        <w:t>de</w:t>
      </w:r>
      <w:r>
        <w:rPr>
          <w:spacing w:val="-12"/>
        </w:rPr>
        <w:t xml:space="preserve"> </w:t>
      </w:r>
      <w:r>
        <w:t>servicios</w:t>
      </w:r>
      <w:r>
        <w:rPr>
          <w:spacing w:val="-12"/>
        </w:rPr>
        <w:t xml:space="preserve"> </w:t>
      </w:r>
      <w:r>
        <w:t>u</w:t>
      </w:r>
      <w:r>
        <w:rPr>
          <w:spacing w:val="-12"/>
        </w:rPr>
        <w:t xml:space="preserve"> </w:t>
      </w:r>
      <w:r>
        <w:t>honorarios</w:t>
      </w:r>
      <w:r>
        <w:rPr>
          <w:spacing w:val="-12"/>
        </w:rPr>
        <w:t xml:space="preserve"> </w:t>
      </w:r>
      <w:r>
        <w:t>que requieran en su actividad la manipulación manual de elementos tendrán, para el desarrollo de su actividad, los mismos límites establecidos en el artículo 211-H del Código del Trabajo, debiendo sus contratos</w:t>
      </w:r>
      <w:r>
        <w:rPr>
          <w:spacing w:val="-7"/>
        </w:rPr>
        <w:t xml:space="preserve"> </w:t>
      </w:r>
      <w:r>
        <w:t>adecuarse</w:t>
      </w:r>
      <w:r>
        <w:rPr>
          <w:spacing w:val="-6"/>
        </w:rPr>
        <w:t xml:space="preserve"> </w:t>
      </w:r>
      <w:r>
        <w:t>además</w:t>
      </w:r>
      <w:r>
        <w:rPr>
          <w:spacing w:val="-6"/>
        </w:rPr>
        <w:t xml:space="preserve"> </w:t>
      </w:r>
      <w:r>
        <w:t>a</w:t>
      </w:r>
      <w:r>
        <w:rPr>
          <w:spacing w:val="-6"/>
        </w:rPr>
        <w:t xml:space="preserve"> </w:t>
      </w:r>
      <w:r>
        <w:t>las</w:t>
      </w:r>
      <w:r>
        <w:rPr>
          <w:spacing w:val="-6"/>
        </w:rPr>
        <w:t xml:space="preserve"> </w:t>
      </w:r>
      <w:r>
        <w:t>obligaciones</w:t>
      </w:r>
      <w:r>
        <w:rPr>
          <w:spacing w:val="-6"/>
        </w:rPr>
        <w:t xml:space="preserve"> </w:t>
      </w:r>
      <w:r>
        <w:t>y</w:t>
      </w:r>
      <w:r>
        <w:rPr>
          <w:spacing w:val="-6"/>
        </w:rPr>
        <w:t xml:space="preserve"> </w:t>
      </w:r>
      <w:r>
        <w:t>limitaciones</w:t>
      </w:r>
      <w:r>
        <w:rPr>
          <w:spacing w:val="-6"/>
        </w:rPr>
        <w:t xml:space="preserve"> </w:t>
      </w:r>
      <w:r>
        <w:t>establecidas</w:t>
      </w:r>
      <w:r>
        <w:rPr>
          <w:spacing w:val="-6"/>
        </w:rPr>
        <w:t xml:space="preserve"> </w:t>
      </w:r>
      <w:r>
        <w:t>en</w:t>
      </w:r>
      <w:r>
        <w:rPr>
          <w:spacing w:val="-6"/>
        </w:rPr>
        <w:t xml:space="preserve"> </w:t>
      </w:r>
      <w:r>
        <w:t>el</w:t>
      </w:r>
      <w:r>
        <w:rPr>
          <w:spacing w:val="-8"/>
        </w:rPr>
        <w:t xml:space="preserve"> </w:t>
      </w:r>
      <w:r>
        <w:t>decreto</w:t>
      </w:r>
      <w:r>
        <w:rPr>
          <w:spacing w:val="-6"/>
        </w:rPr>
        <w:t xml:space="preserve"> </w:t>
      </w:r>
      <w:r>
        <w:t>supremo</w:t>
      </w:r>
      <w:r>
        <w:rPr>
          <w:spacing w:val="-6"/>
        </w:rPr>
        <w:t xml:space="preserve"> </w:t>
      </w:r>
      <w:r>
        <w:t>Nº</w:t>
      </w:r>
      <w:r>
        <w:rPr>
          <w:spacing w:val="-6"/>
        </w:rPr>
        <w:t xml:space="preserve"> </w:t>
      </w:r>
      <w:r>
        <w:t>63, del</w:t>
      </w:r>
      <w:r>
        <w:rPr>
          <w:spacing w:val="-3"/>
        </w:rPr>
        <w:t xml:space="preserve"> </w:t>
      </w:r>
      <w:r>
        <w:t>Ministerio</w:t>
      </w:r>
      <w:r>
        <w:rPr>
          <w:spacing w:val="-3"/>
        </w:rPr>
        <w:t xml:space="preserve"> </w:t>
      </w:r>
      <w:r>
        <w:t>del</w:t>
      </w:r>
      <w:r>
        <w:rPr>
          <w:spacing w:val="-3"/>
        </w:rPr>
        <w:t xml:space="preserve"> </w:t>
      </w:r>
      <w:r>
        <w:t>Trabajo</w:t>
      </w:r>
      <w:r>
        <w:rPr>
          <w:spacing w:val="-3"/>
        </w:rPr>
        <w:t xml:space="preserve"> </w:t>
      </w:r>
      <w:r>
        <w:t>y</w:t>
      </w:r>
      <w:r>
        <w:rPr>
          <w:spacing w:val="-3"/>
        </w:rPr>
        <w:t xml:space="preserve"> </w:t>
      </w:r>
      <w:r>
        <w:t>Previsión</w:t>
      </w:r>
      <w:r>
        <w:rPr>
          <w:spacing w:val="-3"/>
        </w:rPr>
        <w:t xml:space="preserve"> </w:t>
      </w:r>
      <w:r>
        <w:t>Social,</w:t>
      </w:r>
      <w:r>
        <w:rPr>
          <w:spacing w:val="-3"/>
        </w:rPr>
        <w:t xml:space="preserve"> </w:t>
      </w:r>
      <w:r>
        <w:t>del</w:t>
      </w:r>
      <w:r>
        <w:rPr>
          <w:spacing w:val="-3"/>
        </w:rPr>
        <w:t xml:space="preserve"> </w:t>
      </w:r>
      <w:r>
        <w:t>año</w:t>
      </w:r>
      <w:r>
        <w:rPr>
          <w:spacing w:val="-3"/>
        </w:rPr>
        <w:t xml:space="preserve"> </w:t>
      </w:r>
      <w:r>
        <w:t>2005,</w:t>
      </w:r>
      <w:r>
        <w:rPr>
          <w:spacing w:val="-3"/>
        </w:rPr>
        <w:t xml:space="preserve"> </w:t>
      </w:r>
      <w:r>
        <w:t>que</w:t>
      </w:r>
      <w:r>
        <w:rPr>
          <w:spacing w:val="-3"/>
        </w:rPr>
        <w:t xml:space="preserve"> </w:t>
      </w:r>
      <w:r>
        <w:t>aprueba</w:t>
      </w:r>
      <w:r>
        <w:rPr>
          <w:spacing w:val="-3"/>
        </w:rPr>
        <w:t xml:space="preserve"> </w:t>
      </w:r>
      <w:r>
        <w:t>reglamento</w:t>
      </w:r>
      <w:r>
        <w:rPr>
          <w:spacing w:val="-3"/>
        </w:rPr>
        <w:t xml:space="preserve"> </w:t>
      </w:r>
      <w:r>
        <w:t>para</w:t>
      </w:r>
      <w:r>
        <w:rPr>
          <w:spacing w:val="-3"/>
        </w:rPr>
        <w:t xml:space="preserve"> </w:t>
      </w:r>
      <w:r>
        <w:t>la</w:t>
      </w:r>
      <w:r>
        <w:rPr>
          <w:spacing w:val="-3"/>
        </w:rPr>
        <w:t xml:space="preserve"> </w:t>
      </w:r>
      <w:r>
        <w:t>aplicación de la ley Nº 20.001, que regula el peso máximo de carga humana.</w:t>
      </w:r>
    </w:p>
    <w:p w:rsidR="006A13FA" w:rsidRDefault="00000000">
      <w:pPr>
        <w:pStyle w:val="Textoindependiente"/>
        <w:spacing w:before="239" w:line="362" w:lineRule="auto"/>
        <w:ind w:left="100" w:right="113"/>
        <w:jc w:val="both"/>
      </w:pPr>
      <w:r>
        <w:t xml:space="preserve">Con todo, los contratos de prestación de servicio u honorarios no podrán, en caso alguno, establecer cláusulas contrarias a lo estipulado en el inciso precedente, siendo estas cláusulas nulas de pleno </w:t>
      </w:r>
      <w:r>
        <w:rPr>
          <w:spacing w:val="-2"/>
        </w:rPr>
        <w:t>derecho.</w:t>
      </w:r>
    </w:p>
    <w:p w:rsidR="006A13FA" w:rsidRDefault="00000000">
      <w:pPr>
        <w:pStyle w:val="Textoindependiente"/>
        <w:spacing w:before="231" w:line="362" w:lineRule="auto"/>
        <w:ind w:left="100" w:right="115"/>
        <w:jc w:val="both"/>
      </w:pPr>
      <w:r>
        <w:rPr>
          <w:b/>
        </w:rPr>
        <w:t xml:space="preserve">ARTÍCULO TRANSITORIO.- </w:t>
      </w:r>
      <w:r>
        <w:t>Los contratos que establezcan cláusulas contrarias a las normas establecidas en el artículo único deberán modificarse en un plazo no mayor a 30 días desde la publicación de esta ley en el Diario Oficial, anulándose de pleno derecho estas cláusulas una vez cumplido dicho plazo.</w:t>
      </w: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pPr>
    </w:p>
    <w:p w:rsidR="006A13FA" w:rsidRDefault="006A13FA">
      <w:pPr>
        <w:pStyle w:val="Textoindependiente"/>
        <w:spacing w:before="142"/>
      </w:pPr>
    </w:p>
    <w:p w:rsidR="006A13FA" w:rsidRDefault="00000000">
      <w:pPr>
        <w:pStyle w:val="Ttulo1"/>
        <w:tabs>
          <w:tab w:val="left" w:pos="5672"/>
        </w:tabs>
        <w:spacing w:line="251" w:lineRule="exact"/>
        <w:ind w:left="830"/>
      </w:pPr>
      <w:r>
        <w:t>JORGE</w:t>
      </w:r>
      <w:r>
        <w:rPr>
          <w:spacing w:val="-7"/>
        </w:rPr>
        <w:t xml:space="preserve"> </w:t>
      </w:r>
      <w:r>
        <w:t>SAFFIRIO</w:t>
      </w:r>
      <w:r>
        <w:rPr>
          <w:spacing w:val="-6"/>
        </w:rPr>
        <w:t xml:space="preserve"> </w:t>
      </w:r>
      <w:r>
        <w:rPr>
          <w:spacing w:val="-2"/>
        </w:rPr>
        <w:t>ESPINOZA</w:t>
      </w:r>
      <w:r>
        <w:tab/>
        <w:t>JOANNA</w:t>
      </w:r>
      <w:r>
        <w:rPr>
          <w:spacing w:val="-8"/>
        </w:rPr>
        <w:t xml:space="preserve"> </w:t>
      </w:r>
      <w:r>
        <w:t>PÉREZ</w:t>
      </w:r>
      <w:r>
        <w:rPr>
          <w:spacing w:val="-5"/>
        </w:rPr>
        <w:t xml:space="preserve"> </w:t>
      </w:r>
      <w:r>
        <w:rPr>
          <w:spacing w:val="-4"/>
        </w:rPr>
        <w:t>OLEA</w:t>
      </w:r>
    </w:p>
    <w:p w:rsidR="006A13FA" w:rsidRDefault="00000000">
      <w:pPr>
        <w:pStyle w:val="Textoindependiente"/>
        <w:tabs>
          <w:tab w:val="left" w:pos="4518"/>
        </w:tabs>
        <w:spacing w:line="251" w:lineRule="exact"/>
        <w:ind w:right="35"/>
        <w:jc w:val="center"/>
      </w:pPr>
      <w:r>
        <w:t>Diputado</w:t>
      </w:r>
      <w:r>
        <w:rPr>
          <w:spacing w:val="-4"/>
        </w:rPr>
        <w:t xml:space="preserve"> </w:t>
      </w:r>
      <w:r>
        <w:t>de</w:t>
      </w:r>
      <w:r>
        <w:rPr>
          <w:spacing w:val="-4"/>
        </w:rPr>
        <w:t xml:space="preserve"> </w:t>
      </w:r>
      <w:r>
        <w:t>la</w:t>
      </w:r>
      <w:r>
        <w:rPr>
          <w:spacing w:val="-4"/>
        </w:rPr>
        <w:t xml:space="preserve"> </w:t>
      </w:r>
      <w:r>
        <w:rPr>
          <w:spacing w:val="-2"/>
        </w:rPr>
        <w:t>República</w:t>
      </w:r>
      <w:r>
        <w:tab/>
        <w:t>Diputada</w:t>
      </w:r>
      <w:r>
        <w:rPr>
          <w:spacing w:val="-6"/>
        </w:rPr>
        <w:t xml:space="preserve"> </w:t>
      </w:r>
      <w:r>
        <w:t>de</w:t>
      </w:r>
      <w:r>
        <w:rPr>
          <w:spacing w:val="-4"/>
        </w:rPr>
        <w:t xml:space="preserve"> </w:t>
      </w:r>
      <w:r>
        <w:t>la</w:t>
      </w:r>
      <w:r>
        <w:rPr>
          <w:spacing w:val="-4"/>
        </w:rPr>
        <w:t xml:space="preserve"> </w:t>
      </w:r>
      <w:r>
        <w:rPr>
          <w:spacing w:val="-2"/>
        </w:rPr>
        <w:t>República</w:t>
      </w:r>
    </w:p>
    <w:sectPr w:rsidR="006A13FA">
      <w:pgSz w:w="11910" w:h="16840"/>
      <w:pgMar w:top="2040" w:right="132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0A77" w:rsidRDefault="003C0A77">
      <w:r>
        <w:separator/>
      </w:r>
    </w:p>
  </w:endnote>
  <w:endnote w:type="continuationSeparator" w:id="0">
    <w:p w:rsidR="003C0A77" w:rsidRDefault="003C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0A77" w:rsidRDefault="003C0A77">
      <w:r>
        <w:separator/>
      </w:r>
    </w:p>
  </w:footnote>
  <w:footnote w:type="continuationSeparator" w:id="0">
    <w:p w:rsidR="003C0A77" w:rsidRDefault="003C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3FA" w:rsidRDefault="00000000">
    <w:pPr>
      <w:pStyle w:val="Textoindependiente"/>
      <w:spacing w:line="14" w:lineRule="auto"/>
      <w:rPr>
        <w:sz w:val="20"/>
      </w:rPr>
    </w:pPr>
    <w:r>
      <w:rPr>
        <w:noProof/>
      </w:rPr>
      <w:drawing>
        <wp:anchor distT="0" distB="0" distL="0" distR="0" simplePos="0" relativeHeight="487553536" behindDoc="1" locked="0" layoutInCell="1" allowOverlap="1">
          <wp:simplePos x="0" y="0"/>
          <wp:positionH relativeFrom="page">
            <wp:posOffset>3332162</wp:posOffset>
          </wp:positionH>
          <wp:positionV relativeFrom="page">
            <wp:posOffset>457200</wp:posOffset>
          </wp:positionV>
          <wp:extent cx="897889" cy="8417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17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D7360"/>
    <w:multiLevelType w:val="hybridMultilevel"/>
    <w:tmpl w:val="EE664754"/>
    <w:lvl w:ilvl="0" w:tplc="B0F2B89C">
      <w:start w:val="1"/>
      <w:numFmt w:val="upperRoman"/>
      <w:lvlText w:val="%1."/>
      <w:lvlJc w:val="left"/>
      <w:pPr>
        <w:ind w:left="820" w:hanging="501"/>
        <w:jc w:val="right"/>
      </w:pPr>
      <w:rPr>
        <w:rFonts w:ascii="Times New Roman" w:eastAsia="Times New Roman" w:hAnsi="Times New Roman" w:cs="Times New Roman" w:hint="default"/>
        <w:b/>
        <w:bCs/>
        <w:i w:val="0"/>
        <w:iCs w:val="0"/>
        <w:spacing w:val="-1"/>
        <w:w w:val="100"/>
        <w:sz w:val="22"/>
        <w:szCs w:val="22"/>
        <w:lang w:val="es-ES" w:eastAsia="en-US" w:bidi="ar-SA"/>
      </w:rPr>
    </w:lvl>
    <w:lvl w:ilvl="1" w:tplc="EEBAF2F8">
      <w:numFmt w:val="bullet"/>
      <w:lvlText w:val="•"/>
      <w:lvlJc w:val="left"/>
      <w:pPr>
        <w:ind w:left="1662" w:hanging="501"/>
      </w:pPr>
      <w:rPr>
        <w:rFonts w:hint="default"/>
        <w:lang w:val="es-ES" w:eastAsia="en-US" w:bidi="ar-SA"/>
      </w:rPr>
    </w:lvl>
    <w:lvl w:ilvl="2" w:tplc="A5508A0A">
      <w:numFmt w:val="bullet"/>
      <w:lvlText w:val="•"/>
      <w:lvlJc w:val="left"/>
      <w:pPr>
        <w:ind w:left="2505" w:hanging="501"/>
      </w:pPr>
      <w:rPr>
        <w:rFonts w:hint="default"/>
        <w:lang w:val="es-ES" w:eastAsia="en-US" w:bidi="ar-SA"/>
      </w:rPr>
    </w:lvl>
    <w:lvl w:ilvl="3" w:tplc="275E9186">
      <w:numFmt w:val="bullet"/>
      <w:lvlText w:val="•"/>
      <w:lvlJc w:val="left"/>
      <w:pPr>
        <w:ind w:left="3348" w:hanging="501"/>
      </w:pPr>
      <w:rPr>
        <w:rFonts w:hint="default"/>
        <w:lang w:val="es-ES" w:eastAsia="en-US" w:bidi="ar-SA"/>
      </w:rPr>
    </w:lvl>
    <w:lvl w:ilvl="4" w:tplc="4A5E5348">
      <w:numFmt w:val="bullet"/>
      <w:lvlText w:val="•"/>
      <w:lvlJc w:val="left"/>
      <w:pPr>
        <w:ind w:left="4191" w:hanging="501"/>
      </w:pPr>
      <w:rPr>
        <w:rFonts w:hint="default"/>
        <w:lang w:val="es-ES" w:eastAsia="en-US" w:bidi="ar-SA"/>
      </w:rPr>
    </w:lvl>
    <w:lvl w:ilvl="5" w:tplc="801C5362">
      <w:numFmt w:val="bullet"/>
      <w:lvlText w:val="•"/>
      <w:lvlJc w:val="left"/>
      <w:pPr>
        <w:ind w:left="5034" w:hanging="501"/>
      </w:pPr>
      <w:rPr>
        <w:rFonts w:hint="default"/>
        <w:lang w:val="es-ES" w:eastAsia="en-US" w:bidi="ar-SA"/>
      </w:rPr>
    </w:lvl>
    <w:lvl w:ilvl="6" w:tplc="5FD4D246">
      <w:numFmt w:val="bullet"/>
      <w:lvlText w:val="•"/>
      <w:lvlJc w:val="left"/>
      <w:pPr>
        <w:ind w:left="5877" w:hanging="501"/>
      </w:pPr>
      <w:rPr>
        <w:rFonts w:hint="default"/>
        <w:lang w:val="es-ES" w:eastAsia="en-US" w:bidi="ar-SA"/>
      </w:rPr>
    </w:lvl>
    <w:lvl w:ilvl="7" w:tplc="70F27E04">
      <w:numFmt w:val="bullet"/>
      <w:lvlText w:val="•"/>
      <w:lvlJc w:val="left"/>
      <w:pPr>
        <w:ind w:left="6720" w:hanging="501"/>
      </w:pPr>
      <w:rPr>
        <w:rFonts w:hint="default"/>
        <w:lang w:val="es-ES" w:eastAsia="en-US" w:bidi="ar-SA"/>
      </w:rPr>
    </w:lvl>
    <w:lvl w:ilvl="8" w:tplc="CCBC0256">
      <w:numFmt w:val="bullet"/>
      <w:lvlText w:val="•"/>
      <w:lvlJc w:val="left"/>
      <w:pPr>
        <w:ind w:left="7563" w:hanging="501"/>
      </w:pPr>
      <w:rPr>
        <w:rFonts w:hint="default"/>
        <w:lang w:val="es-ES" w:eastAsia="en-US" w:bidi="ar-SA"/>
      </w:rPr>
    </w:lvl>
  </w:abstractNum>
  <w:num w:numId="1" w16cid:durableId="2643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FA"/>
    <w:rsid w:val="003C0A77"/>
    <w:rsid w:val="00441606"/>
    <w:rsid w:val="006A13FA"/>
    <w:rsid w:val="00C82A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9" w:hanging="5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4891</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2024-09-06T15:44:00Z</dcterms:created>
  <dcterms:modified xsi:type="dcterms:W3CDTF">2024-09-09T21:07:00Z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LastSaved">
    <vt:filetime>2024-09-06T00:00:00Z</vt:filetime>
  </property>
  <property fmtid="{D5CDD505-2E9C-101B-9397-08002B2CF9AE}" pid="4" name="Producer">
    <vt:lpwstr>macOS Versión 14.6.1 (Compilación 23G93) Quartz PDFContext</vt:lpwstr>
  </property>
</Properties>
</file>