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295E" w:rsidRDefault="00000000">
      <w:pPr>
        <w:pStyle w:val="Textoindependiente"/>
        <w:ind w:left="116"/>
        <w:rPr>
          <w:sz w:val="20"/>
        </w:rPr>
      </w:pPr>
      <w:r>
        <w:rPr>
          <w:noProof/>
          <w:sz w:val="20"/>
        </w:rPr>
        <w:drawing>
          <wp:inline distT="0" distB="0" distL="0" distR="0">
            <wp:extent cx="859309" cy="850392"/>
            <wp:effectExtent l="0" t="0" r="0" b="0"/>
            <wp:docPr id="1" name="Image 1" descr="Un dibujo de una persona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 dibujo de una persona  Descripción generada automáticamente con confianza media"/>
                    <pic:cNvPicPr/>
                  </pic:nvPicPr>
                  <pic:blipFill>
                    <a:blip r:embed="rId5" cstate="print"/>
                    <a:stretch>
                      <a:fillRect/>
                    </a:stretch>
                  </pic:blipFill>
                  <pic:spPr>
                    <a:xfrm>
                      <a:off x="0" y="0"/>
                      <a:ext cx="859309" cy="850392"/>
                    </a:xfrm>
                    <a:prstGeom prst="rect">
                      <a:avLst/>
                    </a:prstGeom>
                  </pic:spPr>
                </pic:pic>
              </a:graphicData>
            </a:graphic>
          </wp:inline>
        </w:drawing>
      </w:r>
    </w:p>
    <w:p w:rsidR="000E295E" w:rsidRDefault="000E295E">
      <w:pPr>
        <w:pStyle w:val="Textoindependiente"/>
      </w:pPr>
    </w:p>
    <w:p w:rsidR="000E295E" w:rsidRDefault="000E295E">
      <w:pPr>
        <w:pStyle w:val="Textoindependiente"/>
      </w:pPr>
    </w:p>
    <w:p w:rsidR="000E295E" w:rsidRDefault="000E295E">
      <w:pPr>
        <w:pStyle w:val="Textoindependiente"/>
        <w:spacing w:before="67"/>
      </w:pPr>
    </w:p>
    <w:p w:rsidR="000E295E" w:rsidRDefault="00000000">
      <w:pPr>
        <w:pStyle w:val="Ttulo1"/>
        <w:spacing w:line="480" w:lineRule="auto"/>
        <w:ind w:left="342" w:right="103" w:firstLine="0"/>
        <w:jc w:val="both"/>
      </w:pPr>
      <w:r>
        <w:rPr>
          <w:noProof/>
        </w:rPr>
        <mc:AlternateContent>
          <mc:Choice Requires="wps">
            <w:drawing>
              <wp:anchor distT="0" distB="0" distL="0" distR="0" simplePos="0" relativeHeight="15728640" behindDoc="0" locked="0" layoutInCell="1" allowOverlap="1">
                <wp:simplePos x="0" y="0"/>
                <wp:positionH relativeFrom="page">
                  <wp:posOffset>1038225</wp:posOffset>
                </wp:positionH>
                <wp:positionV relativeFrom="paragraph">
                  <wp:posOffset>1273219</wp:posOffset>
                </wp:positionV>
                <wp:extent cx="574357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1270"/>
                        </a:xfrm>
                        <a:custGeom>
                          <a:avLst/>
                          <a:gdLst/>
                          <a:ahLst/>
                          <a:cxnLst/>
                          <a:rect l="l" t="t" r="r" b="b"/>
                          <a:pathLst>
                            <a:path w="5743575">
                              <a:moveTo>
                                <a:pt x="0" y="0"/>
                              </a:moveTo>
                              <a:lnTo>
                                <a:pt x="5743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BA0E6C" id="Graphic 2" o:spid="_x0000_s1026" style="position:absolute;margin-left:81.75pt;margin-top:100.25pt;width:452.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43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eEQIAAFsEAAAOAAAAZHJzL2Uyb0RvYy54bWysVMFu2zAMvQ/YPwi6L06yZe2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" path="m,l5743575,e" filled="f">
                <v:path arrowok="t"/>
                <w10:wrap anchorx="page"/>
              </v:shape>
            </w:pict>
          </mc:Fallback>
        </mc:AlternateContent>
      </w:r>
      <w:r>
        <w:t>PROYECTO DE LEY QUE MODIFICA EL REGLAMENTO SOBRE CONTROL DE CONSUMO DE DROGAS EN DIPUTADAS Y DIPUTADOS CON EL PROPÓSITO DE ESTABLECER UNA NUEVA SANCIÓN RESPECTO DE LOS PARLAMENTARIOS</w:t>
      </w:r>
      <w:r>
        <w:rPr>
          <w:spacing w:val="-15"/>
        </w:rPr>
        <w:t xml:space="preserve"> </w:t>
      </w:r>
      <w:r>
        <w:t>QUE</w:t>
      </w:r>
      <w:r>
        <w:rPr>
          <w:spacing w:val="-15"/>
        </w:rPr>
        <w:t xml:space="preserve"> </w:t>
      </w:r>
      <w:r>
        <w:t>SE</w:t>
      </w:r>
      <w:r>
        <w:rPr>
          <w:spacing w:val="-15"/>
        </w:rPr>
        <w:t xml:space="preserve"> </w:t>
      </w:r>
      <w:r>
        <w:t>NIEGUEN</w:t>
      </w:r>
      <w:r>
        <w:rPr>
          <w:spacing w:val="-20"/>
        </w:rPr>
        <w:t xml:space="preserve"> </w:t>
      </w:r>
      <w:r>
        <w:t>A</w:t>
      </w:r>
      <w:r>
        <w:rPr>
          <w:spacing w:val="-23"/>
        </w:rPr>
        <w:t xml:space="preserve"> </w:t>
      </w:r>
      <w:r>
        <w:t>SOMETERSE</w:t>
      </w:r>
      <w:r>
        <w:rPr>
          <w:spacing w:val="-19"/>
        </w:rPr>
        <w:t xml:space="preserve"> </w:t>
      </w:r>
      <w:r>
        <w:t>AL</w:t>
      </w:r>
      <w:r>
        <w:rPr>
          <w:spacing w:val="-21"/>
        </w:rPr>
        <w:t xml:space="preserve"> </w:t>
      </w:r>
      <w:r>
        <w:t>EXAMEN</w:t>
      </w:r>
    </w:p>
    <w:p w:rsidR="000E295E" w:rsidRDefault="000E295E">
      <w:pPr>
        <w:pStyle w:val="Textoindependiente"/>
        <w:rPr>
          <w:b/>
        </w:rPr>
      </w:pPr>
    </w:p>
    <w:p w:rsidR="000E295E" w:rsidRDefault="000E295E">
      <w:pPr>
        <w:pStyle w:val="Textoindependiente"/>
        <w:rPr>
          <w:b/>
        </w:rPr>
      </w:pPr>
    </w:p>
    <w:p w:rsidR="000E295E" w:rsidRDefault="000E295E">
      <w:pPr>
        <w:pStyle w:val="Textoindependiente"/>
        <w:spacing w:before="44"/>
        <w:rPr>
          <w:b/>
        </w:rPr>
      </w:pPr>
    </w:p>
    <w:p w:rsidR="000E295E" w:rsidRDefault="00000000">
      <w:pPr>
        <w:pStyle w:val="Prrafodelista"/>
        <w:numPr>
          <w:ilvl w:val="0"/>
          <w:numId w:val="1"/>
        </w:numPr>
        <w:tabs>
          <w:tab w:val="left" w:pos="1421"/>
        </w:tabs>
        <w:ind w:left="1421"/>
        <w:rPr>
          <w:b/>
          <w:sz w:val="24"/>
        </w:rPr>
      </w:pPr>
      <w:r>
        <w:rPr>
          <w:b/>
          <w:spacing w:val="-2"/>
          <w:sz w:val="24"/>
        </w:rPr>
        <w:t>ANTECEDENTES.</w:t>
      </w:r>
    </w:p>
    <w:p w:rsidR="000E295E" w:rsidRDefault="000E295E">
      <w:pPr>
        <w:pStyle w:val="Textoindependiente"/>
        <w:rPr>
          <w:b/>
        </w:rPr>
      </w:pPr>
    </w:p>
    <w:p w:rsidR="000E295E" w:rsidRDefault="00000000">
      <w:pPr>
        <w:pStyle w:val="Textoindependiente"/>
        <w:spacing w:line="480" w:lineRule="auto"/>
        <w:ind w:left="1050" w:right="117"/>
        <w:jc w:val="both"/>
      </w:pPr>
      <w:r>
        <w:t>Es indudable que nuestro país enfrenta la peor crisis de seguridad de la historia, la cual ha alcanzado niveles alarmantes debido al aumento del tráfico de drogas, al fortalecimiento del crimen organizado, a la llegada masiva de inmigrantes que han ingresado a Chile con fines delictivos y al fracaso del Plan Calle sin Violencia incorporado por el Gobierno del Presidente Gabriel Boric.</w:t>
      </w:r>
    </w:p>
    <w:p w:rsidR="000E295E" w:rsidRDefault="00000000">
      <w:pPr>
        <w:pStyle w:val="Textoindependiente"/>
        <w:spacing w:before="1" w:line="480" w:lineRule="auto"/>
        <w:ind w:left="1050" w:right="119"/>
        <w:jc w:val="both"/>
      </w:pPr>
      <w:r>
        <w:t>Pese a la defensa del oficialismo en su gestión en materia de seguridad, diversos estudios dan cuenta del aumento de hechos delictivos durante esta administración. Dos estudios de Libertad y Desarrollo en materia de delincuencia contradicen las cifras entregadas por el Gobierno, e indican que desde 2022 se ha producido un aumento significativo de los homicidios cometidos durante los primeros semestres, pues en 2023 se registraron 416 homicidios y en 2024, 410.</w:t>
      </w:r>
      <w:r>
        <w:rPr>
          <w:spacing w:val="-6"/>
        </w:rPr>
        <w:t xml:space="preserve"> </w:t>
      </w:r>
      <w:r>
        <w:t>A</w:t>
      </w:r>
      <w:r>
        <w:rPr>
          <w:spacing w:val="-10"/>
        </w:rPr>
        <w:t xml:space="preserve"> </w:t>
      </w:r>
      <w:r>
        <w:t>su vez, los resultados demuestran</w:t>
      </w:r>
      <w:r>
        <w:rPr>
          <w:spacing w:val="70"/>
        </w:rPr>
        <w:t xml:space="preserve"> </w:t>
      </w:r>
      <w:r>
        <w:t>que,</w:t>
      </w:r>
      <w:r>
        <w:rPr>
          <w:spacing w:val="70"/>
        </w:rPr>
        <w:t xml:space="preserve"> </w:t>
      </w:r>
      <w:r>
        <w:t>durante</w:t>
      </w:r>
      <w:r>
        <w:rPr>
          <w:spacing w:val="69"/>
        </w:rPr>
        <w:t xml:space="preserve"> </w:t>
      </w:r>
      <w:r>
        <w:t>el</w:t>
      </w:r>
      <w:r>
        <w:rPr>
          <w:spacing w:val="72"/>
        </w:rPr>
        <w:t xml:space="preserve"> </w:t>
      </w:r>
      <w:r>
        <w:t>primer</w:t>
      </w:r>
      <w:r>
        <w:rPr>
          <w:spacing w:val="70"/>
        </w:rPr>
        <w:t xml:space="preserve"> </w:t>
      </w:r>
      <w:r>
        <w:t>semestre</w:t>
      </w:r>
      <w:r>
        <w:rPr>
          <w:spacing w:val="69"/>
        </w:rPr>
        <w:t xml:space="preserve"> </w:t>
      </w:r>
      <w:r>
        <w:t>de</w:t>
      </w:r>
      <w:r>
        <w:rPr>
          <w:spacing w:val="69"/>
        </w:rPr>
        <w:t xml:space="preserve"> </w:t>
      </w:r>
      <w:r>
        <w:t>2024,</w:t>
      </w:r>
      <w:r>
        <w:rPr>
          <w:spacing w:val="71"/>
        </w:rPr>
        <w:t xml:space="preserve"> </w:t>
      </w:r>
      <w:r>
        <w:t>los</w:t>
      </w:r>
      <w:r>
        <w:rPr>
          <w:spacing w:val="71"/>
        </w:rPr>
        <w:t xml:space="preserve"> </w:t>
      </w:r>
      <w:r>
        <w:t>robos</w:t>
      </w:r>
      <w:r>
        <w:rPr>
          <w:spacing w:val="67"/>
        </w:rPr>
        <w:t xml:space="preserve"> </w:t>
      </w:r>
      <w:r>
        <w:t>con</w:t>
      </w:r>
      <w:r>
        <w:rPr>
          <w:spacing w:val="71"/>
        </w:rPr>
        <w:t xml:space="preserve"> </w:t>
      </w:r>
      <w:r>
        <w:rPr>
          <w:spacing w:val="-2"/>
        </w:rPr>
        <w:t>violencia</w:t>
      </w:r>
    </w:p>
    <w:p w:rsidR="000E295E" w:rsidRDefault="000E295E">
      <w:pPr>
        <w:spacing w:line="480" w:lineRule="auto"/>
        <w:jc w:val="both"/>
        <w:sectPr w:rsidR="000E295E">
          <w:type w:val="continuous"/>
          <w:pgSz w:w="12240" w:h="15840"/>
          <w:pgMar w:top="980" w:right="1580" w:bottom="280" w:left="1360" w:header="720" w:footer="720" w:gutter="0"/>
          <w:cols w:space="720"/>
        </w:sectPr>
      </w:pPr>
    </w:p>
    <w:p w:rsidR="000E295E" w:rsidRDefault="00000000">
      <w:pPr>
        <w:pStyle w:val="Textoindependiente"/>
        <w:spacing w:before="75" w:line="480" w:lineRule="auto"/>
        <w:ind w:left="1050" w:right="125"/>
        <w:jc w:val="both"/>
      </w:pPr>
      <w:r>
        <w:lastRenderedPageBreak/>
        <w:t>aumentaron un 2,8% en relación al año anterior, alcanzando su cifra más alta de los últimos 8 años.</w:t>
      </w:r>
      <w:hyperlink w:anchor="_bookmark0" w:history="1">
        <w:r>
          <w:rPr>
            <w:vertAlign w:val="superscript"/>
          </w:rPr>
          <w:t>1</w:t>
        </w:r>
      </w:hyperlink>
    </w:p>
    <w:p w:rsidR="000E295E" w:rsidRDefault="00000000">
      <w:pPr>
        <w:pStyle w:val="Textoindependiente"/>
        <w:spacing w:line="480" w:lineRule="auto"/>
        <w:ind w:left="1050" w:right="119"/>
        <w:jc w:val="both"/>
      </w:pPr>
      <w:r>
        <w:t>Por lo demás, el informe de Libertad y Desarrollo basado en información reciente</w:t>
      </w:r>
      <w:r>
        <w:rPr>
          <w:spacing w:val="80"/>
        </w:rPr>
        <w:t xml:space="preserve"> </w:t>
      </w:r>
      <w:r>
        <w:t>de la Dirección de Presupuestos permite concluir que, a mayo de este año, el Plan Calle Sin</w:t>
      </w:r>
      <w:r>
        <w:rPr>
          <w:spacing w:val="-2"/>
        </w:rPr>
        <w:t xml:space="preserve"> </w:t>
      </w:r>
      <w:r>
        <w:t>Violencia sólo ha alcanzado la ejecución de su presupuesto en un 16% del total de las transferencias comprometidas</w:t>
      </w:r>
      <w:hyperlink w:anchor="_bookmark1" w:history="1">
        <w:r>
          <w:t>.</w:t>
        </w:r>
        <w:r>
          <w:rPr>
            <w:vertAlign w:val="superscript"/>
          </w:rPr>
          <w:t>2</w:t>
        </w:r>
      </w:hyperlink>
    </w:p>
    <w:p w:rsidR="000E295E" w:rsidRDefault="00000000">
      <w:pPr>
        <w:pStyle w:val="Textoindependiente"/>
        <w:spacing w:before="1" w:line="480" w:lineRule="auto"/>
        <w:ind w:left="1050" w:right="121"/>
        <w:jc w:val="both"/>
      </w:pPr>
      <w:r>
        <w:t>Teniendo en cuenta el contexto de inseguridad y violencia que estamos viviendo como país, es incongruente que las diputadas y diputados, en calidad de representantes de la ciudadanía, no se ajusten rigurosamente a las normativas internas de la Corporación en lo relativo al consumo de drogas, pues es su deber mantener una posición clara y transparente respecto de su compromiso con la seguridad de los chilenos y su lucha contra el narcotráfico.</w:t>
      </w:r>
    </w:p>
    <w:p w:rsidR="000E295E" w:rsidRDefault="00000000">
      <w:pPr>
        <w:pStyle w:val="Textoindependiente"/>
        <w:spacing w:line="480" w:lineRule="auto"/>
        <w:ind w:left="1050" w:right="119"/>
        <w:jc w:val="both"/>
      </w:pPr>
      <w:r>
        <w:t>El Reglamento sobre control de consumo de drogas en Diputadas y Diputados establece sanciones efectivas únicamente para quienes resulten positivos en el test</w:t>
      </w:r>
      <w:r>
        <w:rPr>
          <w:spacing w:val="40"/>
        </w:rPr>
        <w:t xml:space="preserve"> </w:t>
      </w:r>
      <w:r>
        <w:t>de drogas, pero no contempla consecuencias suficientes para aquellos que se</w:t>
      </w:r>
      <w:r>
        <w:rPr>
          <w:spacing w:val="40"/>
        </w:rPr>
        <w:t xml:space="preserve"> </w:t>
      </w:r>
      <w:r>
        <w:t>nieguen a someterse al control, generando un vacío normativo que afecta la transparencia y la legitimidad de las instituciones.</w:t>
      </w:r>
    </w:p>
    <w:p w:rsidR="000E295E" w:rsidRDefault="00000000">
      <w:pPr>
        <w:pStyle w:val="Textoindependiente"/>
        <w:spacing w:before="1" w:line="480" w:lineRule="auto"/>
        <w:ind w:left="1050" w:right="117"/>
        <w:jc w:val="both"/>
      </w:pPr>
      <w:r>
        <w:t>Actualmente, los parlamentarios que se niegan a realizarse el test de drogas son enviados a la Comisión de Ética de la Cámara de Diputados en conformidad al artículo 10° del Reglamento, pero las decisiones en esta instancia son de carácter político,</w:t>
      </w:r>
      <w:r>
        <w:rPr>
          <w:spacing w:val="15"/>
        </w:rPr>
        <w:t xml:space="preserve"> </w:t>
      </w:r>
      <w:r>
        <w:t>y</w:t>
      </w:r>
      <w:r>
        <w:rPr>
          <w:spacing w:val="17"/>
        </w:rPr>
        <w:t xml:space="preserve"> </w:t>
      </w:r>
      <w:r>
        <w:t>en</w:t>
      </w:r>
      <w:r>
        <w:rPr>
          <w:spacing w:val="17"/>
        </w:rPr>
        <w:t xml:space="preserve"> </w:t>
      </w:r>
      <w:r>
        <w:t>muchos</w:t>
      </w:r>
      <w:r>
        <w:rPr>
          <w:spacing w:val="18"/>
        </w:rPr>
        <w:t xml:space="preserve"> </w:t>
      </w:r>
      <w:r>
        <w:t>casos</w:t>
      </w:r>
      <w:r>
        <w:rPr>
          <w:spacing w:val="18"/>
        </w:rPr>
        <w:t xml:space="preserve"> </w:t>
      </w:r>
      <w:r>
        <w:t>se</w:t>
      </w:r>
      <w:r>
        <w:rPr>
          <w:spacing w:val="17"/>
        </w:rPr>
        <w:t xml:space="preserve"> </w:t>
      </w:r>
      <w:r>
        <w:t>ha</w:t>
      </w:r>
      <w:r>
        <w:rPr>
          <w:spacing w:val="18"/>
        </w:rPr>
        <w:t xml:space="preserve"> </w:t>
      </w:r>
      <w:r>
        <w:t>decidido</w:t>
      </w:r>
      <w:r>
        <w:rPr>
          <w:spacing w:val="17"/>
        </w:rPr>
        <w:t xml:space="preserve"> </w:t>
      </w:r>
      <w:r>
        <w:t>no</w:t>
      </w:r>
      <w:r>
        <w:rPr>
          <w:spacing w:val="17"/>
        </w:rPr>
        <w:t xml:space="preserve"> </w:t>
      </w:r>
      <w:r>
        <w:t>imponer</w:t>
      </w:r>
      <w:r>
        <w:rPr>
          <w:spacing w:val="18"/>
        </w:rPr>
        <w:t xml:space="preserve"> </w:t>
      </w:r>
      <w:r>
        <w:t>ninguna</w:t>
      </w:r>
      <w:r>
        <w:rPr>
          <w:spacing w:val="17"/>
        </w:rPr>
        <w:t xml:space="preserve"> </w:t>
      </w:r>
      <w:r>
        <w:t>sanción.</w:t>
      </w:r>
      <w:r>
        <w:rPr>
          <w:spacing w:val="20"/>
        </w:rPr>
        <w:t xml:space="preserve"> </w:t>
      </w:r>
      <w:r>
        <w:t>Esta</w:t>
      </w:r>
      <w:r>
        <w:rPr>
          <w:spacing w:val="18"/>
        </w:rPr>
        <w:t xml:space="preserve"> </w:t>
      </w:r>
      <w:r>
        <w:rPr>
          <w:spacing w:val="-2"/>
        </w:rPr>
        <w:t>falta</w:t>
      </w:r>
    </w:p>
    <w:p w:rsidR="000E295E" w:rsidRDefault="00000000">
      <w:pPr>
        <w:pStyle w:val="Textoindependiente"/>
        <w:spacing w:before="45"/>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190235</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4C0F9F" id="Graphic 3" o:spid="_x0000_s1026" style="position:absolute;margin-left:85.1pt;margin-top: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" path="m1829054,l,,,7620r1829054,l1829054,xe" fillcolor="black" stroked="f">
                <v:path arrowok="t"/>
                <w10:wrap type="topAndBottom" anchorx="page"/>
              </v:shape>
            </w:pict>
          </mc:Fallback>
        </mc:AlternateContent>
      </w:r>
    </w:p>
    <w:p w:rsidR="000E295E" w:rsidRDefault="00000000">
      <w:pPr>
        <w:spacing w:before="126"/>
        <w:ind w:left="342"/>
        <w:rPr>
          <w:rFonts w:ascii="Calibri" w:hAnsi="Calibri"/>
          <w:i/>
          <w:sz w:val="20"/>
        </w:rPr>
      </w:pPr>
      <w:bookmarkStart w:id="0" w:name="_bookmark0"/>
      <w:bookmarkEnd w:id="0"/>
      <w:r>
        <w:rPr>
          <w:rFonts w:ascii="Calibri" w:hAnsi="Calibri"/>
          <w:position w:val="7"/>
          <w:sz w:val="12"/>
        </w:rPr>
        <w:t>1</w:t>
      </w:r>
      <w:r>
        <w:rPr>
          <w:rFonts w:ascii="Calibri" w:hAnsi="Calibri"/>
          <w:spacing w:val="47"/>
          <w:position w:val="7"/>
          <w:sz w:val="12"/>
        </w:rPr>
        <w:t xml:space="preserve"> </w:t>
      </w:r>
      <w:r>
        <w:rPr>
          <w:rFonts w:ascii="Calibri" w:hAnsi="Calibri"/>
          <w:i/>
          <w:sz w:val="20"/>
        </w:rPr>
        <w:t>“Delitos</w:t>
      </w:r>
      <w:r>
        <w:rPr>
          <w:rFonts w:ascii="Calibri" w:hAnsi="Calibri"/>
          <w:i/>
          <w:spacing w:val="27"/>
          <w:sz w:val="20"/>
        </w:rPr>
        <w:t xml:space="preserve"> </w:t>
      </w:r>
      <w:r>
        <w:rPr>
          <w:rFonts w:ascii="Calibri" w:hAnsi="Calibri"/>
          <w:i/>
          <w:sz w:val="20"/>
        </w:rPr>
        <w:t>violentos</w:t>
      </w:r>
      <w:r>
        <w:rPr>
          <w:rFonts w:ascii="Calibri" w:hAnsi="Calibri"/>
          <w:i/>
          <w:spacing w:val="27"/>
          <w:sz w:val="20"/>
        </w:rPr>
        <w:t xml:space="preserve"> </w:t>
      </w:r>
      <w:r>
        <w:rPr>
          <w:rFonts w:ascii="Calibri" w:hAnsi="Calibri"/>
          <w:i/>
          <w:sz w:val="20"/>
        </w:rPr>
        <w:t>al</w:t>
      </w:r>
      <w:r>
        <w:rPr>
          <w:rFonts w:ascii="Calibri" w:hAnsi="Calibri"/>
          <w:i/>
          <w:spacing w:val="28"/>
          <w:sz w:val="20"/>
        </w:rPr>
        <w:t xml:space="preserve"> </w:t>
      </w:r>
      <w:r>
        <w:rPr>
          <w:rFonts w:ascii="Calibri" w:hAnsi="Calibri"/>
          <w:i/>
          <w:sz w:val="20"/>
        </w:rPr>
        <w:t>alza</w:t>
      </w:r>
      <w:r>
        <w:rPr>
          <w:rFonts w:ascii="Calibri" w:hAnsi="Calibri"/>
          <w:i/>
          <w:spacing w:val="27"/>
          <w:sz w:val="20"/>
        </w:rPr>
        <w:t xml:space="preserve"> </w:t>
      </w:r>
      <w:r>
        <w:rPr>
          <w:rFonts w:ascii="Calibri" w:hAnsi="Calibri"/>
          <w:i/>
          <w:sz w:val="20"/>
        </w:rPr>
        <w:t>y</w:t>
      </w:r>
      <w:r>
        <w:rPr>
          <w:rFonts w:ascii="Calibri" w:hAnsi="Calibri"/>
          <w:i/>
          <w:spacing w:val="29"/>
          <w:sz w:val="20"/>
        </w:rPr>
        <w:t xml:space="preserve"> </w:t>
      </w:r>
      <w:r>
        <w:rPr>
          <w:rFonts w:ascii="Calibri" w:hAnsi="Calibri"/>
          <w:i/>
          <w:sz w:val="20"/>
        </w:rPr>
        <w:t>escasos</w:t>
      </w:r>
      <w:r>
        <w:rPr>
          <w:rFonts w:ascii="Calibri" w:hAnsi="Calibri"/>
          <w:i/>
          <w:spacing w:val="27"/>
          <w:sz w:val="20"/>
        </w:rPr>
        <w:t xml:space="preserve"> </w:t>
      </w:r>
      <w:r>
        <w:rPr>
          <w:rFonts w:ascii="Calibri" w:hAnsi="Calibri"/>
          <w:i/>
          <w:sz w:val="20"/>
        </w:rPr>
        <w:t>resultados</w:t>
      </w:r>
      <w:r>
        <w:rPr>
          <w:rFonts w:ascii="Calibri" w:hAnsi="Calibri"/>
          <w:i/>
          <w:spacing w:val="28"/>
          <w:sz w:val="20"/>
        </w:rPr>
        <w:t xml:space="preserve"> </w:t>
      </w:r>
      <w:r>
        <w:rPr>
          <w:rFonts w:ascii="Calibri" w:hAnsi="Calibri"/>
          <w:i/>
          <w:sz w:val="20"/>
        </w:rPr>
        <w:t>del</w:t>
      </w:r>
      <w:r>
        <w:rPr>
          <w:rFonts w:ascii="Calibri" w:hAnsi="Calibri"/>
          <w:i/>
          <w:spacing w:val="27"/>
          <w:sz w:val="20"/>
        </w:rPr>
        <w:t xml:space="preserve"> </w:t>
      </w:r>
      <w:r>
        <w:rPr>
          <w:rFonts w:ascii="Calibri" w:hAnsi="Calibri"/>
          <w:i/>
          <w:sz w:val="20"/>
        </w:rPr>
        <w:t>plan</w:t>
      </w:r>
      <w:r>
        <w:rPr>
          <w:rFonts w:ascii="Calibri" w:hAnsi="Calibri"/>
          <w:i/>
          <w:spacing w:val="27"/>
          <w:sz w:val="20"/>
        </w:rPr>
        <w:t xml:space="preserve"> </w:t>
      </w:r>
      <w:r>
        <w:rPr>
          <w:rFonts w:ascii="Calibri" w:hAnsi="Calibri"/>
          <w:i/>
          <w:sz w:val="20"/>
        </w:rPr>
        <w:t>«Calles</w:t>
      </w:r>
      <w:r>
        <w:rPr>
          <w:rFonts w:ascii="Calibri" w:hAnsi="Calibri"/>
          <w:i/>
          <w:spacing w:val="28"/>
          <w:sz w:val="20"/>
        </w:rPr>
        <w:t xml:space="preserve"> </w:t>
      </w:r>
      <w:r>
        <w:rPr>
          <w:rFonts w:ascii="Calibri" w:hAnsi="Calibri"/>
          <w:i/>
          <w:sz w:val="20"/>
        </w:rPr>
        <w:t>sin</w:t>
      </w:r>
      <w:r>
        <w:rPr>
          <w:rFonts w:ascii="Calibri" w:hAnsi="Calibri"/>
          <w:i/>
          <w:spacing w:val="27"/>
          <w:sz w:val="20"/>
        </w:rPr>
        <w:t xml:space="preserve"> </w:t>
      </w:r>
      <w:r>
        <w:rPr>
          <w:rFonts w:ascii="Calibri" w:hAnsi="Calibri"/>
          <w:i/>
          <w:sz w:val="20"/>
        </w:rPr>
        <w:t>Violencia»:</w:t>
      </w:r>
      <w:r>
        <w:rPr>
          <w:rFonts w:ascii="Calibri" w:hAnsi="Calibri"/>
          <w:i/>
          <w:spacing w:val="29"/>
          <w:sz w:val="20"/>
        </w:rPr>
        <w:t xml:space="preserve"> </w:t>
      </w:r>
      <w:r>
        <w:rPr>
          <w:rFonts w:ascii="Calibri" w:hAnsi="Calibri"/>
          <w:i/>
          <w:sz w:val="20"/>
        </w:rPr>
        <w:t>las</w:t>
      </w:r>
      <w:r>
        <w:rPr>
          <w:rFonts w:ascii="Calibri" w:hAnsi="Calibri"/>
          <w:i/>
          <w:spacing w:val="26"/>
          <w:sz w:val="20"/>
        </w:rPr>
        <w:t xml:space="preserve"> </w:t>
      </w:r>
      <w:r>
        <w:rPr>
          <w:rFonts w:ascii="Calibri" w:hAnsi="Calibri"/>
          <w:i/>
          <w:sz w:val="20"/>
        </w:rPr>
        <w:t>cifras</w:t>
      </w:r>
      <w:r>
        <w:rPr>
          <w:rFonts w:ascii="Calibri" w:hAnsi="Calibri"/>
          <w:i/>
          <w:spacing w:val="25"/>
          <w:sz w:val="20"/>
        </w:rPr>
        <w:t xml:space="preserve"> </w:t>
      </w:r>
      <w:r>
        <w:rPr>
          <w:rFonts w:ascii="Calibri" w:hAnsi="Calibri"/>
          <w:i/>
          <w:spacing w:val="-5"/>
          <w:sz w:val="20"/>
        </w:rPr>
        <w:t>que</w:t>
      </w:r>
    </w:p>
    <w:p w:rsidR="000E295E" w:rsidRDefault="00000000">
      <w:pPr>
        <w:spacing w:before="1"/>
        <w:ind w:left="342" w:right="388"/>
        <w:rPr>
          <w:rFonts w:ascii="Calibri" w:hAnsi="Calibri"/>
          <w:sz w:val="20"/>
        </w:rPr>
      </w:pPr>
      <w:r>
        <w:rPr>
          <w:rFonts w:ascii="Calibri" w:hAnsi="Calibri"/>
          <w:i/>
          <w:w w:val="105"/>
          <w:sz w:val="20"/>
        </w:rPr>
        <w:t>contradicen</w:t>
      </w:r>
      <w:r>
        <w:rPr>
          <w:rFonts w:ascii="Calibri" w:hAnsi="Calibri"/>
          <w:i/>
          <w:spacing w:val="-5"/>
          <w:w w:val="105"/>
          <w:sz w:val="20"/>
        </w:rPr>
        <w:t xml:space="preserve"> </w:t>
      </w:r>
      <w:r>
        <w:rPr>
          <w:rFonts w:ascii="Calibri" w:hAnsi="Calibri"/>
          <w:i/>
          <w:w w:val="105"/>
          <w:sz w:val="20"/>
        </w:rPr>
        <w:t>al</w:t>
      </w:r>
      <w:r>
        <w:rPr>
          <w:rFonts w:ascii="Calibri" w:hAnsi="Calibri"/>
          <w:i/>
          <w:spacing w:val="-5"/>
          <w:w w:val="105"/>
          <w:sz w:val="20"/>
        </w:rPr>
        <w:t xml:space="preserve"> </w:t>
      </w:r>
      <w:r>
        <w:rPr>
          <w:rFonts w:ascii="Calibri" w:hAnsi="Calibri"/>
          <w:i/>
          <w:w w:val="105"/>
          <w:sz w:val="20"/>
        </w:rPr>
        <w:t>gobierno”.</w:t>
      </w:r>
      <w:r>
        <w:rPr>
          <w:rFonts w:ascii="Calibri" w:hAnsi="Calibri"/>
          <w:i/>
          <w:spacing w:val="-4"/>
          <w:w w:val="105"/>
          <w:sz w:val="20"/>
        </w:rPr>
        <w:t xml:space="preserve"> </w:t>
      </w:r>
      <w:r>
        <w:rPr>
          <w:rFonts w:ascii="Calibri" w:hAnsi="Calibri"/>
          <w:w w:val="105"/>
          <w:sz w:val="20"/>
        </w:rPr>
        <w:t>El</w:t>
      </w:r>
      <w:r>
        <w:rPr>
          <w:rFonts w:ascii="Calibri" w:hAnsi="Calibri"/>
          <w:spacing w:val="-2"/>
          <w:w w:val="105"/>
          <w:sz w:val="20"/>
        </w:rPr>
        <w:t xml:space="preserve"> </w:t>
      </w:r>
      <w:r>
        <w:rPr>
          <w:rFonts w:ascii="Calibri" w:hAnsi="Calibri"/>
          <w:w w:val="105"/>
          <w:sz w:val="20"/>
        </w:rPr>
        <w:t>Líbero.</w:t>
      </w:r>
      <w:r>
        <w:rPr>
          <w:rFonts w:ascii="Calibri" w:hAnsi="Calibri"/>
          <w:spacing w:val="-5"/>
          <w:w w:val="105"/>
          <w:sz w:val="20"/>
        </w:rPr>
        <w:t xml:space="preserve"> </w:t>
      </w:r>
      <w:r>
        <w:rPr>
          <w:rFonts w:ascii="Calibri" w:hAnsi="Calibri"/>
          <w:w w:val="105"/>
          <w:sz w:val="20"/>
        </w:rPr>
        <w:t>Disponible</w:t>
      </w:r>
      <w:r>
        <w:rPr>
          <w:rFonts w:ascii="Calibri" w:hAnsi="Calibri"/>
          <w:spacing w:val="-5"/>
          <w:w w:val="105"/>
          <w:sz w:val="20"/>
        </w:rPr>
        <w:t xml:space="preserve"> </w:t>
      </w:r>
      <w:r>
        <w:rPr>
          <w:rFonts w:ascii="Calibri" w:hAnsi="Calibri"/>
          <w:w w:val="105"/>
          <w:sz w:val="20"/>
        </w:rPr>
        <w:t xml:space="preserve">en: https://ellibero.cl/actualidad/delitos-violentos-al- </w:t>
      </w:r>
      <w:bookmarkStart w:id="1" w:name="_bookmark1"/>
      <w:bookmarkEnd w:id="1"/>
      <w:r>
        <w:rPr>
          <w:rFonts w:ascii="Calibri" w:hAnsi="Calibri"/>
          <w:spacing w:val="-2"/>
          <w:w w:val="105"/>
          <w:sz w:val="20"/>
        </w:rPr>
        <w:t>alza-y-escasos-resultados-del-plan-calles-sin-violencia-las-cifras-que-contradicen-al-gobierno/</w:t>
      </w:r>
    </w:p>
    <w:p w:rsidR="000E295E" w:rsidRDefault="00000000">
      <w:pPr>
        <w:spacing w:before="1"/>
        <w:ind w:left="342"/>
        <w:rPr>
          <w:rFonts w:ascii="Calibri" w:hAnsi="Calibri"/>
          <w:sz w:val="20"/>
        </w:rPr>
      </w:pPr>
      <w:r>
        <w:rPr>
          <w:rFonts w:ascii="Calibri" w:hAnsi="Calibri"/>
          <w:w w:val="105"/>
          <w:position w:val="7"/>
          <w:sz w:val="12"/>
        </w:rPr>
        <w:t>2</w:t>
      </w:r>
      <w:r>
        <w:rPr>
          <w:rFonts w:ascii="Calibri" w:hAnsi="Calibri"/>
          <w:spacing w:val="12"/>
          <w:w w:val="105"/>
          <w:position w:val="7"/>
          <w:sz w:val="12"/>
        </w:rPr>
        <w:t xml:space="preserve"> </w:t>
      </w:r>
      <w:r>
        <w:rPr>
          <w:rFonts w:ascii="Calibri" w:hAnsi="Calibri"/>
          <w:spacing w:val="-2"/>
          <w:w w:val="105"/>
          <w:sz w:val="20"/>
        </w:rPr>
        <w:t>Ídem.</w:t>
      </w:r>
    </w:p>
    <w:p w:rsidR="000E295E" w:rsidRDefault="000E295E">
      <w:pPr>
        <w:rPr>
          <w:rFonts w:ascii="Calibri" w:hAnsi="Calibri"/>
          <w:sz w:val="20"/>
        </w:rPr>
        <w:sectPr w:rsidR="000E295E">
          <w:pgSz w:w="12240" w:h="15840"/>
          <w:pgMar w:top="1340" w:right="1580" w:bottom="280" w:left="1360" w:header="720" w:footer="720" w:gutter="0"/>
          <w:cols w:space="720"/>
        </w:sectPr>
      </w:pPr>
    </w:p>
    <w:p w:rsidR="000E295E" w:rsidRDefault="00000000">
      <w:pPr>
        <w:pStyle w:val="Textoindependiente"/>
        <w:spacing w:before="75" w:line="480" w:lineRule="auto"/>
        <w:ind w:left="1050" w:right="120"/>
        <w:jc w:val="both"/>
      </w:pPr>
      <w:r>
        <w:lastRenderedPageBreak/>
        <w:t>de sanción efectiva deslegitima el Reglamento sobre el control de consumo de drogas y contribuye a que las diputadas y diputados no respeten esta normativa, lo cual es contrario a sus deberes parlamentarios.</w:t>
      </w:r>
    </w:p>
    <w:p w:rsidR="000E295E" w:rsidRDefault="00000000">
      <w:pPr>
        <w:pStyle w:val="Textoindependiente"/>
        <w:spacing w:line="480" w:lineRule="auto"/>
        <w:ind w:left="1050" w:right="116"/>
        <w:jc w:val="both"/>
      </w:pPr>
      <w:r>
        <w:t>Ante esta situación, se hace necesario modificar el Reglamento para establecer una presunción en caso de negativa a someterse al control de drogas, obligando a los parlamentarios a presentar una autorización anticipada de levantamiento del secreto bancario, tal como se establece en el artículo 7° del Reglamento para aquellos que obtienen un resultado positivo. Esta modificación es absolutamente necesaria para demostrar el compromiso de los parlamentarios con la seguridad pública y la integridad ética, especialmente en el contexto de crisis que vivimos actualmente como país.</w:t>
      </w:r>
    </w:p>
    <w:p w:rsidR="000E295E" w:rsidRDefault="000E295E">
      <w:pPr>
        <w:pStyle w:val="Textoindependiente"/>
      </w:pPr>
    </w:p>
    <w:p w:rsidR="000E295E" w:rsidRDefault="000E295E">
      <w:pPr>
        <w:pStyle w:val="Textoindependiente"/>
        <w:spacing w:before="1"/>
      </w:pPr>
    </w:p>
    <w:p w:rsidR="000E295E" w:rsidRDefault="00000000">
      <w:pPr>
        <w:pStyle w:val="Ttulo1"/>
        <w:numPr>
          <w:ilvl w:val="0"/>
          <w:numId w:val="1"/>
        </w:numPr>
        <w:tabs>
          <w:tab w:val="left" w:pos="1421"/>
        </w:tabs>
        <w:ind w:left="1421"/>
      </w:pPr>
      <w:r>
        <w:rPr>
          <w:spacing w:val="-2"/>
        </w:rPr>
        <w:t>PROPUESTA</w:t>
      </w:r>
      <w:r>
        <w:rPr>
          <w:spacing w:val="-14"/>
        </w:rPr>
        <w:t xml:space="preserve"> </w:t>
      </w:r>
      <w:r>
        <w:rPr>
          <w:spacing w:val="-2"/>
        </w:rPr>
        <w:t>LEGISLATIVA.</w:t>
      </w:r>
    </w:p>
    <w:p w:rsidR="000E295E" w:rsidRDefault="000E295E">
      <w:pPr>
        <w:pStyle w:val="Textoindependiente"/>
        <w:spacing w:before="1"/>
        <w:rPr>
          <w:b/>
        </w:rPr>
      </w:pPr>
    </w:p>
    <w:p w:rsidR="000E295E" w:rsidRDefault="00000000">
      <w:pPr>
        <w:pStyle w:val="Textoindependiente"/>
        <w:spacing w:line="480" w:lineRule="auto"/>
        <w:ind w:left="1050" w:right="116"/>
        <w:jc w:val="both"/>
      </w:pPr>
      <w:r>
        <w:t>Este proyecto de ley propone modificar el Reglamento sobre el control de consumo de drogas en diputadas y diputados para incorporar una presunción en caso de que</w:t>
      </w:r>
      <w:r>
        <w:rPr>
          <w:spacing w:val="40"/>
        </w:rPr>
        <w:t xml:space="preserve"> </w:t>
      </w:r>
      <w:r>
        <w:t>se nieguen a someterse al test de consumo de sustancias estupefacientes o sicotrópicas ilegales, sometiéndose a la misma sanción que se aplica respecto de los parlamentarios que tienen un resultado positivo, es decir, deben autorizar el levantamiento del secreto bancario.</w:t>
      </w:r>
    </w:p>
    <w:p w:rsidR="000E295E" w:rsidRDefault="000E295E">
      <w:pPr>
        <w:pStyle w:val="Textoindependiente"/>
      </w:pPr>
    </w:p>
    <w:p w:rsidR="000E295E" w:rsidRDefault="000E295E">
      <w:pPr>
        <w:pStyle w:val="Textoindependiente"/>
        <w:spacing w:before="1"/>
      </w:pPr>
    </w:p>
    <w:p w:rsidR="000E295E" w:rsidRDefault="00000000">
      <w:pPr>
        <w:pStyle w:val="Ttulo1"/>
        <w:numPr>
          <w:ilvl w:val="0"/>
          <w:numId w:val="1"/>
        </w:numPr>
        <w:tabs>
          <w:tab w:val="left" w:pos="1421"/>
        </w:tabs>
        <w:ind w:left="1421"/>
      </w:pPr>
      <w:r>
        <w:t>PROYECTO</w:t>
      </w:r>
      <w:r>
        <w:rPr>
          <w:spacing w:val="-3"/>
        </w:rPr>
        <w:t xml:space="preserve"> </w:t>
      </w:r>
      <w:r>
        <w:t>DE</w:t>
      </w:r>
      <w:r>
        <w:rPr>
          <w:spacing w:val="-3"/>
        </w:rPr>
        <w:t xml:space="preserve"> </w:t>
      </w:r>
      <w:r>
        <w:rPr>
          <w:spacing w:val="-4"/>
        </w:rPr>
        <w:t>LEY.</w:t>
      </w:r>
    </w:p>
    <w:p w:rsidR="000E295E" w:rsidRDefault="000E295E">
      <w:pPr>
        <w:pStyle w:val="Textoindependiente"/>
        <w:rPr>
          <w:b/>
        </w:rPr>
      </w:pPr>
    </w:p>
    <w:p w:rsidR="000E295E" w:rsidRDefault="00000000">
      <w:pPr>
        <w:pStyle w:val="Textoindependiente"/>
        <w:spacing w:line="480" w:lineRule="auto"/>
        <w:ind w:left="1050" w:right="120"/>
        <w:jc w:val="both"/>
      </w:pPr>
      <w:r>
        <w:rPr>
          <w:b/>
        </w:rPr>
        <w:t xml:space="preserve">Artículo Único: </w:t>
      </w:r>
      <w:r>
        <w:t>Agréguese el siguiente inciso final, nuevo, en el artículo 7° del Reglamento sobre Control de Consumo de Drogas en Diputadas y Diputados:</w:t>
      </w:r>
    </w:p>
    <w:p w:rsidR="000E295E" w:rsidRDefault="000E295E">
      <w:pPr>
        <w:spacing w:line="480" w:lineRule="auto"/>
        <w:jc w:val="both"/>
        <w:sectPr w:rsidR="000E295E">
          <w:pgSz w:w="12240" w:h="15840"/>
          <w:pgMar w:top="1340" w:right="1580" w:bottom="280" w:left="1360" w:header="720" w:footer="720" w:gutter="0"/>
          <w:cols w:space="720"/>
        </w:sectPr>
      </w:pPr>
    </w:p>
    <w:p w:rsidR="000E295E" w:rsidRDefault="00000000">
      <w:pPr>
        <w:spacing w:before="75" w:line="480" w:lineRule="auto"/>
        <w:ind w:left="1050" w:right="118"/>
        <w:jc w:val="both"/>
        <w:rPr>
          <w:i/>
          <w:sz w:val="24"/>
        </w:rPr>
      </w:pPr>
      <w:r>
        <w:rPr>
          <w:i/>
          <w:sz w:val="24"/>
        </w:rPr>
        <w:t>“Lo dispuesto en los incisos anteriores de este artículo se aplicará igualmente respecto de las diputadas y los diputados que se nieguen a someterse al control de consumo de sustancias o drogas estupefacientes o sicotrópicas ilegales individualizado en el artículo 4° de este Reglamento.”</w:t>
      </w:r>
    </w:p>
    <w:p w:rsidR="000E295E" w:rsidRDefault="000E295E">
      <w:pPr>
        <w:pStyle w:val="Textoindependiente"/>
        <w:rPr>
          <w:i/>
        </w:rPr>
      </w:pPr>
    </w:p>
    <w:p w:rsidR="000E295E" w:rsidRDefault="000E295E">
      <w:pPr>
        <w:pStyle w:val="Textoindependiente"/>
        <w:rPr>
          <w:i/>
        </w:rPr>
      </w:pPr>
    </w:p>
    <w:p w:rsidR="000E295E" w:rsidRDefault="000E295E">
      <w:pPr>
        <w:pStyle w:val="Textoindependiente"/>
        <w:rPr>
          <w:i/>
        </w:rPr>
      </w:pPr>
    </w:p>
    <w:p w:rsidR="000E295E" w:rsidRDefault="000E295E">
      <w:pPr>
        <w:pStyle w:val="Textoindependiente"/>
        <w:rPr>
          <w:i/>
        </w:rPr>
      </w:pPr>
    </w:p>
    <w:p w:rsidR="000E295E" w:rsidRDefault="000E295E">
      <w:pPr>
        <w:pStyle w:val="Textoindependiente"/>
        <w:spacing w:before="47"/>
        <w:rPr>
          <w:i/>
        </w:rPr>
      </w:pPr>
    </w:p>
    <w:p w:rsidR="000E295E" w:rsidRDefault="00000000">
      <w:pPr>
        <w:spacing w:line="415" w:lineRule="auto"/>
        <w:ind w:left="3006" w:right="2489" w:hanging="296"/>
        <w:rPr>
          <w:b/>
          <w:sz w:val="24"/>
        </w:rPr>
      </w:pPr>
      <w:r>
        <w:rPr>
          <w:b/>
          <w:sz w:val="24"/>
          <w:u w:val="single"/>
        </w:rPr>
        <w:t>JUAN</w:t>
      </w:r>
      <w:r>
        <w:rPr>
          <w:b/>
          <w:spacing w:val="-15"/>
          <w:sz w:val="24"/>
          <w:u w:val="single"/>
        </w:rPr>
        <w:t xml:space="preserve"> </w:t>
      </w:r>
      <w:r>
        <w:rPr>
          <w:b/>
          <w:sz w:val="24"/>
          <w:u w:val="single"/>
        </w:rPr>
        <w:t>ANTONIO</w:t>
      </w:r>
      <w:r>
        <w:rPr>
          <w:b/>
          <w:spacing w:val="-15"/>
          <w:sz w:val="24"/>
          <w:u w:val="single"/>
        </w:rPr>
        <w:t xml:space="preserve"> </w:t>
      </w:r>
      <w:r>
        <w:rPr>
          <w:b/>
          <w:sz w:val="24"/>
          <w:u w:val="single"/>
        </w:rPr>
        <w:t>COLOMA</w:t>
      </w:r>
      <w:r>
        <w:rPr>
          <w:b/>
          <w:spacing w:val="-16"/>
          <w:sz w:val="24"/>
          <w:u w:val="single"/>
        </w:rPr>
        <w:t xml:space="preserve"> </w:t>
      </w:r>
      <w:r>
        <w:rPr>
          <w:b/>
          <w:sz w:val="24"/>
          <w:u w:val="single"/>
        </w:rPr>
        <w:t>ÁLAMOS</w:t>
      </w:r>
      <w:r>
        <w:rPr>
          <w:b/>
          <w:sz w:val="24"/>
        </w:rPr>
        <w:t xml:space="preserve"> DIPUTADO DE LA REPÚBLICA</w:t>
      </w:r>
    </w:p>
    <w:sectPr w:rsidR="000E295E">
      <w:pgSz w:w="12240" w:h="15840"/>
      <w:pgMar w:top="1340" w:right="158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E5B06"/>
    <w:multiLevelType w:val="hybridMultilevel"/>
    <w:tmpl w:val="70002514"/>
    <w:lvl w:ilvl="0" w:tplc="D374C398">
      <w:start w:val="1"/>
      <w:numFmt w:val="upperRoman"/>
      <w:lvlText w:val="%1."/>
      <w:lvlJc w:val="left"/>
      <w:pPr>
        <w:ind w:left="1422" w:hanging="720"/>
        <w:jc w:val="left"/>
      </w:pPr>
      <w:rPr>
        <w:rFonts w:ascii="Times New Roman" w:eastAsia="Times New Roman" w:hAnsi="Times New Roman" w:cs="Times New Roman" w:hint="default"/>
        <w:b/>
        <w:bCs/>
        <w:i w:val="0"/>
        <w:iCs w:val="0"/>
        <w:spacing w:val="0"/>
        <w:w w:val="100"/>
        <w:sz w:val="24"/>
        <w:szCs w:val="24"/>
        <w:lang w:val="es-ES" w:eastAsia="en-US" w:bidi="ar-SA"/>
      </w:rPr>
    </w:lvl>
    <w:lvl w:ilvl="1" w:tplc="40FC9638">
      <w:numFmt w:val="bullet"/>
      <w:lvlText w:val="•"/>
      <w:lvlJc w:val="left"/>
      <w:pPr>
        <w:ind w:left="2208" w:hanging="720"/>
      </w:pPr>
      <w:rPr>
        <w:rFonts w:hint="default"/>
        <w:lang w:val="es-ES" w:eastAsia="en-US" w:bidi="ar-SA"/>
      </w:rPr>
    </w:lvl>
    <w:lvl w:ilvl="2" w:tplc="5E60ECB6">
      <w:numFmt w:val="bullet"/>
      <w:lvlText w:val="•"/>
      <w:lvlJc w:val="left"/>
      <w:pPr>
        <w:ind w:left="2996" w:hanging="720"/>
      </w:pPr>
      <w:rPr>
        <w:rFonts w:hint="default"/>
        <w:lang w:val="es-ES" w:eastAsia="en-US" w:bidi="ar-SA"/>
      </w:rPr>
    </w:lvl>
    <w:lvl w:ilvl="3" w:tplc="94448624">
      <w:numFmt w:val="bullet"/>
      <w:lvlText w:val="•"/>
      <w:lvlJc w:val="left"/>
      <w:pPr>
        <w:ind w:left="3784" w:hanging="720"/>
      </w:pPr>
      <w:rPr>
        <w:rFonts w:hint="default"/>
        <w:lang w:val="es-ES" w:eastAsia="en-US" w:bidi="ar-SA"/>
      </w:rPr>
    </w:lvl>
    <w:lvl w:ilvl="4" w:tplc="79A2CB10">
      <w:numFmt w:val="bullet"/>
      <w:lvlText w:val="•"/>
      <w:lvlJc w:val="left"/>
      <w:pPr>
        <w:ind w:left="4572" w:hanging="720"/>
      </w:pPr>
      <w:rPr>
        <w:rFonts w:hint="default"/>
        <w:lang w:val="es-ES" w:eastAsia="en-US" w:bidi="ar-SA"/>
      </w:rPr>
    </w:lvl>
    <w:lvl w:ilvl="5" w:tplc="9CE813C2">
      <w:numFmt w:val="bullet"/>
      <w:lvlText w:val="•"/>
      <w:lvlJc w:val="left"/>
      <w:pPr>
        <w:ind w:left="5360" w:hanging="720"/>
      </w:pPr>
      <w:rPr>
        <w:rFonts w:hint="default"/>
        <w:lang w:val="es-ES" w:eastAsia="en-US" w:bidi="ar-SA"/>
      </w:rPr>
    </w:lvl>
    <w:lvl w:ilvl="6" w:tplc="4634B586">
      <w:numFmt w:val="bullet"/>
      <w:lvlText w:val="•"/>
      <w:lvlJc w:val="left"/>
      <w:pPr>
        <w:ind w:left="6148" w:hanging="720"/>
      </w:pPr>
      <w:rPr>
        <w:rFonts w:hint="default"/>
        <w:lang w:val="es-ES" w:eastAsia="en-US" w:bidi="ar-SA"/>
      </w:rPr>
    </w:lvl>
    <w:lvl w:ilvl="7" w:tplc="52424356">
      <w:numFmt w:val="bullet"/>
      <w:lvlText w:val="•"/>
      <w:lvlJc w:val="left"/>
      <w:pPr>
        <w:ind w:left="6936" w:hanging="720"/>
      </w:pPr>
      <w:rPr>
        <w:rFonts w:hint="default"/>
        <w:lang w:val="es-ES" w:eastAsia="en-US" w:bidi="ar-SA"/>
      </w:rPr>
    </w:lvl>
    <w:lvl w:ilvl="8" w:tplc="8E5A9F3E">
      <w:numFmt w:val="bullet"/>
      <w:lvlText w:val="•"/>
      <w:lvlJc w:val="left"/>
      <w:pPr>
        <w:ind w:left="7724" w:hanging="720"/>
      </w:pPr>
      <w:rPr>
        <w:rFonts w:hint="default"/>
        <w:lang w:val="es-ES" w:eastAsia="en-US" w:bidi="ar-SA"/>
      </w:rPr>
    </w:lvl>
  </w:abstractNum>
  <w:num w:numId="1" w16cid:durableId="144877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E"/>
    <w:rsid w:val="000E295E"/>
    <w:rsid w:val="00441606"/>
    <w:rsid w:val="004B05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CFCE-64CF-42A8-8A56-558D2546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42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2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4113</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2024-08-29T14:14:00Z</dcterms:created>
  <dcterms:modified xsi:type="dcterms:W3CDTF">2024-09-10T23:35:00Z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 para Microsoft 365</vt:lpwstr>
  </property>
  <property fmtid="{D5CDD505-2E9C-101B-9397-08002B2CF9AE}" pid="4" name="LastSaved">
    <vt:filetime>2024-08-29T00:00:00Z</vt:filetime>
  </property>
  <property fmtid="{D5CDD505-2E9C-101B-9397-08002B2CF9AE}" pid="5" name="Producer">
    <vt:lpwstr>Microsoft® Word para Microsoft 365</vt:lpwstr>
  </property>
</Properties>
</file>