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28C" w:rsidRPr="00000546" w:rsidRDefault="0003528C">
      <w:pPr>
        <w:pStyle w:val="Ttulo1"/>
        <w:rPr>
          <w:rFonts w:ascii="Arial" w:hAnsi="Arial" w:cs="Arial"/>
          <w:szCs w:val="24"/>
        </w:rPr>
      </w:pPr>
      <w:r w:rsidRPr="00000546">
        <w:rPr>
          <w:rFonts w:ascii="Arial" w:hAnsi="Arial" w:cs="Arial"/>
          <w:szCs w:val="24"/>
        </w:rPr>
        <w:t xml:space="preserve">Valparaíso, </w:t>
      </w:r>
      <w:r w:rsidR="009523A2" w:rsidRPr="00000546">
        <w:rPr>
          <w:rFonts w:ascii="Arial" w:hAnsi="Arial" w:cs="Arial"/>
          <w:szCs w:val="24"/>
        </w:rPr>
        <w:t>21</w:t>
      </w:r>
      <w:r w:rsidR="007264FB" w:rsidRPr="00000546">
        <w:rPr>
          <w:rFonts w:ascii="Arial" w:hAnsi="Arial" w:cs="Arial"/>
          <w:szCs w:val="24"/>
        </w:rPr>
        <w:t xml:space="preserve"> </w:t>
      </w:r>
      <w:r w:rsidR="009523A2" w:rsidRPr="00000546">
        <w:rPr>
          <w:rFonts w:ascii="Arial" w:hAnsi="Arial" w:cs="Arial"/>
          <w:szCs w:val="24"/>
        </w:rPr>
        <w:t>de enero</w:t>
      </w:r>
      <w:r w:rsidR="00CA4851" w:rsidRPr="00000546">
        <w:rPr>
          <w:rFonts w:ascii="Arial" w:hAnsi="Arial" w:cs="Arial"/>
          <w:szCs w:val="24"/>
        </w:rPr>
        <w:t xml:space="preserve"> de 201</w:t>
      </w:r>
      <w:r w:rsidR="009523A2" w:rsidRPr="00000546">
        <w:rPr>
          <w:rFonts w:ascii="Arial" w:hAnsi="Arial" w:cs="Arial"/>
          <w:szCs w:val="24"/>
        </w:rPr>
        <w:t>5</w:t>
      </w:r>
      <w:r w:rsidR="005541F1" w:rsidRPr="00000546">
        <w:rPr>
          <w:rFonts w:ascii="Arial" w:hAnsi="Arial" w:cs="Arial"/>
          <w:szCs w:val="24"/>
        </w:rPr>
        <w:t>.</w:t>
      </w:r>
    </w:p>
    <w:p w:rsidR="0003528C" w:rsidRPr="00000546" w:rsidRDefault="0003528C">
      <w:pPr>
        <w:tabs>
          <w:tab w:val="left" w:pos="3686"/>
        </w:tabs>
        <w:spacing w:line="360" w:lineRule="atLeast"/>
        <w:ind w:right="74"/>
        <w:jc w:val="both"/>
        <w:rPr>
          <w:rFonts w:ascii="Arial" w:hAnsi="Arial" w:cs="Arial"/>
          <w:sz w:val="24"/>
          <w:szCs w:val="24"/>
        </w:rPr>
      </w:pPr>
    </w:p>
    <w:p w:rsidR="0003528C" w:rsidRPr="00000546" w:rsidRDefault="0003528C">
      <w:pPr>
        <w:tabs>
          <w:tab w:val="left" w:pos="3686"/>
        </w:tabs>
        <w:spacing w:line="360" w:lineRule="atLeast"/>
        <w:ind w:right="74"/>
        <w:jc w:val="both"/>
        <w:rPr>
          <w:rFonts w:ascii="Arial" w:hAnsi="Arial" w:cs="Arial"/>
          <w:sz w:val="24"/>
          <w:szCs w:val="24"/>
        </w:rPr>
      </w:pPr>
    </w:p>
    <w:p w:rsidR="0003528C" w:rsidRPr="00000546" w:rsidRDefault="0003528C" w:rsidP="009523A2">
      <w:pPr>
        <w:tabs>
          <w:tab w:val="left" w:pos="1134"/>
          <w:tab w:val="left" w:pos="3402"/>
        </w:tabs>
        <w:spacing w:line="360" w:lineRule="atLeast"/>
        <w:ind w:right="74"/>
        <w:jc w:val="both"/>
        <w:rPr>
          <w:rFonts w:ascii="Arial" w:hAnsi="Arial" w:cs="Arial"/>
          <w:sz w:val="24"/>
          <w:szCs w:val="24"/>
        </w:rPr>
      </w:pPr>
      <w:r w:rsidRPr="00000546">
        <w:rPr>
          <w:rFonts w:ascii="Arial" w:hAnsi="Arial" w:cs="Arial"/>
          <w:sz w:val="24"/>
          <w:szCs w:val="24"/>
        </w:rPr>
        <w:tab/>
        <w:t xml:space="preserve">El </w:t>
      </w:r>
      <w:r w:rsidRPr="00000546">
        <w:rPr>
          <w:rFonts w:ascii="Arial" w:hAnsi="Arial" w:cs="Arial"/>
          <w:spacing w:val="10"/>
          <w:sz w:val="24"/>
          <w:szCs w:val="24"/>
        </w:rPr>
        <w:t>Secretario de Comisiones</w:t>
      </w:r>
      <w:r w:rsidRPr="00000546">
        <w:rPr>
          <w:rFonts w:ascii="Arial" w:hAnsi="Arial" w:cs="Arial"/>
          <w:sz w:val="24"/>
          <w:szCs w:val="24"/>
        </w:rPr>
        <w:t xml:space="preserve"> que suscribe,</w:t>
      </w:r>
      <w:r w:rsidRPr="00000546">
        <w:rPr>
          <w:rFonts w:ascii="Arial" w:hAnsi="Arial" w:cs="Arial"/>
          <w:b/>
          <w:sz w:val="24"/>
          <w:szCs w:val="24"/>
        </w:rPr>
        <w:t xml:space="preserve"> </w:t>
      </w:r>
      <w:r w:rsidRPr="00000546">
        <w:rPr>
          <w:rFonts w:ascii="Arial" w:hAnsi="Arial" w:cs="Arial"/>
          <w:b/>
          <w:spacing w:val="20"/>
          <w:sz w:val="24"/>
          <w:szCs w:val="24"/>
        </w:rPr>
        <w:t>CERTIFICA</w:t>
      </w:r>
      <w:r w:rsidRPr="00000546">
        <w:rPr>
          <w:rFonts w:ascii="Arial" w:hAnsi="Arial" w:cs="Arial"/>
          <w:b/>
          <w:sz w:val="24"/>
          <w:szCs w:val="24"/>
        </w:rPr>
        <w:t>:</w:t>
      </w:r>
    </w:p>
    <w:p w:rsidR="0003528C" w:rsidRPr="00000546" w:rsidRDefault="0003528C" w:rsidP="009523A2">
      <w:pPr>
        <w:tabs>
          <w:tab w:val="left" w:pos="1134"/>
          <w:tab w:val="left" w:pos="3686"/>
        </w:tabs>
        <w:spacing w:line="360" w:lineRule="atLeast"/>
        <w:ind w:right="74"/>
        <w:jc w:val="both"/>
        <w:rPr>
          <w:rFonts w:ascii="Arial" w:hAnsi="Arial" w:cs="Arial"/>
          <w:sz w:val="24"/>
          <w:szCs w:val="24"/>
        </w:rPr>
      </w:pPr>
    </w:p>
    <w:p w:rsidR="002363E4" w:rsidRPr="00000546" w:rsidRDefault="005541F1" w:rsidP="009523A2">
      <w:pPr>
        <w:tabs>
          <w:tab w:val="left" w:pos="1134"/>
          <w:tab w:val="left" w:pos="3402"/>
        </w:tabs>
        <w:spacing w:line="360" w:lineRule="atLeast"/>
        <w:ind w:right="51"/>
        <w:jc w:val="both"/>
        <w:rPr>
          <w:rFonts w:ascii="Arial" w:hAnsi="Arial" w:cs="Arial"/>
          <w:sz w:val="24"/>
          <w:szCs w:val="24"/>
        </w:rPr>
      </w:pPr>
      <w:r w:rsidRPr="00000546">
        <w:rPr>
          <w:rFonts w:ascii="Arial" w:hAnsi="Arial" w:cs="Arial"/>
          <w:sz w:val="24"/>
          <w:szCs w:val="24"/>
        </w:rPr>
        <w:tab/>
      </w:r>
      <w:r w:rsidR="009523A2" w:rsidRPr="00000546">
        <w:rPr>
          <w:rFonts w:ascii="Arial" w:hAnsi="Arial" w:cs="Arial"/>
          <w:sz w:val="24"/>
          <w:szCs w:val="24"/>
        </w:rPr>
        <w:t xml:space="preserve">1.- </w:t>
      </w:r>
      <w:r w:rsidRPr="00000546">
        <w:rPr>
          <w:rFonts w:ascii="Arial" w:hAnsi="Arial" w:cs="Arial"/>
          <w:sz w:val="24"/>
          <w:szCs w:val="24"/>
        </w:rPr>
        <w:t>Que e</w:t>
      </w:r>
      <w:r w:rsidR="0003528C" w:rsidRPr="00000546">
        <w:rPr>
          <w:rFonts w:ascii="Arial" w:hAnsi="Arial" w:cs="Arial"/>
          <w:sz w:val="24"/>
          <w:szCs w:val="24"/>
        </w:rPr>
        <w:t xml:space="preserve">l proyecto </w:t>
      </w:r>
      <w:r w:rsidR="009846C0" w:rsidRPr="00000546">
        <w:rPr>
          <w:rFonts w:ascii="Arial" w:hAnsi="Arial" w:cs="Arial"/>
          <w:sz w:val="24"/>
          <w:szCs w:val="24"/>
        </w:rPr>
        <w:t>de</w:t>
      </w:r>
      <w:r w:rsidR="00B43C9A" w:rsidRPr="00000546">
        <w:rPr>
          <w:rFonts w:ascii="Arial" w:hAnsi="Arial" w:cs="Arial"/>
          <w:sz w:val="24"/>
          <w:szCs w:val="24"/>
        </w:rPr>
        <w:t xml:space="preserve"> ley originado en un m</w:t>
      </w:r>
      <w:r w:rsidR="006D4D78" w:rsidRPr="00000546">
        <w:rPr>
          <w:rFonts w:ascii="Arial" w:hAnsi="Arial" w:cs="Arial"/>
          <w:sz w:val="24"/>
          <w:szCs w:val="24"/>
        </w:rPr>
        <w:t>ensaje de S.E</w:t>
      </w:r>
      <w:r w:rsidR="00C640DB" w:rsidRPr="00000546">
        <w:rPr>
          <w:rFonts w:ascii="Arial" w:hAnsi="Arial" w:cs="Arial"/>
          <w:sz w:val="24"/>
          <w:szCs w:val="24"/>
        </w:rPr>
        <w:t>.</w:t>
      </w:r>
      <w:r w:rsidR="006D4D78" w:rsidRPr="00000546">
        <w:rPr>
          <w:rFonts w:ascii="Arial" w:hAnsi="Arial" w:cs="Arial"/>
          <w:sz w:val="24"/>
          <w:szCs w:val="24"/>
        </w:rPr>
        <w:t xml:space="preserve"> </w:t>
      </w:r>
      <w:r w:rsidR="007238C0" w:rsidRPr="00000546">
        <w:rPr>
          <w:rFonts w:ascii="Arial" w:hAnsi="Arial" w:cs="Arial"/>
          <w:sz w:val="24"/>
          <w:szCs w:val="24"/>
        </w:rPr>
        <w:t>l</w:t>
      </w:r>
      <w:r w:rsidR="00A10552" w:rsidRPr="00000546">
        <w:rPr>
          <w:rFonts w:ascii="Arial" w:hAnsi="Arial" w:cs="Arial"/>
          <w:sz w:val="24"/>
          <w:szCs w:val="24"/>
        </w:rPr>
        <w:t>a</w:t>
      </w:r>
      <w:r w:rsidR="006D4D78" w:rsidRPr="00000546">
        <w:rPr>
          <w:rFonts w:ascii="Arial" w:hAnsi="Arial" w:cs="Arial"/>
          <w:sz w:val="24"/>
          <w:szCs w:val="24"/>
        </w:rPr>
        <w:t xml:space="preserve"> President</w:t>
      </w:r>
      <w:r w:rsidR="00A10552" w:rsidRPr="00000546">
        <w:rPr>
          <w:rFonts w:ascii="Arial" w:hAnsi="Arial" w:cs="Arial"/>
          <w:sz w:val="24"/>
          <w:szCs w:val="24"/>
        </w:rPr>
        <w:t>a</w:t>
      </w:r>
      <w:r w:rsidR="006D4D78" w:rsidRPr="00000546">
        <w:rPr>
          <w:rFonts w:ascii="Arial" w:hAnsi="Arial" w:cs="Arial"/>
          <w:sz w:val="24"/>
          <w:szCs w:val="24"/>
        </w:rPr>
        <w:t xml:space="preserve"> de la República que</w:t>
      </w:r>
      <w:r w:rsidR="006D4D78" w:rsidRPr="00000546">
        <w:rPr>
          <w:rFonts w:ascii="Arial" w:hAnsi="Arial" w:cs="Arial"/>
          <w:b/>
          <w:sz w:val="24"/>
          <w:szCs w:val="24"/>
        </w:rPr>
        <w:t xml:space="preserve"> </w:t>
      </w:r>
      <w:r w:rsidR="0082489B" w:rsidRPr="0082489B">
        <w:rPr>
          <w:rFonts w:ascii="Arial" w:hAnsi="Arial" w:cs="Arial"/>
          <w:b/>
          <w:sz w:val="24"/>
          <w:szCs w:val="24"/>
        </w:rPr>
        <w:t>OTORGA UNA BONIFICACIÓN ESPECIAL PARA FUNCIONARIOS PÚBLICOS DE LA REGIÓN DE ATACAMA QUE CUMPLAN CONDICIONES QUE SE INDICAN</w:t>
      </w:r>
      <w:r w:rsidR="0082489B" w:rsidRPr="00000546">
        <w:rPr>
          <w:rFonts w:ascii="Arial" w:hAnsi="Arial" w:cs="Arial"/>
          <w:sz w:val="24"/>
          <w:szCs w:val="24"/>
        </w:rPr>
        <w:t xml:space="preserve"> </w:t>
      </w:r>
      <w:r w:rsidR="00F94C24" w:rsidRPr="00000546">
        <w:rPr>
          <w:rFonts w:ascii="Arial" w:hAnsi="Arial" w:cs="Arial"/>
          <w:sz w:val="24"/>
          <w:szCs w:val="24"/>
        </w:rPr>
        <w:t xml:space="preserve">(Boletín Nº </w:t>
      </w:r>
      <w:r w:rsidR="0082489B">
        <w:rPr>
          <w:rFonts w:ascii="Arial" w:hAnsi="Arial" w:cs="Arial"/>
          <w:sz w:val="24"/>
          <w:szCs w:val="24"/>
        </w:rPr>
        <w:t>9868-05</w:t>
      </w:r>
      <w:r w:rsidR="007238C0" w:rsidRPr="00000546">
        <w:rPr>
          <w:rFonts w:ascii="Arial" w:hAnsi="Arial" w:cs="Arial"/>
          <w:sz w:val="24"/>
          <w:szCs w:val="24"/>
        </w:rPr>
        <w:t>)</w:t>
      </w:r>
      <w:r w:rsidR="0003528C" w:rsidRPr="00000546">
        <w:rPr>
          <w:rFonts w:ascii="Arial" w:hAnsi="Arial" w:cs="Arial"/>
          <w:sz w:val="24"/>
          <w:szCs w:val="24"/>
        </w:rPr>
        <w:t xml:space="preserve">, </w:t>
      </w:r>
      <w:r w:rsidR="00E57118" w:rsidRPr="00000546">
        <w:rPr>
          <w:rFonts w:ascii="Arial" w:hAnsi="Arial" w:cs="Arial"/>
          <w:sz w:val="24"/>
          <w:szCs w:val="24"/>
        </w:rPr>
        <w:t>con urgencia calificada de "</w:t>
      </w:r>
      <w:r w:rsidR="0082489B">
        <w:rPr>
          <w:rFonts w:ascii="Arial" w:hAnsi="Arial" w:cs="Arial"/>
          <w:sz w:val="24"/>
          <w:szCs w:val="24"/>
        </w:rPr>
        <w:t>suma</w:t>
      </w:r>
      <w:r w:rsidR="00E57118" w:rsidRPr="00000546">
        <w:rPr>
          <w:rFonts w:ascii="Arial" w:hAnsi="Arial" w:cs="Arial"/>
          <w:sz w:val="24"/>
          <w:szCs w:val="24"/>
        </w:rPr>
        <w:t xml:space="preserve">", </w:t>
      </w:r>
      <w:r w:rsidRPr="00000546">
        <w:rPr>
          <w:rFonts w:ascii="Arial" w:hAnsi="Arial" w:cs="Arial"/>
          <w:sz w:val="24"/>
          <w:szCs w:val="24"/>
        </w:rPr>
        <w:t>fue tratado en</w:t>
      </w:r>
      <w:r w:rsidR="0003528C" w:rsidRPr="00000546">
        <w:rPr>
          <w:rFonts w:ascii="Arial" w:hAnsi="Arial" w:cs="Arial"/>
          <w:sz w:val="24"/>
          <w:szCs w:val="24"/>
        </w:rPr>
        <w:t xml:space="preserve"> esta </w:t>
      </w:r>
      <w:r w:rsidR="0082489B">
        <w:rPr>
          <w:rFonts w:ascii="Arial" w:hAnsi="Arial" w:cs="Arial"/>
          <w:sz w:val="24"/>
          <w:szCs w:val="24"/>
        </w:rPr>
        <w:t xml:space="preserve">Comisión </w:t>
      </w:r>
      <w:r w:rsidR="005F00F0" w:rsidRPr="00000546">
        <w:rPr>
          <w:rFonts w:ascii="Arial" w:hAnsi="Arial" w:cs="Arial"/>
          <w:sz w:val="24"/>
          <w:szCs w:val="24"/>
        </w:rPr>
        <w:t xml:space="preserve">en </w:t>
      </w:r>
      <w:r w:rsidR="009523A2" w:rsidRPr="00000546">
        <w:rPr>
          <w:rFonts w:ascii="Arial" w:hAnsi="Arial" w:cs="Arial"/>
          <w:sz w:val="24"/>
          <w:szCs w:val="24"/>
        </w:rPr>
        <w:t>sesión</w:t>
      </w:r>
      <w:r w:rsidR="004F4389" w:rsidRPr="00000546">
        <w:rPr>
          <w:rFonts w:ascii="Arial" w:hAnsi="Arial" w:cs="Arial"/>
          <w:sz w:val="24"/>
          <w:szCs w:val="24"/>
        </w:rPr>
        <w:t xml:space="preserve"> de fecha</w:t>
      </w:r>
      <w:r w:rsidR="00A10552" w:rsidRPr="00000546">
        <w:rPr>
          <w:rFonts w:ascii="Arial" w:hAnsi="Arial" w:cs="Arial"/>
          <w:sz w:val="24"/>
          <w:szCs w:val="24"/>
        </w:rPr>
        <w:t xml:space="preserve"> </w:t>
      </w:r>
      <w:r w:rsidR="009523A2" w:rsidRPr="00000546">
        <w:rPr>
          <w:rFonts w:ascii="Arial" w:hAnsi="Arial" w:cs="Arial"/>
          <w:sz w:val="24"/>
          <w:szCs w:val="24"/>
        </w:rPr>
        <w:t>21</w:t>
      </w:r>
      <w:r w:rsidR="00EA45CC" w:rsidRPr="00000546">
        <w:rPr>
          <w:rFonts w:ascii="Arial" w:hAnsi="Arial" w:cs="Arial"/>
          <w:sz w:val="24"/>
          <w:szCs w:val="24"/>
        </w:rPr>
        <w:t xml:space="preserve"> </w:t>
      </w:r>
      <w:r w:rsidR="004F4389" w:rsidRPr="00000546">
        <w:rPr>
          <w:rFonts w:ascii="Arial" w:hAnsi="Arial" w:cs="Arial"/>
          <w:sz w:val="24"/>
          <w:szCs w:val="24"/>
        </w:rPr>
        <w:t xml:space="preserve">de </w:t>
      </w:r>
      <w:r w:rsidR="009523A2" w:rsidRPr="00000546">
        <w:rPr>
          <w:rFonts w:ascii="Arial" w:hAnsi="Arial" w:cs="Arial"/>
          <w:sz w:val="24"/>
          <w:szCs w:val="24"/>
        </w:rPr>
        <w:t>enero</w:t>
      </w:r>
      <w:r w:rsidR="004F4389" w:rsidRPr="00000546">
        <w:rPr>
          <w:rFonts w:ascii="Arial" w:hAnsi="Arial" w:cs="Arial"/>
          <w:sz w:val="24"/>
          <w:szCs w:val="24"/>
        </w:rPr>
        <w:t xml:space="preserve"> de 201</w:t>
      </w:r>
      <w:r w:rsidR="00412680">
        <w:rPr>
          <w:rFonts w:ascii="Arial" w:hAnsi="Arial" w:cs="Arial"/>
          <w:sz w:val="24"/>
          <w:szCs w:val="24"/>
        </w:rPr>
        <w:t>5</w:t>
      </w:r>
      <w:r w:rsidR="004F4389" w:rsidRPr="00000546">
        <w:rPr>
          <w:rFonts w:ascii="Arial" w:hAnsi="Arial" w:cs="Arial"/>
          <w:sz w:val="24"/>
          <w:szCs w:val="24"/>
        </w:rPr>
        <w:t xml:space="preserve">, </w:t>
      </w:r>
      <w:r w:rsidR="00FE6E30" w:rsidRPr="00000546">
        <w:rPr>
          <w:rFonts w:ascii="Arial" w:hAnsi="Arial" w:cs="Arial"/>
          <w:sz w:val="24"/>
          <w:szCs w:val="24"/>
        </w:rPr>
        <w:t>con la asistencia de los</w:t>
      </w:r>
      <w:r w:rsidR="0003528C" w:rsidRPr="00000546">
        <w:rPr>
          <w:rFonts w:ascii="Arial" w:hAnsi="Arial" w:cs="Arial"/>
          <w:sz w:val="24"/>
          <w:szCs w:val="24"/>
        </w:rPr>
        <w:t xml:space="preserve"> Diputados señores</w:t>
      </w:r>
      <w:r w:rsidR="00F94C24" w:rsidRPr="00000546">
        <w:rPr>
          <w:rFonts w:ascii="Arial" w:hAnsi="Arial" w:cs="Arial"/>
          <w:sz w:val="24"/>
          <w:szCs w:val="24"/>
        </w:rPr>
        <w:t xml:space="preserve"> </w:t>
      </w:r>
      <w:r w:rsidR="0094073F">
        <w:rPr>
          <w:rFonts w:ascii="Arial" w:hAnsi="Arial" w:cs="Arial"/>
          <w:sz w:val="24"/>
          <w:szCs w:val="24"/>
        </w:rPr>
        <w:t>Pablo Lorenzini</w:t>
      </w:r>
      <w:r w:rsidR="00EF67A0" w:rsidRPr="00000546">
        <w:rPr>
          <w:rFonts w:ascii="Arial" w:hAnsi="Arial" w:cs="Arial"/>
          <w:sz w:val="24"/>
          <w:szCs w:val="24"/>
        </w:rPr>
        <w:t xml:space="preserve"> </w:t>
      </w:r>
      <w:r w:rsidR="00F94C24" w:rsidRPr="00000546">
        <w:rPr>
          <w:rFonts w:ascii="Arial" w:hAnsi="Arial" w:cs="Arial"/>
          <w:sz w:val="24"/>
          <w:szCs w:val="24"/>
        </w:rPr>
        <w:t>(Presidente)</w:t>
      </w:r>
      <w:r w:rsidR="001A253F">
        <w:rPr>
          <w:rFonts w:ascii="Arial" w:hAnsi="Arial" w:cs="Arial"/>
          <w:sz w:val="24"/>
          <w:szCs w:val="24"/>
        </w:rPr>
        <w:t xml:space="preserve">; Lautaro Carmona (por el señor Aguiló);  Pepe Auth; De Mussy; Enrique Jaramillo; Patricio Melero; Daniela </w:t>
      </w:r>
      <w:proofErr w:type="spellStart"/>
      <w:r w:rsidR="001A253F">
        <w:rPr>
          <w:rFonts w:ascii="Arial" w:hAnsi="Arial" w:cs="Arial"/>
          <w:sz w:val="24"/>
          <w:szCs w:val="24"/>
        </w:rPr>
        <w:t>Cicardini</w:t>
      </w:r>
      <w:proofErr w:type="spellEnd"/>
      <w:r w:rsidR="001A253F">
        <w:rPr>
          <w:rFonts w:ascii="Arial" w:hAnsi="Arial" w:cs="Arial"/>
          <w:sz w:val="24"/>
          <w:szCs w:val="24"/>
        </w:rPr>
        <w:t xml:space="preserve"> (por el señor Monsalve); José Miguel Ortiz; Marcelo Schilling; Osvaldo Urrutia; </w:t>
      </w:r>
      <w:proofErr w:type="spellStart"/>
      <w:r w:rsidR="001A253F">
        <w:rPr>
          <w:rFonts w:ascii="Arial" w:hAnsi="Arial" w:cs="Arial"/>
          <w:sz w:val="24"/>
          <w:szCs w:val="24"/>
        </w:rPr>
        <w:t>Yasna</w:t>
      </w:r>
      <w:proofErr w:type="spellEnd"/>
      <w:r w:rsidR="001A253F">
        <w:rPr>
          <w:rFonts w:ascii="Arial" w:hAnsi="Arial" w:cs="Arial"/>
          <w:sz w:val="24"/>
          <w:szCs w:val="24"/>
        </w:rPr>
        <w:t xml:space="preserve"> </w:t>
      </w:r>
      <w:proofErr w:type="spellStart"/>
      <w:r w:rsidR="001A253F">
        <w:rPr>
          <w:rFonts w:ascii="Arial" w:hAnsi="Arial" w:cs="Arial"/>
          <w:sz w:val="24"/>
          <w:szCs w:val="24"/>
        </w:rPr>
        <w:t>Provoste</w:t>
      </w:r>
      <w:proofErr w:type="spellEnd"/>
      <w:r w:rsidR="001A253F">
        <w:rPr>
          <w:rFonts w:ascii="Arial" w:hAnsi="Arial" w:cs="Arial"/>
          <w:sz w:val="24"/>
          <w:szCs w:val="24"/>
        </w:rPr>
        <w:t xml:space="preserve"> (por el señor Walker).</w:t>
      </w:r>
    </w:p>
    <w:p w:rsidR="009523A2" w:rsidRPr="00000546" w:rsidRDefault="009523A2" w:rsidP="009523A2">
      <w:pPr>
        <w:tabs>
          <w:tab w:val="left" w:pos="1134"/>
          <w:tab w:val="left" w:pos="3402"/>
        </w:tabs>
        <w:spacing w:line="360" w:lineRule="atLeast"/>
        <w:ind w:right="51" w:firstLine="1134"/>
        <w:jc w:val="both"/>
        <w:rPr>
          <w:rFonts w:ascii="Arial" w:hAnsi="Arial" w:cs="Arial"/>
          <w:sz w:val="24"/>
          <w:szCs w:val="24"/>
        </w:rPr>
      </w:pPr>
    </w:p>
    <w:p w:rsidR="00E4471D" w:rsidRPr="00000546" w:rsidRDefault="00CA4D29" w:rsidP="0082489B">
      <w:pPr>
        <w:tabs>
          <w:tab w:val="left" w:pos="1134"/>
        </w:tabs>
        <w:spacing w:line="360" w:lineRule="atLeast"/>
        <w:ind w:right="51"/>
        <w:jc w:val="both"/>
        <w:rPr>
          <w:rFonts w:ascii="Arial" w:hAnsi="Arial" w:cs="Arial"/>
          <w:sz w:val="24"/>
          <w:szCs w:val="24"/>
        </w:rPr>
      </w:pPr>
      <w:r w:rsidRPr="00000546">
        <w:rPr>
          <w:rFonts w:ascii="Arial" w:hAnsi="Arial" w:cs="Arial"/>
          <w:sz w:val="24"/>
          <w:szCs w:val="24"/>
        </w:rPr>
        <w:tab/>
      </w:r>
      <w:r w:rsidR="00633529" w:rsidRPr="00000546">
        <w:rPr>
          <w:rFonts w:ascii="Arial" w:hAnsi="Arial" w:cs="Arial"/>
          <w:sz w:val="24"/>
          <w:szCs w:val="24"/>
        </w:rPr>
        <w:t>Asisti</w:t>
      </w:r>
      <w:r w:rsidR="00CA34D2" w:rsidRPr="00000546">
        <w:rPr>
          <w:rFonts w:ascii="Arial" w:hAnsi="Arial" w:cs="Arial"/>
          <w:sz w:val="24"/>
          <w:szCs w:val="24"/>
        </w:rPr>
        <w:t>eron</w:t>
      </w:r>
      <w:r w:rsidR="004178C8" w:rsidRPr="00000546">
        <w:rPr>
          <w:rFonts w:ascii="Arial" w:hAnsi="Arial" w:cs="Arial"/>
          <w:sz w:val="24"/>
          <w:szCs w:val="24"/>
        </w:rPr>
        <w:t xml:space="preserve"> </w:t>
      </w:r>
      <w:r w:rsidR="00633529" w:rsidRPr="00000546">
        <w:rPr>
          <w:rFonts w:ascii="Arial" w:hAnsi="Arial" w:cs="Arial"/>
          <w:sz w:val="24"/>
          <w:szCs w:val="24"/>
        </w:rPr>
        <w:t>a la</w:t>
      </w:r>
      <w:r w:rsidR="0070544F" w:rsidRPr="00000546">
        <w:rPr>
          <w:rFonts w:ascii="Arial" w:hAnsi="Arial" w:cs="Arial"/>
          <w:sz w:val="24"/>
          <w:szCs w:val="24"/>
        </w:rPr>
        <w:t xml:space="preserve"> Comisión durante el estudio de la inici</w:t>
      </w:r>
      <w:r w:rsidR="005F5458" w:rsidRPr="00000546">
        <w:rPr>
          <w:rFonts w:ascii="Arial" w:hAnsi="Arial" w:cs="Arial"/>
          <w:sz w:val="24"/>
          <w:szCs w:val="24"/>
        </w:rPr>
        <w:t>a</w:t>
      </w:r>
      <w:r w:rsidR="0070544F" w:rsidRPr="00000546">
        <w:rPr>
          <w:rFonts w:ascii="Arial" w:hAnsi="Arial" w:cs="Arial"/>
          <w:sz w:val="24"/>
          <w:szCs w:val="24"/>
        </w:rPr>
        <w:t xml:space="preserve">tiva </w:t>
      </w:r>
      <w:r w:rsidR="0094073F">
        <w:rPr>
          <w:rFonts w:ascii="Arial" w:hAnsi="Arial" w:cs="Arial"/>
          <w:sz w:val="24"/>
          <w:szCs w:val="24"/>
        </w:rPr>
        <w:t xml:space="preserve">los señores </w:t>
      </w:r>
      <w:r w:rsidR="001A253F">
        <w:rPr>
          <w:rFonts w:ascii="Arial" w:hAnsi="Arial" w:cs="Arial"/>
          <w:sz w:val="24"/>
          <w:szCs w:val="24"/>
        </w:rPr>
        <w:t xml:space="preserve"> Rodrigo González (asesor Legislativo del Ministro del Interior y la señora Patricia Orellana Jefa del Sector Laboral de la DIPRES.</w:t>
      </w:r>
    </w:p>
    <w:p w:rsidR="00F7156C" w:rsidRDefault="00F7156C" w:rsidP="009523A2">
      <w:pPr>
        <w:spacing w:line="360" w:lineRule="atLeast"/>
        <w:ind w:right="74" w:firstLine="1134"/>
        <w:jc w:val="both"/>
        <w:rPr>
          <w:rFonts w:ascii="Arial" w:hAnsi="Arial" w:cs="Arial"/>
          <w:sz w:val="24"/>
          <w:szCs w:val="24"/>
        </w:rPr>
      </w:pPr>
      <w:r w:rsidRPr="00000546">
        <w:rPr>
          <w:rFonts w:ascii="Arial" w:hAnsi="Arial" w:cs="Arial"/>
          <w:sz w:val="24"/>
          <w:szCs w:val="24"/>
        </w:rPr>
        <w:t xml:space="preserve">    </w:t>
      </w:r>
    </w:p>
    <w:p w:rsidR="00091F19" w:rsidRPr="00000546" w:rsidRDefault="00091F19" w:rsidP="009523A2">
      <w:pPr>
        <w:spacing w:line="360" w:lineRule="atLeast"/>
        <w:ind w:right="74" w:firstLine="1134"/>
        <w:jc w:val="both"/>
        <w:rPr>
          <w:rFonts w:ascii="Arial" w:hAnsi="Arial" w:cs="Arial"/>
          <w:sz w:val="24"/>
          <w:szCs w:val="24"/>
        </w:rPr>
      </w:pPr>
      <w:r>
        <w:rPr>
          <w:rFonts w:ascii="Arial" w:hAnsi="Arial" w:cs="Arial"/>
          <w:sz w:val="24"/>
          <w:szCs w:val="24"/>
        </w:rPr>
        <w:t>Se hace presente que las normas de este proyecto son de quórum simple.</w:t>
      </w:r>
    </w:p>
    <w:p w:rsidR="006E7714" w:rsidRDefault="006E7714" w:rsidP="00B06573">
      <w:pPr>
        <w:tabs>
          <w:tab w:val="left" w:pos="3402"/>
        </w:tabs>
        <w:spacing w:line="360" w:lineRule="atLeast"/>
        <w:ind w:right="51"/>
        <w:jc w:val="both"/>
        <w:rPr>
          <w:rFonts w:ascii="Arial" w:hAnsi="Arial" w:cs="Arial"/>
          <w:sz w:val="24"/>
          <w:szCs w:val="24"/>
        </w:rPr>
      </w:pPr>
    </w:p>
    <w:p w:rsidR="006E7714" w:rsidRPr="00000546" w:rsidRDefault="006E7714" w:rsidP="00023169">
      <w:pPr>
        <w:spacing w:line="360" w:lineRule="atLeast"/>
        <w:ind w:right="51" w:firstLine="1134"/>
        <w:jc w:val="both"/>
        <w:rPr>
          <w:rFonts w:ascii="Arial" w:hAnsi="Arial" w:cs="Arial"/>
          <w:sz w:val="24"/>
          <w:szCs w:val="24"/>
        </w:rPr>
      </w:pPr>
      <w:r>
        <w:rPr>
          <w:rFonts w:ascii="Arial" w:hAnsi="Arial" w:cs="Arial"/>
          <w:sz w:val="24"/>
          <w:szCs w:val="24"/>
        </w:rPr>
        <w:tab/>
        <w:t xml:space="preserve">El propósito de este proyecto es otorgar, de manera extraordinaria </w:t>
      </w:r>
      <w:r w:rsidR="00023169">
        <w:rPr>
          <w:rFonts w:ascii="Arial" w:hAnsi="Arial" w:cs="Arial"/>
          <w:sz w:val="24"/>
          <w:szCs w:val="24"/>
        </w:rPr>
        <w:t>durante</w:t>
      </w:r>
      <w:r>
        <w:rPr>
          <w:rFonts w:ascii="Arial" w:hAnsi="Arial" w:cs="Arial"/>
          <w:sz w:val="24"/>
          <w:szCs w:val="24"/>
        </w:rPr>
        <w:t xml:space="preserve"> el año 2015, una bonificación especial de un monto trimestral de $240.000 pesos, para </w:t>
      </w:r>
      <w:r w:rsidR="00782CC2">
        <w:rPr>
          <w:rFonts w:ascii="Arial" w:hAnsi="Arial" w:cs="Arial"/>
          <w:sz w:val="24"/>
          <w:szCs w:val="24"/>
        </w:rPr>
        <w:t>los</w:t>
      </w:r>
      <w:r>
        <w:rPr>
          <w:rFonts w:ascii="Arial" w:hAnsi="Arial" w:cs="Arial"/>
          <w:sz w:val="24"/>
          <w:szCs w:val="24"/>
        </w:rPr>
        <w:t xml:space="preserve"> funcionarios públicos, que indica, de la región de Atacama. </w:t>
      </w:r>
      <w:r w:rsidR="00782CC2">
        <w:rPr>
          <w:rFonts w:ascii="Arial" w:hAnsi="Arial" w:cs="Arial"/>
          <w:sz w:val="24"/>
          <w:szCs w:val="24"/>
        </w:rPr>
        <w:t>Esta</w:t>
      </w:r>
      <w:r w:rsidR="00023169">
        <w:rPr>
          <w:rFonts w:ascii="Arial" w:hAnsi="Arial" w:cs="Arial"/>
          <w:sz w:val="24"/>
          <w:szCs w:val="24"/>
        </w:rPr>
        <w:t xml:space="preserve"> bonificación será imponible y </w:t>
      </w:r>
      <w:r>
        <w:rPr>
          <w:rFonts w:ascii="Arial" w:hAnsi="Arial" w:cs="Arial"/>
          <w:sz w:val="24"/>
          <w:szCs w:val="24"/>
        </w:rPr>
        <w:t>tributable</w:t>
      </w:r>
    </w:p>
    <w:p w:rsidR="00023169" w:rsidRDefault="00023169" w:rsidP="00091F19">
      <w:pPr>
        <w:tabs>
          <w:tab w:val="left" w:pos="3402"/>
        </w:tabs>
        <w:spacing w:line="360" w:lineRule="atLeast"/>
        <w:ind w:right="51" w:firstLine="1134"/>
        <w:jc w:val="both"/>
        <w:rPr>
          <w:rFonts w:ascii="Arial" w:hAnsi="Arial" w:cs="Arial"/>
          <w:sz w:val="24"/>
          <w:szCs w:val="24"/>
        </w:rPr>
      </w:pPr>
    </w:p>
    <w:p w:rsidR="00091F19" w:rsidRPr="00000546" w:rsidRDefault="00091F19" w:rsidP="00091F19">
      <w:pPr>
        <w:tabs>
          <w:tab w:val="left" w:pos="3402"/>
        </w:tabs>
        <w:spacing w:line="360" w:lineRule="atLeast"/>
        <w:ind w:right="51" w:firstLine="1134"/>
        <w:jc w:val="both"/>
        <w:rPr>
          <w:rFonts w:ascii="Arial" w:hAnsi="Arial" w:cs="Arial"/>
          <w:sz w:val="24"/>
          <w:szCs w:val="24"/>
        </w:rPr>
      </w:pPr>
      <w:r>
        <w:rPr>
          <w:rFonts w:ascii="Arial" w:hAnsi="Arial" w:cs="Arial"/>
          <w:sz w:val="24"/>
          <w:szCs w:val="24"/>
        </w:rPr>
        <w:t xml:space="preserve">El  informe financiero N° 14, </w:t>
      </w:r>
      <w:r w:rsidRPr="00000546">
        <w:rPr>
          <w:rFonts w:ascii="Arial" w:hAnsi="Arial" w:cs="Arial"/>
          <w:sz w:val="24"/>
          <w:szCs w:val="24"/>
        </w:rPr>
        <w:t>elaborado por la</w:t>
      </w:r>
      <w:r>
        <w:rPr>
          <w:rFonts w:ascii="Arial" w:hAnsi="Arial" w:cs="Arial"/>
          <w:sz w:val="24"/>
          <w:szCs w:val="24"/>
        </w:rPr>
        <w:t xml:space="preserve"> Dirección de Presupuestos, de  20 de enero de 2015, indica que este proyecto implicará un mayor gasto estimado en la suma de $7.581.000 miles para el año 2015, el cual se financiará con reasignaciones de recursos provenientes del presupuesto de inversión del Gobierno Regional de Atacama.</w:t>
      </w:r>
    </w:p>
    <w:p w:rsidR="00A1618C" w:rsidRDefault="00A1618C" w:rsidP="00C95366">
      <w:pPr>
        <w:tabs>
          <w:tab w:val="left" w:pos="1134"/>
        </w:tabs>
        <w:spacing w:line="360" w:lineRule="atLeast"/>
        <w:ind w:right="51"/>
        <w:jc w:val="both"/>
        <w:rPr>
          <w:rFonts w:ascii="Arial" w:hAnsi="Arial" w:cs="Arial"/>
          <w:sz w:val="24"/>
          <w:szCs w:val="24"/>
        </w:rPr>
      </w:pPr>
    </w:p>
    <w:p w:rsidR="001A253F" w:rsidRDefault="001A253F" w:rsidP="00C95366">
      <w:pPr>
        <w:tabs>
          <w:tab w:val="left" w:pos="1134"/>
        </w:tabs>
        <w:spacing w:line="360" w:lineRule="atLeast"/>
        <w:ind w:right="51"/>
        <w:jc w:val="both"/>
        <w:rPr>
          <w:rFonts w:ascii="Arial" w:hAnsi="Arial" w:cs="Arial"/>
          <w:sz w:val="24"/>
          <w:szCs w:val="24"/>
        </w:rPr>
      </w:pPr>
    </w:p>
    <w:p w:rsidR="001A253F" w:rsidRDefault="001A253F" w:rsidP="00C95366">
      <w:pPr>
        <w:tabs>
          <w:tab w:val="left" w:pos="1134"/>
        </w:tabs>
        <w:spacing w:line="360" w:lineRule="atLeast"/>
        <w:ind w:right="51"/>
        <w:jc w:val="both"/>
        <w:rPr>
          <w:rFonts w:ascii="Arial" w:hAnsi="Arial" w:cs="Arial"/>
          <w:sz w:val="24"/>
          <w:szCs w:val="24"/>
        </w:rPr>
      </w:pPr>
    </w:p>
    <w:p w:rsidR="001A253F" w:rsidRPr="00000546" w:rsidRDefault="001A253F" w:rsidP="00C95366">
      <w:pPr>
        <w:tabs>
          <w:tab w:val="left" w:pos="1134"/>
        </w:tabs>
        <w:spacing w:line="360" w:lineRule="atLeast"/>
        <w:ind w:right="51"/>
        <w:jc w:val="both"/>
        <w:rPr>
          <w:rFonts w:ascii="Arial" w:hAnsi="Arial" w:cs="Arial"/>
          <w:sz w:val="24"/>
          <w:szCs w:val="24"/>
        </w:rPr>
      </w:pPr>
    </w:p>
    <w:p w:rsidR="00415FBA" w:rsidRPr="0094073F" w:rsidRDefault="00C95366" w:rsidP="00C95366">
      <w:pPr>
        <w:tabs>
          <w:tab w:val="left" w:pos="3402"/>
        </w:tabs>
        <w:spacing w:line="360" w:lineRule="atLeast"/>
        <w:ind w:right="51" w:firstLine="1134"/>
        <w:jc w:val="both"/>
        <w:rPr>
          <w:rFonts w:ascii="Arial" w:hAnsi="Arial" w:cs="Arial"/>
          <w:b/>
          <w:sz w:val="24"/>
          <w:szCs w:val="24"/>
        </w:rPr>
      </w:pPr>
      <w:r w:rsidRPr="0094073F">
        <w:rPr>
          <w:rFonts w:ascii="Arial" w:hAnsi="Arial" w:cs="Arial"/>
          <w:b/>
          <w:sz w:val="24"/>
          <w:szCs w:val="24"/>
        </w:rPr>
        <w:lastRenderedPageBreak/>
        <w:t xml:space="preserve">Votación </w:t>
      </w:r>
      <w:r w:rsidR="00091F19">
        <w:rPr>
          <w:rFonts w:ascii="Arial" w:hAnsi="Arial" w:cs="Arial"/>
          <w:b/>
          <w:sz w:val="24"/>
          <w:szCs w:val="24"/>
        </w:rPr>
        <w:t>en general</w:t>
      </w:r>
    </w:p>
    <w:p w:rsidR="002B3E48" w:rsidRDefault="002B3E48" w:rsidP="00B751EB">
      <w:pPr>
        <w:tabs>
          <w:tab w:val="left" w:pos="3402"/>
        </w:tabs>
        <w:spacing w:line="360" w:lineRule="atLeast"/>
        <w:ind w:right="51"/>
        <w:jc w:val="both"/>
        <w:rPr>
          <w:rFonts w:ascii="Arial" w:hAnsi="Arial" w:cs="Arial"/>
          <w:sz w:val="24"/>
          <w:szCs w:val="24"/>
        </w:rPr>
      </w:pPr>
    </w:p>
    <w:p w:rsidR="001A253F" w:rsidRPr="00000546" w:rsidRDefault="00091F19" w:rsidP="001A253F">
      <w:pPr>
        <w:tabs>
          <w:tab w:val="left" w:pos="1134"/>
          <w:tab w:val="left" w:pos="3402"/>
        </w:tabs>
        <w:spacing w:line="360" w:lineRule="atLeast"/>
        <w:ind w:right="51" w:firstLine="1134"/>
        <w:jc w:val="both"/>
        <w:rPr>
          <w:rFonts w:ascii="Arial" w:hAnsi="Arial" w:cs="Arial"/>
          <w:sz w:val="24"/>
          <w:szCs w:val="24"/>
        </w:rPr>
      </w:pPr>
      <w:r>
        <w:rPr>
          <w:rFonts w:ascii="Arial" w:hAnsi="Arial" w:cs="Arial"/>
          <w:sz w:val="24"/>
          <w:szCs w:val="24"/>
        </w:rPr>
        <w:t>Puesto en votación en general el proyecto, fue ap</w:t>
      </w:r>
      <w:r w:rsidR="001A253F">
        <w:rPr>
          <w:rFonts w:ascii="Arial" w:hAnsi="Arial" w:cs="Arial"/>
          <w:sz w:val="24"/>
          <w:szCs w:val="24"/>
        </w:rPr>
        <w:t xml:space="preserve">robada la idea de legislar por la unanimidad de los Diputados presentes, señores Lautaro Carmona (por el señor Aguiló);  Pepe Auth; De Mussy; Enrique Jaramillo; Patricio Melero; Daniela </w:t>
      </w:r>
      <w:proofErr w:type="spellStart"/>
      <w:r w:rsidR="001A253F">
        <w:rPr>
          <w:rFonts w:ascii="Arial" w:hAnsi="Arial" w:cs="Arial"/>
          <w:sz w:val="24"/>
          <w:szCs w:val="24"/>
        </w:rPr>
        <w:t>Cicardini</w:t>
      </w:r>
      <w:proofErr w:type="spellEnd"/>
      <w:r w:rsidR="001A253F">
        <w:rPr>
          <w:rFonts w:ascii="Arial" w:hAnsi="Arial" w:cs="Arial"/>
          <w:sz w:val="24"/>
          <w:szCs w:val="24"/>
        </w:rPr>
        <w:t xml:space="preserve"> (por el señor Monsalve); José Miguel Ortiz; Marcelo Schilling; Osvaldo Urrutia; </w:t>
      </w:r>
      <w:proofErr w:type="spellStart"/>
      <w:r w:rsidR="001A253F">
        <w:rPr>
          <w:rFonts w:ascii="Arial" w:hAnsi="Arial" w:cs="Arial"/>
          <w:sz w:val="24"/>
          <w:szCs w:val="24"/>
        </w:rPr>
        <w:t>Yasna</w:t>
      </w:r>
      <w:proofErr w:type="spellEnd"/>
      <w:r w:rsidR="001A253F">
        <w:rPr>
          <w:rFonts w:ascii="Arial" w:hAnsi="Arial" w:cs="Arial"/>
          <w:sz w:val="24"/>
          <w:szCs w:val="24"/>
        </w:rPr>
        <w:t xml:space="preserve"> </w:t>
      </w:r>
      <w:proofErr w:type="spellStart"/>
      <w:r w:rsidR="001A253F">
        <w:rPr>
          <w:rFonts w:ascii="Arial" w:hAnsi="Arial" w:cs="Arial"/>
          <w:sz w:val="24"/>
          <w:szCs w:val="24"/>
        </w:rPr>
        <w:t>Provoste</w:t>
      </w:r>
      <w:proofErr w:type="spellEnd"/>
      <w:r w:rsidR="001A253F">
        <w:rPr>
          <w:rFonts w:ascii="Arial" w:hAnsi="Arial" w:cs="Arial"/>
          <w:sz w:val="24"/>
          <w:szCs w:val="24"/>
        </w:rPr>
        <w:t xml:space="preserve"> (por el señor Walker).</w:t>
      </w:r>
    </w:p>
    <w:p w:rsidR="0094073F" w:rsidRDefault="0094073F" w:rsidP="00091F19">
      <w:pPr>
        <w:tabs>
          <w:tab w:val="left" w:pos="3402"/>
        </w:tabs>
        <w:spacing w:line="360" w:lineRule="atLeast"/>
        <w:ind w:right="51" w:firstLine="1134"/>
        <w:jc w:val="both"/>
        <w:rPr>
          <w:rFonts w:ascii="Arial" w:hAnsi="Arial" w:cs="Arial"/>
          <w:sz w:val="24"/>
          <w:szCs w:val="24"/>
        </w:rPr>
      </w:pPr>
    </w:p>
    <w:p w:rsidR="00091F19" w:rsidRDefault="00091F19" w:rsidP="00091F19">
      <w:pPr>
        <w:tabs>
          <w:tab w:val="left" w:pos="3402"/>
        </w:tabs>
        <w:spacing w:line="360" w:lineRule="atLeast"/>
        <w:ind w:right="51" w:firstLine="1134"/>
        <w:jc w:val="both"/>
        <w:rPr>
          <w:rFonts w:ascii="Arial" w:hAnsi="Arial" w:cs="Arial"/>
          <w:b/>
          <w:sz w:val="24"/>
          <w:szCs w:val="24"/>
        </w:rPr>
      </w:pPr>
      <w:r w:rsidRPr="00091F19">
        <w:rPr>
          <w:rFonts w:ascii="Arial" w:hAnsi="Arial" w:cs="Arial"/>
          <w:b/>
          <w:sz w:val="24"/>
          <w:szCs w:val="24"/>
        </w:rPr>
        <w:t>Votación en particular</w:t>
      </w:r>
    </w:p>
    <w:p w:rsidR="001A253F" w:rsidRDefault="001A253F" w:rsidP="00091F19">
      <w:pPr>
        <w:tabs>
          <w:tab w:val="left" w:pos="3402"/>
        </w:tabs>
        <w:spacing w:line="360" w:lineRule="atLeast"/>
        <w:ind w:right="51" w:firstLine="1134"/>
        <w:jc w:val="both"/>
        <w:rPr>
          <w:rFonts w:ascii="Arial" w:hAnsi="Arial" w:cs="Arial"/>
          <w:b/>
          <w:sz w:val="24"/>
          <w:szCs w:val="24"/>
        </w:rPr>
      </w:pPr>
    </w:p>
    <w:p w:rsidR="001A253F" w:rsidRPr="00000546" w:rsidRDefault="001A253F" w:rsidP="001A253F">
      <w:pPr>
        <w:tabs>
          <w:tab w:val="left" w:pos="1134"/>
          <w:tab w:val="left" w:pos="3402"/>
        </w:tabs>
        <w:spacing w:line="360" w:lineRule="atLeast"/>
        <w:ind w:right="51" w:firstLine="1134"/>
        <w:jc w:val="both"/>
        <w:rPr>
          <w:rFonts w:ascii="Arial" w:hAnsi="Arial" w:cs="Arial"/>
          <w:sz w:val="24"/>
          <w:szCs w:val="24"/>
        </w:rPr>
      </w:pPr>
      <w:r w:rsidRPr="001A253F">
        <w:rPr>
          <w:rFonts w:ascii="Arial" w:hAnsi="Arial" w:cs="Arial"/>
          <w:sz w:val="24"/>
          <w:szCs w:val="24"/>
        </w:rPr>
        <w:t>La Comisión acuerda votar en forma conjunta todo el articulado del proyecto, siendo este aprobado</w:t>
      </w:r>
      <w:r>
        <w:rPr>
          <w:rFonts w:ascii="Arial" w:hAnsi="Arial" w:cs="Arial"/>
          <w:b/>
          <w:sz w:val="24"/>
          <w:szCs w:val="24"/>
        </w:rPr>
        <w:t xml:space="preserve"> </w:t>
      </w:r>
      <w:r>
        <w:rPr>
          <w:rFonts w:ascii="Arial" w:hAnsi="Arial" w:cs="Arial"/>
          <w:sz w:val="24"/>
          <w:szCs w:val="24"/>
        </w:rPr>
        <w:t xml:space="preserve">por la unanimidad de los Diputados presentes, señores Lautaro Carmona (por el señor Aguiló);  Pepe Auth; De Mussy; Enrique Jaramillo; Patricio Melero; Daniela </w:t>
      </w:r>
      <w:proofErr w:type="spellStart"/>
      <w:r>
        <w:rPr>
          <w:rFonts w:ascii="Arial" w:hAnsi="Arial" w:cs="Arial"/>
          <w:sz w:val="24"/>
          <w:szCs w:val="24"/>
        </w:rPr>
        <w:t>Cicardini</w:t>
      </w:r>
      <w:proofErr w:type="spellEnd"/>
      <w:r>
        <w:rPr>
          <w:rFonts w:ascii="Arial" w:hAnsi="Arial" w:cs="Arial"/>
          <w:sz w:val="24"/>
          <w:szCs w:val="24"/>
        </w:rPr>
        <w:t xml:space="preserve"> (por el señor Monsalve); José Miguel Ortiz; Marcelo Schilling; Osvaldo Urrutia; </w:t>
      </w:r>
      <w:proofErr w:type="spellStart"/>
      <w:r>
        <w:rPr>
          <w:rFonts w:ascii="Arial" w:hAnsi="Arial" w:cs="Arial"/>
          <w:sz w:val="24"/>
          <w:szCs w:val="24"/>
        </w:rPr>
        <w:t>Yasna</w:t>
      </w:r>
      <w:proofErr w:type="spellEnd"/>
      <w:r>
        <w:rPr>
          <w:rFonts w:ascii="Arial" w:hAnsi="Arial" w:cs="Arial"/>
          <w:sz w:val="24"/>
          <w:szCs w:val="24"/>
        </w:rPr>
        <w:t xml:space="preserve"> </w:t>
      </w:r>
      <w:proofErr w:type="spellStart"/>
      <w:r>
        <w:rPr>
          <w:rFonts w:ascii="Arial" w:hAnsi="Arial" w:cs="Arial"/>
          <w:sz w:val="24"/>
          <w:szCs w:val="24"/>
        </w:rPr>
        <w:t>Provoste</w:t>
      </w:r>
      <w:proofErr w:type="spellEnd"/>
      <w:r>
        <w:rPr>
          <w:rFonts w:ascii="Arial" w:hAnsi="Arial" w:cs="Arial"/>
          <w:sz w:val="24"/>
          <w:szCs w:val="24"/>
        </w:rPr>
        <w:t xml:space="preserve"> (por el señor Walker).</w:t>
      </w:r>
    </w:p>
    <w:p w:rsidR="001A253F" w:rsidRPr="00091F19" w:rsidRDefault="001A253F" w:rsidP="00091F19">
      <w:pPr>
        <w:tabs>
          <w:tab w:val="left" w:pos="3402"/>
        </w:tabs>
        <w:spacing w:line="360" w:lineRule="atLeast"/>
        <w:ind w:right="51" w:firstLine="1134"/>
        <w:jc w:val="both"/>
        <w:rPr>
          <w:rFonts w:ascii="Arial" w:hAnsi="Arial" w:cs="Arial"/>
          <w:b/>
          <w:sz w:val="24"/>
          <w:szCs w:val="24"/>
        </w:rPr>
      </w:pPr>
    </w:p>
    <w:p w:rsidR="00091F19" w:rsidRPr="00091F19" w:rsidRDefault="00091F19" w:rsidP="00AD6EA2">
      <w:pPr>
        <w:tabs>
          <w:tab w:val="left" w:pos="3402"/>
        </w:tabs>
        <w:spacing w:line="360" w:lineRule="atLeast"/>
        <w:ind w:right="51" w:firstLine="1134"/>
        <w:jc w:val="both"/>
        <w:rPr>
          <w:rFonts w:ascii="Arial" w:hAnsi="Arial" w:cs="Arial"/>
          <w:b/>
          <w:sz w:val="24"/>
          <w:szCs w:val="24"/>
        </w:rPr>
      </w:pPr>
      <w:r>
        <w:rPr>
          <w:rFonts w:ascii="Arial" w:hAnsi="Arial" w:cs="Arial"/>
          <w:sz w:val="24"/>
          <w:szCs w:val="24"/>
        </w:rPr>
        <w:t xml:space="preserve">La Comisión acordó designar como Diputado informante al señor </w:t>
      </w:r>
      <w:r w:rsidRPr="00091F19">
        <w:rPr>
          <w:rFonts w:ascii="Arial" w:hAnsi="Arial" w:cs="Arial"/>
          <w:b/>
          <w:sz w:val="24"/>
          <w:szCs w:val="24"/>
        </w:rPr>
        <w:t>Matías Walker.</w:t>
      </w:r>
    </w:p>
    <w:p w:rsidR="001A0331" w:rsidRPr="00000546" w:rsidRDefault="001A0331" w:rsidP="00B751EB">
      <w:pPr>
        <w:tabs>
          <w:tab w:val="left" w:pos="3402"/>
        </w:tabs>
        <w:spacing w:line="360" w:lineRule="atLeast"/>
        <w:ind w:right="51"/>
        <w:jc w:val="both"/>
        <w:rPr>
          <w:rFonts w:ascii="Arial" w:hAnsi="Arial" w:cs="Arial"/>
          <w:sz w:val="24"/>
          <w:szCs w:val="24"/>
        </w:rPr>
      </w:pPr>
    </w:p>
    <w:p w:rsidR="00C95366" w:rsidRPr="00000546" w:rsidRDefault="00023169" w:rsidP="00023169">
      <w:pPr>
        <w:tabs>
          <w:tab w:val="left" w:pos="3402"/>
        </w:tabs>
        <w:spacing w:line="360" w:lineRule="atLeast"/>
        <w:ind w:right="51" w:firstLine="1134"/>
        <w:jc w:val="both"/>
        <w:rPr>
          <w:rFonts w:ascii="Arial" w:hAnsi="Arial" w:cs="Arial"/>
          <w:sz w:val="24"/>
          <w:szCs w:val="24"/>
        </w:rPr>
      </w:pPr>
      <w:r>
        <w:rPr>
          <w:rFonts w:ascii="Arial" w:hAnsi="Arial" w:cs="Arial"/>
          <w:sz w:val="24"/>
          <w:szCs w:val="24"/>
        </w:rPr>
        <w:t xml:space="preserve">En </w:t>
      </w:r>
      <w:r w:rsidR="001D6DD1">
        <w:rPr>
          <w:rFonts w:ascii="Arial" w:hAnsi="Arial" w:cs="Arial"/>
          <w:sz w:val="24"/>
          <w:szCs w:val="24"/>
        </w:rPr>
        <w:t>consecuencia,</w:t>
      </w:r>
      <w:r>
        <w:rPr>
          <w:rFonts w:ascii="Arial" w:hAnsi="Arial" w:cs="Arial"/>
          <w:sz w:val="24"/>
          <w:szCs w:val="24"/>
        </w:rPr>
        <w:t xml:space="preserve"> la Comisión de Hacienda propone la </w:t>
      </w:r>
      <w:r w:rsidR="001D6DD1">
        <w:rPr>
          <w:rFonts w:ascii="Arial" w:hAnsi="Arial" w:cs="Arial"/>
          <w:sz w:val="24"/>
          <w:szCs w:val="24"/>
        </w:rPr>
        <w:t>aprobación</w:t>
      </w:r>
      <w:r>
        <w:rPr>
          <w:rFonts w:ascii="Arial" w:hAnsi="Arial" w:cs="Arial"/>
          <w:sz w:val="24"/>
          <w:szCs w:val="24"/>
        </w:rPr>
        <w:t xml:space="preserve"> del siguiente texto</w:t>
      </w:r>
      <w:r w:rsidR="007F57CC">
        <w:rPr>
          <w:rFonts w:ascii="Arial" w:hAnsi="Arial" w:cs="Arial"/>
          <w:sz w:val="24"/>
          <w:szCs w:val="24"/>
        </w:rPr>
        <w:t>, con correcciones formales de conformidad con el Reglamento</w:t>
      </w:r>
      <w:r>
        <w:rPr>
          <w:rFonts w:ascii="Arial" w:hAnsi="Arial" w:cs="Arial"/>
          <w:sz w:val="24"/>
          <w:szCs w:val="24"/>
        </w:rPr>
        <w:t>:</w:t>
      </w:r>
    </w:p>
    <w:p w:rsidR="00C95366" w:rsidRPr="00782CC2" w:rsidRDefault="00C95366" w:rsidP="00782CC2">
      <w:pPr>
        <w:tabs>
          <w:tab w:val="left" w:pos="3402"/>
        </w:tabs>
        <w:spacing w:line="360" w:lineRule="atLeast"/>
        <w:ind w:right="51"/>
        <w:jc w:val="both"/>
        <w:rPr>
          <w:rFonts w:ascii="Arial" w:hAnsi="Arial" w:cs="Arial"/>
          <w:sz w:val="24"/>
          <w:szCs w:val="24"/>
        </w:rPr>
      </w:pPr>
    </w:p>
    <w:p w:rsidR="00782CC2" w:rsidRPr="00782CC2" w:rsidRDefault="00782CC2" w:rsidP="00782CC2">
      <w:pPr>
        <w:tabs>
          <w:tab w:val="left" w:pos="2268"/>
          <w:tab w:val="left" w:pos="2835"/>
        </w:tabs>
        <w:spacing w:after="240" w:line="276" w:lineRule="auto"/>
        <w:ind w:firstLine="1134"/>
        <w:jc w:val="both"/>
        <w:rPr>
          <w:rFonts w:ascii="Arial" w:hAnsi="Arial" w:cs="Arial"/>
          <w:sz w:val="24"/>
          <w:szCs w:val="24"/>
        </w:rPr>
      </w:pPr>
      <w:r w:rsidRPr="00782CC2">
        <w:rPr>
          <w:rFonts w:ascii="Arial" w:hAnsi="Arial" w:cs="Arial"/>
          <w:b/>
          <w:sz w:val="24"/>
          <w:szCs w:val="24"/>
        </w:rPr>
        <w:t>“Artículo 1°.-</w:t>
      </w:r>
      <w:r>
        <w:rPr>
          <w:rFonts w:ascii="Arial" w:hAnsi="Arial" w:cs="Arial"/>
          <w:b/>
          <w:sz w:val="24"/>
          <w:szCs w:val="24"/>
        </w:rPr>
        <w:t xml:space="preserve"> </w:t>
      </w:r>
      <w:proofErr w:type="spellStart"/>
      <w:r w:rsidRPr="00782CC2">
        <w:rPr>
          <w:rFonts w:ascii="Arial" w:hAnsi="Arial" w:cs="Arial"/>
          <w:sz w:val="24"/>
          <w:szCs w:val="24"/>
        </w:rPr>
        <w:t>Concédese</w:t>
      </w:r>
      <w:proofErr w:type="spellEnd"/>
      <w:r w:rsidRPr="00782CC2">
        <w:rPr>
          <w:rFonts w:ascii="Arial" w:hAnsi="Arial" w:cs="Arial"/>
          <w:sz w:val="24"/>
          <w:szCs w:val="24"/>
        </w:rPr>
        <w:t>, durante el año 2015, una bonificación especial a los siguientes funcionarios públicos con contrato vigente al 1° de enero de 2015: que se encuentren en calidad de</w:t>
      </w:r>
      <w:r w:rsidRPr="00782CC2">
        <w:rPr>
          <w:rFonts w:ascii="Arial" w:hAnsi="Arial" w:cs="Arial"/>
          <w:b/>
          <w:sz w:val="24"/>
          <w:szCs w:val="24"/>
        </w:rPr>
        <w:t xml:space="preserve"> </w:t>
      </w:r>
      <w:r w:rsidRPr="00782CC2">
        <w:rPr>
          <w:rFonts w:ascii="Arial" w:hAnsi="Arial" w:cs="Arial"/>
          <w:sz w:val="24"/>
          <w:szCs w:val="24"/>
        </w:rPr>
        <w:t>planta, a contrata y a los contratados acorde a la normativa del Código del Trabajo, que se desempeñen en la Región de Atacama, y que se encuentren remunerados según lo dispuesto e</w:t>
      </w:r>
      <w:r w:rsidR="007F57CC">
        <w:rPr>
          <w:rFonts w:ascii="Arial" w:hAnsi="Arial" w:cs="Arial"/>
          <w:sz w:val="24"/>
          <w:szCs w:val="24"/>
        </w:rPr>
        <w:t>n el decreto ley N° 249, de 1974</w:t>
      </w:r>
      <w:r w:rsidRPr="00782CC2">
        <w:rPr>
          <w:rFonts w:ascii="Arial" w:hAnsi="Arial" w:cs="Arial"/>
          <w:sz w:val="24"/>
          <w:szCs w:val="24"/>
        </w:rPr>
        <w:t xml:space="preserve"> y en el Título I del decreto ley N° 3.551, </w:t>
      </w:r>
      <w:r w:rsidR="007F57CC">
        <w:rPr>
          <w:rFonts w:ascii="Arial" w:hAnsi="Arial" w:cs="Arial"/>
          <w:sz w:val="24"/>
          <w:szCs w:val="24"/>
        </w:rPr>
        <w:t>de 1981</w:t>
      </w:r>
      <w:r w:rsidRPr="00782CC2">
        <w:rPr>
          <w:rFonts w:ascii="Arial" w:hAnsi="Arial" w:cs="Arial"/>
          <w:sz w:val="24"/>
          <w:szCs w:val="24"/>
        </w:rPr>
        <w:t xml:space="preserve">. </w:t>
      </w:r>
    </w:p>
    <w:p w:rsidR="00782CC2" w:rsidRPr="00782CC2" w:rsidRDefault="00782CC2" w:rsidP="00782CC2">
      <w:pPr>
        <w:tabs>
          <w:tab w:val="left" w:pos="2835"/>
        </w:tabs>
        <w:spacing w:after="240" w:line="276" w:lineRule="auto"/>
        <w:ind w:firstLine="1134"/>
        <w:jc w:val="both"/>
        <w:rPr>
          <w:rFonts w:ascii="Arial" w:hAnsi="Arial" w:cs="Arial"/>
          <w:sz w:val="24"/>
          <w:szCs w:val="24"/>
          <w:lang w:val="es-ES"/>
        </w:rPr>
      </w:pPr>
      <w:r w:rsidRPr="00782CC2">
        <w:rPr>
          <w:rFonts w:ascii="Arial" w:hAnsi="Arial" w:cs="Arial"/>
          <w:sz w:val="24"/>
          <w:szCs w:val="24"/>
        </w:rPr>
        <w:t xml:space="preserve">De igual modo, la bonificación establecida en el presente artículo se otorgará a los funcionarios de la Región de Atacama de las entidades que se señalan: al personal de planta y a contrata de la Dirección General de Aeronáutica Civil; al personal de la Atención Primara de Salud Municipal, regido por la ley N° 19.378; a los asistentes de la educación regidos por la ley N° 19.464; a los funcionarios académicos, no académicos, profesionales y directivos de la Universidad de Atacama, y a </w:t>
      </w:r>
      <w:r w:rsidRPr="00782CC2">
        <w:rPr>
          <w:rFonts w:ascii="Arial" w:hAnsi="Arial" w:cs="Arial"/>
          <w:sz w:val="24"/>
          <w:szCs w:val="24"/>
        </w:rPr>
        <w:lastRenderedPageBreak/>
        <w:t>los funcionarios municipales regidos por el Título II d</w:t>
      </w:r>
      <w:r w:rsidR="007F57CC">
        <w:rPr>
          <w:rFonts w:ascii="Arial" w:hAnsi="Arial" w:cs="Arial"/>
          <w:sz w:val="24"/>
          <w:szCs w:val="24"/>
        </w:rPr>
        <w:t>el decreto ley N° 3.551, de 1981</w:t>
      </w:r>
      <w:r w:rsidRPr="00782CC2">
        <w:rPr>
          <w:rFonts w:ascii="Arial" w:hAnsi="Arial" w:cs="Arial"/>
          <w:sz w:val="24"/>
          <w:szCs w:val="24"/>
        </w:rPr>
        <w:t xml:space="preserve"> </w:t>
      </w:r>
      <w:r w:rsidRPr="00782CC2">
        <w:rPr>
          <w:rFonts w:ascii="Arial" w:hAnsi="Arial" w:cs="Arial"/>
          <w:sz w:val="24"/>
          <w:szCs w:val="24"/>
          <w:lang w:val="es-ES"/>
        </w:rPr>
        <w:t>y por la ley N° 18.883.</w:t>
      </w:r>
    </w:p>
    <w:p w:rsidR="00782CC2" w:rsidRPr="00782CC2" w:rsidRDefault="00782CC2" w:rsidP="00782CC2">
      <w:pPr>
        <w:tabs>
          <w:tab w:val="left" w:pos="2835"/>
        </w:tabs>
        <w:spacing w:line="276" w:lineRule="auto"/>
        <w:ind w:firstLine="1134"/>
        <w:jc w:val="both"/>
        <w:rPr>
          <w:rFonts w:ascii="Arial" w:hAnsi="Arial" w:cs="Arial"/>
          <w:sz w:val="24"/>
          <w:szCs w:val="24"/>
          <w:lang w:val="es-ES"/>
        </w:rPr>
      </w:pPr>
      <w:r w:rsidRPr="00782CC2">
        <w:rPr>
          <w:rFonts w:ascii="Arial" w:hAnsi="Arial" w:cs="Arial"/>
          <w:sz w:val="24"/>
          <w:szCs w:val="24"/>
          <w:lang w:val="es-ES"/>
        </w:rPr>
        <w:t xml:space="preserve">Los jefes de servicio o las autoridades superiores de las instituciones señaladas en los incisos anteriores, según corresponda, deberán remitir al Intendente Regional la nómina de beneficiarios de la bonificación especial al mes siguiente de cada pago de la misma. </w:t>
      </w:r>
    </w:p>
    <w:p w:rsidR="00782CC2" w:rsidRPr="00782CC2" w:rsidRDefault="00782CC2" w:rsidP="00782CC2">
      <w:pPr>
        <w:tabs>
          <w:tab w:val="left" w:pos="2835"/>
        </w:tabs>
        <w:spacing w:line="276" w:lineRule="auto"/>
        <w:jc w:val="both"/>
        <w:rPr>
          <w:rFonts w:ascii="Arial" w:hAnsi="Arial" w:cs="Arial"/>
          <w:sz w:val="24"/>
          <w:szCs w:val="24"/>
        </w:rPr>
      </w:pPr>
    </w:p>
    <w:p w:rsidR="00782CC2" w:rsidRPr="00782CC2" w:rsidRDefault="00782CC2" w:rsidP="00782CC2">
      <w:pPr>
        <w:tabs>
          <w:tab w:val="left" w:pos="2268"/>
        </w:tabs>
        <w:spacing w:after="240" w:line="276" w:lineRule="auto"/>
        <w:ind w:firstLine="1134"/>
        <w:jc w:val="both"/>
        <w:rPr>
          <w:rFonts w:ascii="Arial" w:hAnsi="Arial" w:cs="Arial"/>
          <w:b/>
          <w:sz w:val="24"/>
          <w:szCs w:val="24"/>
        </w:rPr>
      </w:pPr>
      <w:r w:rsidRPr="00782CC2">
        <w:rPr>
          <w:rFonts w:ascii="Arial" w:hAnsi="Arial" w:cs="Arial"/>
          <w:b/>
          <w:sz w:val="24"/>
          <w:szCs w:val="24"/>
        </w:rPr>
        <w:t>Artículo 2°.-</w:t>
      </w:r>
      <w:r w:rsidRPr="00782CC2">
        <w:rPr>
          <w:rFonts w:ascii="Arial" w:hAnsi="Arial" w:cs="Arial"/>
          <w:sz w:val="24"/>
          <w:szCs w:val="24"/>
        </w:rPr>
        <w:t xml:space="preserve"> </w:t>
      </w:r>
      <w:r>
        <w:rPr>
          <w:rFonts w:ascii="Arial" w:hAnsi="Arial" w:cs="Arial"/>
          <w:sz w:val="24"/>
          <w:szCs w:val="24"/>
        </w:rPr>
        <w:t xml:space="preserve"> </w:t>
      </w:r>
      <w:r w:rsidRPr="00782CC2">
        <w:rPr>
          <w:rFonts w:ascii="Arial" w:hAnsi="Arial" w:cs="Arial"/>
          <w:sz w:val="24"/>
          <w:szCs w:val="24"/>
        </w:rPr>
        <w:t xml:space="preserve">La bonificación especial señalada en el artículo anterior tendrá un valor trimestral de $240.000.-  (doscientos cuarenta mil pesos) y se pagará en cuatro cuotas iguales en los meses de marzo, junio, septiembre y diciembre de 2015. Los montos a percibir serán proporcionales al tiempo trabajado en el trimestre respectivo. </w:t>
      </w:r>
    </w:p>
    <w:p w:rsidR="00782CC2" w:rsidRPr="00782CC2" w:rsidRDefault="00782CC2" w:rsidP="00782CC2">
      <w:pPr>
        <w:spacing w:line="276" w:lineRule="auto"/>
        <w:ind w:firstLine="1134"/>
        <w:jc w:val="both"/>
        <w:rPr>
          <w:rFonts w:ascii="Arial" w:hAnsi="Arial" w:cs="Arial"/>
          <w:sz w:val="24"/>
          <w:szCs w:val="24"/>
        </w:rPr>
      </w:pPr>
      <w:r w:rsidRPr="00782CC2">
        <w:rPr>
          <w:rFonts w:ascii="Arial" w:hAnsi="Arial" w:cs="Arial"/>
          <w:sz w:val="24"/>
          <w:szCs w:val="24"/>
        </w:rPr>
        <w:t xml:space="preserve">Esta bonificación especial será tributable e imponible y no servirá de base de cálculo de ninguna otra remuneración. Para determinar las imposiciones e impuestos a que se encuentra afecta, se distribuirá su monto en proporción a los meses que comprenda la cuota correspondiente y los </w:t>
      </w:r>
      <w:proofErr w:type="spellStart"/>
      <w:r w:rsidRPr="00782CC2">
        <w:rPr>
          <w:rFonts w:ascii="Arial" w:hAnsi="Arial" w:cs="Arial"/>
          <w:sz w:val="24"/>
          <w:szCs w:val="24"/>
        </w:rPr>
        <w:t>cuocientes</w:t>
      </w:r>
      <w:proofErr w:type="spellEnd"/>
      <w:r w:rsidRPr="00782CC2">
        <w:rPr>
          <w:rFonts w:ascii="Arial" w:hAnsi="Arial" w:cs="Arial"/>
          <w:sz w:val="24"/>
          <w:szCs w:val="24"/>
        </w:rPr>
        <w:t xml:space="preserve"> se sumarán a las respectivas remuneraciones mensuales. Con todo, las imposiciones se deducirán de la parte que, sumada a las respectivas remuneraciones mensuales, no exceda del límite máximo de </w:t>
      </w:r>
      <w:proofErr w:type="spellStart"/>
      <w:r w:rsidRPr="00782CC2">
        <w:rPr>
          <w:rFonts w:ascii="Arial" w:hAnsi="Arial" w:cs="Arial"/>
          <w:sz w:val="24"/>
          <w:szCs w:val="24"/>
        </w:rPr>
        <w:t>imponibilidad</w:t>
      </w:r>
      <w:proofErr w:type="spellEnd"/>
      <w:r w:rsidRPr="00782CC2">
        <w:rPr>
          <w:rFonts w:ascii="Arial" w:hAnsi="Arial" w:cs="Arial"/>
          <w:sz w:val="24"/>
          <w:szCs w:val="24"/>
        </w:rPr>
        <w:t xml:space="preserve">.     </w:t>
      </w:r>
    </w:p>
    <w:p w:rsidR="00782CC2" w:rsidRPr="00782CC2" w:rsidRDefault="00782CC2" w:rsidP="00782CC2">
      <w:pPr>
        <w:spacing w:line="276" w:lineRule="auto"/>
        <w:ind w:left="720"/>
        <w:jc w:val="both"/>
        <w:rPr>
          <w:rFonts w:ascii="Arial" w:hAnsi="Arial" w:cs="Arial"/>
          <w:sz w:val="24"/>
          <w:szCs w:val="24"/>
        </w:rPr>
      </w:pPr>
    </w:p>
    <w:p w:rsidR="00782CC2" w:rsidRPr="00782CC2" w:rsidRDefault="00782CC2" w:rsidP="00782CC2">
      <w:pPr>
        <w:tabs>
          <w:tab w:val="left" w:pos="2268"/>
        </w:tabs>
        <w:spacing w:line="276" w:lineRule="auto"/>
        <w:ind w:firstLine="1134"/>
        <w:jc w:val="both"/>
        <w:rPr>
          <w:rFonts w:ascii="Arial" w:hAnsi="Arial" w:cs="Arial"/>
          <w:sz w:val="24"/>
          <w:szCs w:val="24"/>
        </w:rPr>
      </w:pPr>
      <w:r w:rsidRPr="00782CC2">
        <w:rPr>
          <w:rFonts w:ascii="Arial" w:hAnsi="Arial" w:cs="Arial"/>
          <w:b/>
          <w:sz w:val="24"/>
          <w:szCs w:val="24"/>
        </w:rPr>
        <w:t>Artículo 3°.-</w:t>
      </w:r>
      <w:r w:rsidRPr="00782CC2">
        <w:rPr>
          <w:rFonts w:ascii="Arial" w:hAnsi="Arial" w:cs="Arial"/>
          <w:sz w:val="24"/>
          <w:szCs w:val="24"/>
        </w:rPr>
        <w:t xml:space="preserve"> El mayor gasto que represente la aplicación de esta ley, para las entidades señaladas en los artículos anteriores, será financiado con reasignaciones de recursos provenientes del presupuesto de inversión del Gobierno Regional de la Región de Atacama. En el caso de las instituciones que </w:t>
      </w:r>
      <w:r>
        <w:rPr>
          <w:rFonts w:ascii="Arial" w:hAnsi="Arial" w:cs="Arial"/>
          <w:sz w:val="24"/>
          <w:szCs w:val="24"/>
        </w:rPr>
        <w:t>no están en la cobertura de la Ley de P</w:t>
      </w:r>
      <w:r w:rsidRPr="00782CC2">
        <w:rPr>
          <w:rFonts w:ascii="Arial" w:hAnsi="Arial" w:cs="Arial"/>
          <w:sz w:val="24"/>
          <w:szCs w:val="24"/>
        </w:rPr>
        <w:t>resupuestos, los recursos les serán transferidos directamente por el Gobierno Regional.</w:t>
      </w:r>
    </w:p>
    <w:p w:rsidR="00782CC2" w:rsidRPr="00782CC2" w:rsidRDefault="00782CC2" w:rsidP="00782CC2">
      <w:pPr>
        <w:tabs>
          <w:tab w:val="left" w:pos="2268"/>
        </w:tabs>
        <w:spacing w:line="276" w:lineRule="auto"/>
        <w:jc w:val="both"/>
        <w:rPr>
          <w:rFonts w:ascii="Arial" w:hAnsi="Arial" w:cs="Arial"/>
          <w:sz w:val="24"/>
          <w:szCs w:val="24"/>
        </w:rPr>
      </w:pPr>
    </w:p>
    <w:p w:rsidR="00782CC2" w:rsidRPr="00782CC2" w:rsidRDefault="00782CC2" w:rsidP="00782CC2">
      <w:pPr>
        <w:tabs>
          <w:tab w:val="left" w:pos="3686"/>
        </w:tabs>
        <w:spacing w:line="276" w:lineRule="auto"/>
        <w:ind w:firstLine="1134"/>
        <w:jc w:val="both"/>
        <w:rPr>
          <w:rFonts w:ascii="Arial" w:hAnsi="Arial" w:cs="Arial"/>
          <w:sz w:val="24"/>
          <w:szCs w:val="24"/>
        </w:rPr>
      </w:pPr>
      <w:r w:rsidRPr="00782CC2">
        <w:rPr>
          <w:rFonts w:ascii="Arial" w:hAnsi="Arial" w:cs="Arial"/>
          <w:b/>
          <w:sz w:val="24"/>
          <w:szCs w:val="24"/>
        </w:rPr>
        <w:t>Artículo Transitorio.-</w:t>
      </w:r>
      <w:r>
        <w:rPr>
          <w:rFonts w:ascii="Arial" w:hAnsi="Arial" w:cs="Arial"/>
          <w:b/>
          <w:sz w:val="24"/>
          <w:szCs w:val="24"/>
        </w:rPr>
        <w:t xml:space="preserve"> </w:t>
      </w:r>
      <w:r w:rsidRPr="00782CC2">
        <w:rPr>
          <w:rFonts w:ascii="Arial" w:hAnsi="Arial" w:cs="Arial"/>
          <w:sz w:val="24"/>
          <w:szCs w:val="24"/>
        </w:rPr>
        <w:t xml:space="preserve">La bonificación especial de la presente ley, correspondiente a los trimestres completos del año 2015 transcurridos a la fecha de su publicación, se pagará junto con las remuneraciones correspondientes al mes siguiente a su entrada en vigencia.”. </w:t>
      </w:r>
    </w:p>
    <w:p w:rsidR="00782CC2" w:rsidRDefault="00782CC2" w:rsidP="00782CC2">
      <w:pPr>
        <w:spacing w:line="276" w:lineRule="auto"/>
        <w:rPr>
          <w:rFonts w:cs="Courier New"/>
          <w:szCs w:val="24"/>
          <w:lang w:val="es-ES"/>
        </w:rPr>
      </w:pPr>
    </w:p>
    <w:p w:rsidR="00C95366" w:rsidRPr="00000546" w:rsidRDefault="00BD031B" w:rsidP="00BD031B">
      <w:pPr>
        <w:tabs>
          <w:tab w:val="left" w:pos="3402"/>
        </w:tabs>
        <w:spacing w:line="360" w:lineRule="atLeast"/>
        <w:ind w:right="51"/>
        <w:jc w:val="center"/>
        <w:rPr>
          <w:rFonts w:ascii="Arial" w:hAnsi="Arial" w:cs="Arial"/>
          <w:sz w:val="24"/>
          <w:szCs w:val="24"/>
        </w:rPr>
      </w:pPr>
      <w:r>
        <w:rPr>
          <w:rFonts w:ascii="Arial" w:hAnsi="Arial" w:cs="Arial"/>
          <w:noProof/>
          <w:sz w:val="24"/>
          <w:szCs w:val="24"/>
          <w:lang w:val="es-CL" w:eastAsia="es-CL"/>
        </w:rPr>
        <w:drawing>
          <wp:inline distT="0" distB="0" distL="0" distR="0">
            <wp:extent cx="2495550" cy="1590675"/>
            <wp:effectExtent l="19050" t="0" r="0" b="0"/>
            <wp:docPr id="1" name="Imagen 1" descr="C:\Users\secreta.com.hacienda\Desktop\Firma Pa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reta.com.hacienda\Desktop\Firma Pato.png"/>
                    <pic:cNvPicPr>
                      <a:picLocks noChangeAspect="1" noChangeArrowheads="1"/>
                    </pic:cNvPicPr>
                  </pic:nvPicPr>
                  <pic:blipFill>
                    <a:blip r:embed="rId8" cstate="print"/>
                    <a:srcRect/>
                    <a:stretch>
                      <a:fillRect/>
                    </a:stretch>
                  </pic:blipFill>
                  <pic:spPr bwMode="auto">
                    <a:xfrm>
                      <a:off x="0" y="0"/>
                      <a:ext cx="2495550" cy="1590675"/>
                    </a:xfrm>
                    <a:prstGeom prst="rect">
                      <a:avLst/>
                    </a:prstGeom>
                    <a:noFill/>
                    <a:ln w="9525">
                      <a:noFill/>
                      <a:miter lim="800000"/>
                      <a:headEnd/>
                      <a:tailEnd/>
                    </a:ln>
                  </pic:spPr>
                </pic:pic>
              </a:graphicData>
            </a:graphic>
          </wp:inline>
        </w:drawing>
      </w:r>
    </w:p>
    <w:sectPr w:rsidR="00C95366" w:rsidRPr="00000546" w:rsidSect="006728FD">
      <w:headerReference w:type="even" r:id="rId9"/>
      <w:headerReference w:type="default" r:id="rId10"/>
      <w:headerReference w:type="first" r:id="rId11"/>
      <w:footnotePr>
        <w:numFmt w:val="lowerRoman"/>
      </w:footnotePr>
      <w:endnotePr>
        <w:numFmt w:val="decimal"/>
      </w:endnotePr>
      <w:pgSz w:w="12242" w:h="20163" w:code="5"/>
      <w:pgMar w:top="2835" w:right="1985" w:bottom="3544" w:left="2268" w:header="1701" w:footer="720"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3E1" w:rsidRDefault="00C373E1">
      <w:r>
        <w:separator/>
      </w:r>
    </w:p>
  </w:endnote>
  <w:endnote w:type="continuationSeparator" w:id="0">
    <w:p w:rsidR="00C373E1" w:rsidRDefault="00C373E1">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mond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3E1" w:rsidRDefault="00C373E1">
      <w:r>
        <w:separator/>
      </w:r>
    </w:p>
  </w:footnote>
  <w:footnote w:type="continuationSeparator" w:id="0">
    <w:p w:rsidR="00C373E1" w:rsidRDefault="00C373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714" w:rsidRDefault="0084661C" w:rsidP="004B69F4">
    <w:pPr>
      <w:pStyle w:val="Encabezado"/>
      <w:framePr w:wrap="around" w:vAnchor="text" w:hAnchor="margin" w:xAlign="right" w:y="1"/>
      <w:rPr>
        <w:rStyle w:val="Nmerodepgina"/>
      </w:rPr>
    </w:pPr>
    <w:r>
      <w:rPr>
        <w:rStyle w:val="Nmerodepgina"/>
      </w:rPr>
      <w:fldChar w:fldCharType="begin"/>
    </w:r>
    <w:r w:rsidR="006E7714">
      <w:rPr>
        <w:rStyle w:val="Nmerodepgina"/>
      </w:rPr>
      <w:instrText xml:space="preserve">PAGE  </w:instrText>
    </w:r>
    <w:r>
      <w:rPr>
        <w:rStyle w:val="Nmerodepgina"/>
      </w:rPr>
      <w:fldChar w:fldCharType="end"/>
    </w:r>
  </w:p>
  <w:p w:rsidR="006E7714" w:rsidRDefault="006E7714" w:rsidP="009E1E5B">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714" w:rsidRPr="006A322E" w:rsidRDefault="0084661C" w:rsidP="004B69F4">
    <w:pPr>
      <w:pStyle w:val="Encabezado"/>
      <w:framePr w:wrap="around" w:vAnchor="text" w:hAnchor="margin" w:xAlign="right" w:y="1"/>
      <w:rPr>
        <w:rStyle w:val="Nmerodepgina"/>
        <w:rFonts w:ascii="Arial" w:hAnsi="Arial" w:cs="Arial"/>
        <w:sz w:val="22"/>
        <w:szCs w:val="22"/>
      </w:rPr>
    </w:pPr>
    <w:r w:rsidRPr="006A322E">
      <w:rPr>
        <w:rStyle w:val="Nmerodepgina"/>
        <w:rFonts w:ascii="Arial" w:hAnsi="Arial" w:cs="Arial"/>
        <w:sz w:val="22"/>
        <w:szCs w:val="22"/>
      </w:rPr>
      <w:fldChar w:fldCharType="begin"/>
    </w:r>
    <w:r w:rsidR="006E7714" w:rsidRPr="006A322E">
      <w:rPr>
        <w:rStyle w:val="Nmerodepgina"/>
        <w:rFonts w:ascii="Arial" w:hAnsi="Arial" w:cs="Arial"/>
        <w:sz w:val="22"/>
        <w:szCs w:val="22"/>
      </w:rPr>
      <w:instrText xml:space="preserve">PAGE  </w:instrText>
    </w:r>
    <w:r w:rsidRPr="006A322E">
      <w:rPr>
        <w:rStyle w:val="Nmerodepgina"/>
        <w:rFonts w:ascii="Arial" w:hAnsi="Arial" w:cs="Arial"/>
        <w:sz w:val="22"/>
        <w:szCs w:val="22"/>
      </w:rPr>
      <w:fldChar w:fldCharType="separate"/>
    </w:r>
    <w:r w:rsidR="00BD031B">
      <w:rPr>
        <w:rStyle w:val="Nmerodepgina"/>
        <w:rFonts w:ascii="Arial" w:hAnsi="Arial" w:cs="Arial"/>
        <w:noProof/>
        <w:sz w:val="22"/>
        <w:szCs w:val="22"/>
      </w:rPr>
      <w:t>2</w:t>
    </w:r>
    <w:r w:rsidRPr="006A322E">
      <w:rPr>
        <w:rStyle w:val="Nmerodepgina"/>
        <w:rFonts w:ascii="Arial" w:hAnsi="Arial" w:cs="Arial"/>
        <w:sz w:val="22"/>
        <w:szCs w:val="22"/>
      </w:rPr>
      <w:fldChar w:fldCharType="end"/>
    </w:r>
  </w:p>
  <w:p w:rsidR="006E7714" w:rsidRPr="0050418F" w:rsidRDefault="006E7714" w:rsidP="009E1E5B">
    <w:pPr>
      <w:pStyle w:val="Encabezado"/>
      <w:ind w:right="360"/>
      <w:jc w:val="center"/>
      <w:rPr>
        <w:i/>
        <w:sz w:val="24"/>
      </w:rPr>
    </w:pPr>
    <w:r w:rsidRPr="0050418F">
      <w:rPr>
        <w:i/>
        <w:sz w:val="24"/>
      </w:rPr>
      <w:t>C</w:t>
    </w:r>
    <w:r w:rsidRPr="0050418F">
      <w:rPr>
        <w:i/>
      </w:rPr>
      <w:t>OMISIÓN DE</w:t>
    </w:r>
    <w:r w:rsidRPr="0050418F">
      <w:rPr>
        <w:i/>
        <w:sz w:val="24"/>
      </w:rPr>
      <w:t xml:space="preserve"> H</w:t>
    </w:r>
    <w:r w:rsidRPr="0050418F">
      <w:rPr>
        <w:i/>
      </w:rPr>
      <w:t>ACIENDA</w:t>
    </w:r>
  </w:p>
  <w:p w:rsidR="006E7714" w:rsidRDefault="006E7714">
    <w:pPr>
      <w:pStyle w:val="Encabezado"/>
      <w:jc w:val="right"/>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714" w:rsidRPr="0050418F" w:rsidRDefault="006E7714">
    <w:pPr>
      <w:pStyle w:val="Encabezado"/>
      <w:jc w:val="center"/>
      <w:rPr>
        <w:i/>
        <w:sz w:val="24"/>
      </w:rPr>
    </w:pPr>
    <w:r w:rsidRPr="0050418F">
      <w:rPr>
        <w:i/>
        <w:sz w:val="24"/>
      </w:rPr>
      <w:t>C</w:t>
    </w:r>
    <w:r w:rsidRPr="0050418F">
      <w:rPr>
        <w:i/>
      </w:rPr>
      <w:t>OMISIÓN DE</w:t>
    </w:r>
    <w:r w:rsidRPr="0050418F">
      <w:rPr>
        <w:i/>
        <w:sz w:val="24"/>
      </w:rPr>
      <w:t xml:space="preserve"> H</w:t>
    </w:r>
    <w:r w:rsidRPr="0050418F">
      <w:rPr>
        <w:i/>
      </w:rPr>
      <w:t>ACIENDA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309A6"/>
    <w:multiLevelType w:val="hybridMultilevel"/>
    <w:tmpl w:val="91D4EB5A"/>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BCC21B3"/>
    <w:multiLevelType w:val="hybridMultilevel"/>
    <w:tmpl w:val="EC4CAFD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2E9A0607"/>
    <w:multiLevelType w:val="singleLevel"/>
    <w:tmpl w:val="03FC54C6"/>
    <w:lvl w:ilvl="0">
      <w:start w:val="1"/>
      <w:numFmt w:val="decimal"/>
      <w:pStyle w:val="Ttulo2"/>
      <w:lvlText w:val="%1."/>
      <w:lvlJc w:val="left"/>
      <w:pPr>
        <w:tabs>
          <w:tab w:val="num" w:pos="3544"/>
        </w:tabs>
        <w:ind w:left="3544" w:hanging="709"/>
      </w:pPr>
      <w:rPr>
        <w:rFonts w:ascii="Courier" w:hAnsi="Courier" w:hint="default"/>
        <w:b/>
        <w:i w:val="0"/>
        <w:caps/>
        <w:strike w:val="0"/>
        <w:dstrike w:val="0"/>
        <w:outline w:val="0"/>
        <w:shadow w:val="0"/>
        <w:emboss w:val="0"/>
        <w:imprint w:val="0"/>
        <w:vanish w:val="0"/>
        <w:sz w:val="24"/>
        <w:vertAlign w:val="baseline"/>
      </w:rPr>
    </w:lvl>
  </w:abstractNum>
  <w:abstractNum w:abstractNumId="3">
    <w:nsid w:val="306D0671"/>
    <w:multiLevelType w:val="hybridMultilevel"/>
    <w:tmpl w:val="02782F5A"/>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4">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hint="default"/>
        <w:b/>
        <w:i w:val="0"/>
        <w:caps w:val="0"/>
        <w:strike w:val="0"/>
        <w:dstrike w:val="0"/>
        <w:shadow w:val="0"/>
        <w:emboss w:val="0"/>
        <w:imprint w:val="0"/>
        <w:vanish w:val="0"/>
        <w:color w:val="auto"/>
        <w:sz w:val="24"/>
        <w:vertAlign w:val="baseline"/>
      </w:rPr>
    </w:lvl>
  </w:abstractNum>
  <w:abstractNum w:abstractNumId="5">
    <w:nsid w:val="31ED0336"/>
    <w:multiLevelType w:val="hybridMultilevel"/>
    <w:tmpl w:val="D2581CF0"/>
    <w:lvl w:ilvl="0" w:tplc="A87C4EC2">
      <w:numFmt w:val="bullet"/>
      <w:lvlText w:val="-"/>
      <w:lvlJc w:val="left"/>
      <w:pPr>
        <w:tabs>
          <w:tab w:val="num" w:pos="2160"/>
        </w:tabs>
        <w:ind w:left="2160" w:hanging="360"/>
      </w:pPr>
      <w:rPr>
        <w:rFonts w:ascii="Times New Roman" w:eastAsia="Times New Roman" w:hAnsi="Times New Roman" w:cs="Times New Roman"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6">
    <w:nsid w:val="36855C3C"/>
    <w:multiLevelType w:val="hybridMultilevel"/>
    <w:tmpl w:val="07DA8F26"/>
    <w:lvl w:ilvl="0" w:tplc="0C0A0011">
      <w:start w:val="1"/>
      <w:numFmt w:val="decimal"/>
      <w:lvlText w:val="%1)"/>
      <w:lvlJc w:val="left"/>
      <w:pPr>
        <w:tabs>
          <w:tab w:val="num" w:pos="360"/>
        </w:tabs>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7">
    <w:nsid w:val="3B0F5F8B"/>
    <w:multiLevelType w:val="hybridMultilevel"/>
    <w:tmpl w:val="4FA4D6C4"/>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739161A"/>
    <w:multiLevelType w:val="singleLevel"/>
    <w:tmpl w:val="EF5C1F6A"/>
    <w:lvl w:ilvl="0">
      <w:start w:val="1"/>
      <w:numFmt w:val="decimal"/>
      <w:lvlText w:val="%1."/>
      <w:lvlJc w:val="left"/>
      <w:pPr>
        <w:tabs>
          <w:tab w:val="num" w:pos="3195"/>
        </w:tabs>
        <w:ind w:left="2835" w:firstLine="0"/>
      </w:pPr>
      <w:rPr>
        <w:rFonts w:ascii="Courier" w:hAnsi="Courier" w:hint="default"/>
        <w:b/>
        <w:i w:val="0"/>
        <w:caps/>
        <w:strike w:val="0"/>
        <w:dstrike w:val="0"/>
        <w:outline w:val="0"/>
        <w:shadow w:val="0"/>
        <w:emboss w:val="0"/>
        <w:imprint w:val="0"/>
        <w:vanish w:val="0"/>
        <w:sz w:val="24"/>
        <w:vertAlign w:val="baseline"/>
      </w:rPr>
    </w:lvl>
  </w:abstractNum>
  <w:abstractNum w:abstractNumId="9">
    <w:nsid w:val="4A0B4EF2"/>
    <w:multiLevelType w:val="hybridMultilevel"/>
    <w:tmpl w:val="52EA7004"/>
    <w:lvl w:ilvl="0" w:tplc="F9D62C84">
      <w:start w:val="1"/>
      <w:numFmt w:val="lowerLetter"/>
      <w:lvlText w:val="%1."/>
      <w:lvlJc w:val="left"/>
      <w:pPr>
        <w:ind w:left="1220" w:hanging="52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0">
    <w:nsid w:val="4FEE2BF5"/>
    <w:multiLevelType w:val="hybridMultilevel"/>
    <w:tmpl w:val="134A5288"/>
    <w:lvl w:ilvl="0" w:tplc="42F64C18">
      <w:start w:val="1"/>
      <w:numFmt w:val="lowerLetter"/>
      <w:lvlText w:val="%1)"/>
      <w:lvlJc w:val="left"/>
      <w:pPr>
        <w:tabs>
          <w:tab w:val="num" w:pos="3600"/>
        </w:tabs>
        <w:ind w:left="3600" w:hanging="360"/>
      </w:pPr>
      <w:rPr>
        <w:rFonts w:ascii="Arial Narrow" w:hAnsi="Arial Narrow"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5CE044A8"/>
    <w:multiLevelType w:val="hybridMultilevel"/>
    <w:tmpl w:val="317E01E4"/>
    <w:lvl w:ilvl="0" w:tplc="42F64C18">
      <w:start w:val="1"/>
      <w:numFmt w:val="lowerLetter"/>
      <w:lvlText w:val="%1)"/>
      <w:lvlJc w:val="left"/>
      <w:pPr>
        <w:tabs>
          <w:tab w:val="num" w:pos="6840"/>
        </w:tabs>
        <w:ind w:left="6840" w:hanging="360"/>
      </w:pPr>
      <w:rPr>
        <w:rFonts w:ascii="Arial Narrow" w:hAnsi="Arial Narrow" w:hint="default"/>
        <w:b w:val="0"/>
        <w:i w:val="0"/>
        <w:sz w:val="24"/>
        <w:szCs w:val="24"/>
      </w:rPr>
    </w:lvl>
    <w:lvl w:ilvl="1" w:tplc="0C0A0019" w:tentative="1">
      <w:start w:val="1"/>
      <w:numFmt w:val="lowerLetter"/>
      <w:lvlText w:val="%2."/>
      <w:lvlJc w:val="left"/>
      <w:pPr>
        <w:tabs>
          <w:tab w:val="num" w:pos="4680"/>
        </w:tabs>
        <w:ind w:left="4680" w:hanging="360"/>
      </w:pPr>
    </w:lvl>
    <w:lvl w:ilvl="2" w:tplc="0C0A001B" w:tentative="1">
      <w:start w:val="1"/>
      <w:numFmt w:val="lowerRoman"/>
      <w:lvlText w:val="%3."/>
      <w:lvlJc w:val="right"/>
      <w:pPr>
        <w:tabs>
          <w:tab w:val="num" w:pos="5400"/>
        </w:tabs>
        <w:ind w:left="5400" w:hanging="180"/>
      </w:pPr>
    </w:lvl>
    <w:lvl w:ilvl="3" w:tplc="0C0A000F" w:tentative="1">
      <w:start w:val="1"/>
      <w:numFmt w:val="decimal"/>
      <w:lvlText w:val="%4."/>
      <w:lvlJc w:val="left"/>
      <w:pPr>
        <w:tabs>
          <w:tab w:val="num" w:pos="6120"/>
        </w:tabs>
        <w:ind w:left="6120" w:hanging="360"/>
      </w:pPr>
    </w:lvl>
    <w:lvl w:ilvl="4" w:tplc="0C0A0019">
      <w:start w:val="1"/>
      <w:numFmt w:val="lowerLetter"/>
      <w:lvlText w:val="%5."/>
      <w:lvlJc w:val="left"/>
      <w:pPr>
        <w:tabs>
          <w:tab w:val="num" w:pos="6840"/>
        </w:tabs>
        <w:ind w:left="6840" w:hanging="360"/>
      </w:pPr>
    </w:lvl>
    <w:lvl w:ilvl="5" w:tplc="0C0A001B" w:tentative="1">
      <w:start w:val="1"/>
      <w:numFmt w:val="lowerRoman"/>
      <w:lvlText w:val="%6."/>
      <w:lvlJc w:val="right"/>
      <w:pPr>
        <w:tabs>
          <w:tab w:val="num" w:pos="7560"/>
        </w:tabs>
        <w:ind w:left="7560" w:hanging="180"/>
      </w:pPr>
    </w:lvl>
    <w:lvl w:ilvl="6" w:tplc="0C0A000F" w:tentative="1">
      <w:start w:val="1"/>
      <w:numFmt w:val="decimal"/>
      <w:lvlText w:val="%7."/>
      <w:lvlJc w:val="left"/>
      <w:pPr>
        <w:tabs>
          <w:tab w:val="num" w:pos="8280"/>
        </w:tabs>
        <w:ind w:left="8280" w:hanging="360"/>
      </w:pPr>
    </w:lvl>
    <w:lvl w:ilvl="7" w:tplc="0C0A0019" w:tentative="1">
      <w:start w:val="1"/>
      <w:numFmt w:val="lowerLetter"/>
      <w:lvlText w:val="%8."/>
      <w:lvlJc w:val="left"/>
      <w:pPr>
        <w:tabs>
          <w:tab w:val="num" w:pos="9000"/>
        </w:tabs>
        <w:ind w:left="9000" w:hanging="360"/>
      </w:pPr>
    </w:lvl>
    <w:lvl w:ilvl="8" w:tplc="0C0A001B" w:tentative="1">
      <w:start w:val="1"/>
      <w:numFmt w:val="lowerRoman"/>
      <w:lvlText w:val="%9."/>
      <w:lvlJc w:val="right"/>
      <w:pPr>
        <w:tabs>
          <w:tab w:val="num" w:pos="9720"/>
        </w:tabs>
        <w:ind w:left="9720" w:hanging="180"/>
      </w:pPr>
    </w:lvl>
  </w:abstractNum>
  <w:num w:numId="1">
    <w:abstractNumId w:val="2"/>
  </w:num>
  <w:num w:numId="2">
    <w:abstractNumId w:val="8"/>
  </w:num>
  <w:num w:numId="3">
    <w:abstractNumId w:val="4"/>
  </w:num>
  <w:num w:numId="4">
    <w:abstractNumId w:val="10"/>
  </w:num>
  <w:num w:numId="5">
    <w:abstractNumId w:val="11"/>
  </w:num>
  <w:num w:numId="6">
    <w:abstractNumId w:val="7"/>
  </w:num>
  <w:num w:numId="7">
    <w:abstractNumId w:val="0"/>
  </w:num>
  <w:num w:numId="8">
    <w:abstractNumId w:val="5"/>
  </w:num>
  <w:num w:numId="9">
    <w:abstractNumId w:val="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proofState w:spelling="clean" w:grammar="clean"/>
  <w:stylePaneFormatFilter w:val="3F01"/>
  <w:defaultTabStop w:val="720"/>
  <w:hyphenationZone w:val="425"/>
  <w:doNotHyphenateCaps/>
  <w:drawingGridHorizontalSpacing w:val="100"/>
  <w:displayHorizontalDrawingGridEvery w:val="0"/>
  <w:displayVerticalDrawingGridEvery w:val="0"/>
  <w:doNotShadeFormData/>
  <w:noPunctuationKerning/>
  <w:characterSpacingControl w:val="doNotCompress"/>
  <w:footnotePr>
    <w:numFmt w:val="lowerRoman"/>
    <w:footnote w:id="-1"/>
    <w:footnote w:id="0"/>
  </w:footnotePr>
  <w:endnotePr>
    <w:pos w:val="sectEnd"/>
    <w:numFmt w:val="decimal"/>
    <w:endnote w:id="-1"/>
    <w:endnote w:id="0"/>
  </w:endnotePr>
  <w:compat/>
  <w:rsids>
    <w:rsidRoot w:val="00F94C24"/>
    <w:rsid w:val="00000546"/>
    <w:rsid w:val="000057A8"/>
    <w:rsid w:val="00006746"/>
    <w:rsid w:val="0001624F"/>
    <w:rsid w:val="0001790C"/>
    <w:rsid w:val="00020461"/>
    <w:rsid w:val="0002055D"/>
    <w:rsid w:val="00023169"/>
    <w:rsid w:val="0003436C"/>
    <w:rsid w:val="0003440C"/>
    <w:rsid w:val="0003528C"/>
    <w:rsid w:val="00043124"/>
    <w:rsid w:val="00057497"/>
    <w:rsid w:val="00063C1B"/>
    <w:rsid w:val="000655EB"/>
    <w:rsid w:val="00067889"/>
    <w:rsid w:val="00082AC0"/>
    <w:rsid w:val="00091F19"/>
    <w:rsid w:val="00092F03"/>
    <w:rsid w:val="000A36DB"/>
    <w:rsid w:val="000A793A"/>
    <w:rsid w:val="000B075A"/>
    <w:rsid w:val="000B27BE"/>
    <w:rsid w:val="000B3614"/>
    <w:rsid w:val="000C14DE"/>
    <w:rsid w:val="000D255C"/>
    <w:rsid w:val="000D732A"/>
    <w:rsid w:val="000E2850"/>
    <w:rsid w:val="000E46A2"/>
    <w:rsid w:val="0010562D"/>
    <w:rsid w:val="001056E1"/>
    <w:rsid w:val="00105C4F"/>
    <w:rsid w:val="00111DA4"/>
    <w:rsid w:val="00122A92"/>
    <w:rsid w:val="00137915"/>
    <w:rsid w:val="001410D8"/>
    <w:rsid w:val="00150739"/>
    <w:rsid w:val="00153C80"/>
    <w:rsid w:val="00155C4F"/>
    <w:rsid w:val="001657EB"/>
    <w:rsid w:val="001740B0"/>
    <w:rsid w:val="00177F3E"/>
    <w:rsid w:val="00181D28"/>
    <w:rsid w:val="0018710D"/>
    <w:rsid w:val="00194C89"/>
    <w:rsid w:val="001A0331"/>
    <w:rsid w:val="001A0A6E"/>
    <w:rsid w:val="001A253F"/>
    <w:rsid w:val="001A4325"/>
    <w:rsid w:val="001A6EAF"/>
    <w:rsid w:val="001B385D"/>
    <w:rsid w:val="001B559F"/>
    <w:rsid w:val="001B6DF7"/>
    <w:rsid w:val="001C15F9"/>
    <w:rsid w:val="001D2037"/>
    <w:rsid w:val="001D26B2"/>
    <w:rsid w:val="001D6DD1"/>
    <w:rsid w:val="001E7B20"/>
    <w:rsid w:val="001F3130"/>
    <w:rsid w:val="001F370B"/>
    <w:rsid w:val="00203587"/>
    <w:rsid w:val="00203EA8"/>
    <w:rsid w:val="00206275"/>
    <w:rsid w:val="00207FBD"/>
    <w:rsid w:val="00215450"/>
    <w:rsid w:val="002159BD"/>
    <w:rsid w:val="00216C94"/>
    <w:rsid w:val="00222C16"/>
    <w:rsid w:val="00222CE3"/>
    <w:rsid w:val="00224EE3"/>
    <w:rsid w:val="00225145"/>
    <w:rsid w:val="002363E4"/>
    <w:rsid w:val="00242EBA"/>
    <w:rsid w:val="002466BF"/>
    <w:rsid w:val="002533A6"/>
    <w:rsid w:val="0025389D"/>
    <w:rsid w:val="0025499B"/>
    <w:rsid w:val="0025683D"/>
    <w:rsid w:val="00261788"/>
    <w:rsid w:val="00262581"/>
    <w:rsid w:val="002669A4"/>
    <w:rsid w:val="0027137A"/>
    <w:rsid w:val="002722FF"/>
    <w:rsid w:val="00281921"/>
    <w:rsid w:val="002861A8"/>
    <w:rsid w:val="00291DB2"/>
    <w:rsid w:val="00293FDE"/>
    <w:rsid w:val="00295029"/>
    <w:rsid w:val="00295966"/>
    <w:rsid w:val="00297A30"/>
    <w:rsid w:val="002A4B6E"/>
    <w:rsid w:val="002B04D9"/>
    <w:rsid w:val="002B3E48"/>
    <w:rsid w:val="002B47CD"/>
    <w:rsid w:val="002B73D0"/>
    <w:rsid w:val="002B799B"/>
    <w:rsid w:val="002D0186"/>
    <w:rsid w:val="002D25BA"/>
    <w:rsid w:val="002D6BF2"/>
    <w:rsid w:val="002E3F06"/>
    <w:rsid w:val="002E4BB5"/>
    <w:rsid w:val="002F52D7"/>
    <w:rsid w:val="002F7D6E"/>
    <w:rsid w:val="00300921"/>
    <w:rsid w:val="003026D7"/>
    <w:rsid w:val="003034DF"/>
    <w:rsid w:val="00306B90"/>
    <w:rsid w:val="00320E49"/>
    <w:rsid w:val="00323E29"/>
    <w:rsid w:val="003420A2"/>
    <w:rsid w:val="00345001"/>
    <w:rsid w:val="00353168"/>
    <w:rsid w:val="00354B53"/>
    <w:rsid w:val="00355EE2"/>
    <w:rsid w:val="0036023E"/>
    <w:rsid w:val="00365DBF"/>
    <w:rsid w:val="0037118C"/>
    <w:rsid w:val="003751E6"/>
    <w:rsid w:val="00376D8A"/>
    <w:rsid w:val="00381096"/>
    <w:rsid w:val="00387B11"/>
    <w:rsid w:val="00387C60"/>
    <w:rsid w:val="0039043C"/>
    <w:rsid w:val="00390A5C"/>
    <w:rsid w:val="003A2768"/>
    <w:rsid w:val="003A3CDF"/>
    <w:rsid w:val="003B6D2E"/>
    <w:rsid w:val="003C5A53"/>
    <w:rsid w:val="003C6567"/>
    <w:rsid w:val="003D0FF3"/>
    <w:rsid w:val="003D5F83"/>
    <w:rsid w:val="003E25ED"/>
    <w:rsid w:val="003F16B1"/>
    <w:rsid w:val="003F3E3E"/>
    <w:rsid w:val="003F4387"/>
    <w:rsid w:val="00404FCD"/>
    <w:rsid w:val="00412680"/>
    <w:rsid w:val="00415FBA"/>
    <w:rsid w:val="004178C8"/>
    <w:rsid w:val="004340CF"/>
    <w:rsid w:val="00455201"/>
    <w:rsid w:val="00456F2C"/>
    <w:rsid w:val="00461DC7"/>
    <w:rsid w:val="00470ED7"/>
    <w:rsid w:val="00473F70"/>
    <w:rsid w:val="00475866"/>
    <w:rsid w:val="004854D7"/>
    <w:rsid w:val="00490BED"/>
    <w:rsid w:val="00490F2B"/>
    <w:rsid w:val="0049721C"/>
    <w:rsid w:val="004A0187"/>
    <w:rsid w:val="004A05A9"/>
    <w:rsid w:val="004B69F4"/>
    <w:rsid w:val="004C2168"/>
    <w:rsid w:val="004C5554"/>
    <w:rsid w:val="004C7DA7"/>
    <w:rsid w:val="004D6D47"/>
    <w:rsid w:val="004D737C"/>
    <w:rsid w:val="004D7FE5"/>
    <w:rsid w:val="004E0718"/>
    <w:rsid w:val="004F185C"/>
    <w:rsid w:val="004F3712"/>
    <w:rsid w:val="004F4389"/>
    <w:rsid w:val="005006F3"/>
    <w:rsid w:val="00501BA9"/>
    <w:rsid w:val="0050418F"/>
    <w:rsid w:val="00504BCD"/>
    <w:rsid w:val="005051C8"/>
    <w:rsid w:val="00506ABD"/>
    <w:rsid w:val="0050793E"/>
    <w:rsid w:val="005154A2"/>
    <w:rsid w:val="0052226D"/>
    <w:rsid w:val="005404DD"/>
    <w:rsid w:val="00546538"/>
    <w:rsid w:val="0054787B"/>
    <w:rsid w:val="005505DB"/>
    <w:rsid w:val="00551F91"/>
    <w:rsid w:val="005541F1"/>
    <w:rsid w:val="0056106F"/>
    <w:rsid w:val="0056394B"/>
    <w:rsid w:val="00567C9F"/>
    <w:rsid w:val="005711C7"/>
    <w:rsid w:val="005729E8"/>
    <w:rsid w:val="005764E1"/>
    <w:rsid w:val="00577BC2"/>
    <w:rsid w:val="00586579"/>
    <w:rsid w:val="005868CA"/>
    <w:rsid w:val="00586BB9"/>
    <w:rsid w:val="0058737A"/>
    <w:rsid w:val="005934B7"/>
    <w:rsid w:val="005966BB"/>
    <w:rsid w:val="005975C4"/>
    <w:rsid w:val="005B6C86"/>
    <w:rsid w:val="005C15B9"/>
    <w:rsid w:val="005C28DC"/>
    <w:rsid w:val="005C3E43"/>
    <w:rsid w:val="005C759D"/>
    <w:rsid w:val="005D115D"/>
    <w:rsid w:val="005D2D78"/>
    <w:rsid w:val="005D63F7"/>
    <w:rsid w:val="005E0B36"/>
    <w:rsid w:val="005E18C3"/>
    <w:rsid w:val="005E4461"/>
    <w:rsid w:val="005E6EA1"/>
    <w:rsid w:val="005E79EC"/>
    <w:rsid w:val="005F00F0"/>
    <w:rsid w:val="005F35F7"/>
    <w:rsid w:val="005F5458"/>
    <w:rsid w:val="005F799E"/>
    <w:rsid w:val="00603B68"/>
    <w:rsid w:val="0061124D"/>
    <w:rsid w:val="006133FB"/>
    <w:rsid w:val="006158D2"/>
    <w:rsid w:val="00616520"/>
    <w:rsid w:val="006216EF"/>
    <w:rsid w:val="00622235"/>
    <w:rsid w:val="00622798"/>
    <w:rsid w:val="006228C1"/>
    <w:rsid w:val="00623904"/>
    <w:rsid w:val="00633529"/>
    <w:rsid w:val="00634607"/>
    <w:rsid w:val="00653750"/>
    <w:rsid w:val="00654D59"/>
    <w:rsid w:val="00657D91"/>
    <w:rsid w:val="0066140B"/>
    <w:rsid w:val="0066246E"/>
    <w:rsid w:val="006728FD"/>
    <w:rsid w:val="00677FB4"/>
    <w:rsid w:val="0068740A"/>
    <w:rsid w:val="00687A36"/>
    <w:rsid w:val="0069122A"/>
    <w:rsid w:val="006A322E"/>
    <w:rsid w:val="006A353D"/>
    <w:rsid w:val="006A723A"/>
    <w:rsid w:val="006B3499"/>
    <w:rsid w:val="006C60E7"/>
    <w:rsid w:val="006D4D78"/>
    <w:rsid w:val="006E042F"/>
    <w:rsid w:val="006E4C86"/>
    <w:rsid w:val="006E7714"/>
    <w:rsid w:val="006F1858"/>
    <w:rsid w:val="0070266D"/>
    <w:rsid w:val="0070544F"/>
    <w:rsid w:val="0071604D"/>
    <w:rsid w:val="007238C0"/>
    <w:rsid w:val="007260AF"/>
    <w:rsid w:val="007264FB"/>
    <w:rsid w:val="007307B6"/>
    <w:rsid w:val="00731349"/>
    <w:rsid w:val="00733A49"/>
    <w:rsid w:val="00734D82"/>
    <w:rsid w:val="007371F1"/>
    <w:rsid w:val="00742336"/>
    <w:rsid w:val="00753938"/>
    <w:rsid w:val="00763599"/>
    <w:rsid w:val="00771297"/>
    <w:rsid w:val="00771715"/>
    <w:rsid w:val="0078215D"/>
    <w:rsid w:val="00782CC2"/>
    <w:rsid w:val="00795ACB"/>
    <w:rsid w:val="007A2A06"/>
    <w:rsid w:val="007C5874"/>
    <w:rsid w:val="007D2A9C"/>
    <w:rsid w:val="007D718A"/>
    <w:rsid w:val="007D7DC6"/>
    <w:rsid w:val="007E6A61"/>
    <w:rsid w:val="007F51D5"/>
    <w:rsid w:val="007F57CC"/>
    <w:rsid w:val="008026DC"/>
    <w:rsid w:val="00802B2E"/>
    <w:rsid w:val="0080419B"/>
    <w:rsid w:val="0080445F"/>
    <w:rsid w:val="00823B9F"/>
    <w:rsid w:val="0082489B"/>
    <w:rsid w:val="008257D6"/>
    <w:rsid w:val="00826279"/>
    <w:rsid w:val="00843E7D"/>
    <w:rsid w:val="008457CA"/>
    <w:rsid w:val="0084661C"/>
    <w:rsid w:val="00852DF2"/>
    <w:rsid w:val="00853E4F"/>
    <w:rsid w:val="00860164"/>
    <w:rsid w:val="00861C0A"/>
    <w:rsid w:val="008669B1"/>
    <w:rsid w:val="00870DB0"/>
    <w:rsid w:val="00871072"/>
    <w:rsid w:val="0088370E"/>
    <w:rsid w:val="008853E0"/>
    <w:rsid w:val="00893EB3"/>
    <w:rsid w:val="008A07C0"/>
    <w:rsid w:val="008A2250"/>
    <w:rsid w:val="008A4662"/>
    <w:rsid w:val="008B6BE7"/>
    <w:rsid w:val="008C1AB7"/>
    <w:rsid w:val="008D7143"/>
    <w:rsid w:val="0090409F"/>
    <w:rsid w:val="00905E9F"/>
    <w:rsid w:val="009106CA"/>
    <w:rsid w:val="00912636"/>
    <w:rsid w:val="0092491E"/>
    <w:rsid w:val="00924CE4"/>
    <w:rsid w:val="00926C49"/>
    <w:rsid w:val="0094073F"/>
    <w:rsid w:val="009412DB"/>
    <w:rsid w:val="00942BF4"/>
    <w:rsid w:val="00950D70"/>
    <w:rsid w:val="009523A2"/>
    <w:rsid w:val="0095318A"/>
    <w:rsid w:val="009566C4"/>
    <w:rsid w:val="009616CA"/>
    <w:rsid w:val="0096172D"/>
    <w:rsid w:val="0096600D"/>
    <w:rsid w:val="00966E5D"/>
    <w:rsid w:val="00973E34"/>
    <w:rsid w:val="00974EA1"/>
    <w:rsid w:val="009828BE"/>
    <w:rsid w:val="009846C0"/>
    <w:rsid w:val="00990D45"/>
    <w:rsid w:val="00993367"/>
    <w:rsid w:val="0099400D"/>
    <w:rsid w:val="00994D0B"/>
    <w:rsid w:val="009A45CB"/>
    <w:rsid w:val="009B1C11"/>
    <w:rsid w:val="009C2EC8"/>
    <w:rsid w:val="009C3E74"/>
    <w:rsid w:val="009D4B23"/>
    <w:rsid w:val="009D6060"/>
    <w:rsid w:val="009E1E5B"/>
    <w:rsid w:val="009E214B"/>
    <w:rsid w:val="009F1416"/>
    <w:rsid w:val="009F22BB"/>
    <w:rsid w:val="009F68C6"/>
    <w:rsid w:val="00A00235"/>
    <w:rsid w:val="00A0166B"/>
    <w:rsid w:val="00A10552"/>
    <w:rsid w:val="00A15283"/>
    <w:rsid w:val="00A1618C"/>
    <w:rsid w:val="00A169F8"/>
    <w:rsid w:val="00A22E24"/>
    <w:rsid w:val="00A25847"/>
    <w:rsid w:val="00A322BC"/>
    <w:rsid w:val="00A32627"/>
    <w:rsid w:val="00A36228"/>
    <w:rsid w:val="00A44785"/>
    <w:rsid w:val="00A45C42"/>
    <w:rsid w:val="00A50F4E"/>
    <w:rsid w:val="00A53B1F"/>
    <w:rsid w:val="00A54425"/>
    <w:rsid w:val="00A6304B"/>
    <w:rsid w:val="00A6504F"/>
    <w:rsid w:val="00A654D6"/>
    <w:rsid w:val="00A7095E"/>
    <w:rsid w:val="00A75CE9"/>
    <w:rsid w:val="00A77939"/>
    <w:rsid w:val="00A802EF"/>
    <w:rsid w:val="00A809B0"/>
    <w:rsid w:val="00A83769"/>
    <w:rsid w:val="00A84E1B"/>
    <w:rsid w:val="00A944FA"/>
    <w:rsid w:val="00A96550"/>
    <w:rsid w:val="00AA44C7"/>
    <w:rsid w:val="00AA7B9A"/>
    <w:rsid w:val="00AB0A7F"/>
    <w:rsid w:val="00AB1FF8"/>
    <w:rsid w:val="00AB28F0"/>
    <w:rsid w:val="00AC0C2A"/>
    <w:rsid w:val="00AC50D2"/>
    <w:rsid w:val="00AC7895"/>
    <w:rsid w:val="00AD6EA2"/>
    <w:rsid w:val="00AD7289"/>
    <w:rsid w:val="00AD74C1"/>
    <w:rsid w:val="00AE194A"/>
    <w:rsid w:val="00AE3094"/>
    <w:rsid w:val="00AF54C8"/>
    <w:rsid w:val="00AF72A3"/>
    <w:rsid w:val="00B0079E"/>
    <w:rsid w:val="00B02C70"/>
    <w:rsid w:val="00B03209"/>
    <w:rsid w:val="00B04605"/>
    <w:rsid w:val="00B06573"/>
    <w:rsid w:val="00B27604"/>
    <w:rsid w:val="00B3203F"/>
    <w:rsid w:val="00B322A4"/>
    <w:rsid w:val="00B33B8D"/>
    <w:rsid w:val="00B3562D"/>
    <w:rsid w:val="00B43C9A"/>
    <w:rsid w:val="00B45F3E"/>
    <w:rsid w:val="00B55855"/>
    <w:rsid w:val="00B604EC"/>
    <w:rsid w:val="00B73A07"/>
    <w:rsid w:val="00B751EB"/>
    <w:rsid w:val="00B75F2E"/>
    <w:rsid w:val="00B80834"/>
    <w:rsid w:val="00B8684A"/>
    <w:rsid w:val="00B86A64"/>
    <w:rsid w:val="00B87ACA"/>
    <w:rsid w:val="00B9098A"/>
    <w:rsid w:val="00BA4F7B"/>
    <w:rsid w:val="00BB34A8"/>
    <w:rsid w:val="00BC72AA"/>
    <w:rsid w:val="00BD031B"/>
    <w:rsid w:val="00BD23C7"/>
    <w:rsid w:val="00BD2C2C"/>
    <w:rsid w:val="00BD4865"/>
    <w:rsid w:val="00BD56E0"/>
    <w:rsid w:val="00BE0AD6"/>
    <w:rsid w:val="00BE7DF4"/>
    <w:rsid w:val="00C111F3"/>
    <w:rsid w:val="00C13F57"/>
    <w:rsid w:val="00C20AB5"/>
    <w:rsid w:val="00C373E1"/>
    <w:rsid w:val="00C427C0"/>
    <w:rsid w:val="00C428F5"/>
    <w:rsid w:val="00C44961"/>
    <w:rsid w:val="00C541C6"/>
    <w:rsid w:val="00C55F7D"/>
    <w:rsid w:val="00C626A4"/>
    <w:rsid w:val="00C640DB"/>
    <w:rsid w:val="00C6704F"/>
    <w:rsid w:val="00C7634E"/>
    <w:rsid w:val="00C80498"/>
    <w:rsid w:val="00C842F0"/>
    <w:rsid w:val="00C85E3D"/>
    <w:rsid w:val="00C86CCF"/>
    <w:rsid w:val="00C93EDA"/>
    <w:rsid w:val="00C95366"/>
    <w:rsid w:val="00C96138"/>
    <w:rsid w:val="00C9620F"/>
    <w:rsid w:val="00C96C1B"/>
    <w:rsid w:val="00CA34D2"/>
    <w:rsid w:val="00CA3FAF"/>
    <w:rsid w:val="00CA4851"/>
    <w:rsid w:val="00CA4D29"/>
    <w:rsid w:val="00CA4E13"/>
    <w:rsid w:val="00CB2E26"/>
    <w:rsid w:val="00CB4F11"/>
    <w:rsid w:val="00CB7179"/>
    <w:rsid w:val="00CB7CAF"/>
    <w:rsid w:val="00CC7AFD"/>
    <w:rsid w:val="00CD0090"/>
    <w:rsid w:val="00CD2E12"/>
    <w:rsid w:val="00CD70C9"/>
    <w:rsid w:val="00CE1455"/>
    <w:rsid w:val="00CF3B06"/>
    <w:rsid w:val="00CF3B68"/>
    <w:rsid w:val="00D01CCC"/>
    <w:rsid w:val="00D10405"/>
    <w:rsid w:val="00D107D4"/>
    <w:rsid w:val="00D14384"/>
    <w:rsid w:val="00D16CAE"/>
    <w:rsid w:val="00D175B9"/>
    <w:rsid w:val="00D201C1"/>
    <w:rsid w:val="00D269BB"/>
    <w:rsid w:val="00D34E09"/>
    <w:rsid w:val="00D45395"/>
    <w:rsid w:val="00D532F8"/>
    <w:rsid w:val="00D55BDB"/>
    <w:rsid w:val="00D57B25"/>
    <w:rsid w:val="00D76D23"/>
    <w:rsid w:val="00D77A33"/>
    <w:rsid w:val="00D85CFB"/>
    <w:rsid w:val="00D87C06"/>
    <w:rsid w:val="00D90104"/>
    <w:rsid w:val="00D912F3"/>
    <w:rsid w:val="00D95C35"/>
    <w:rsid w:val="00D968C4"/>
    <w:rsid w:val="00DA1887"/>
    <w:rsid w:val="00DA1D38"/>
    <w:rsid w:val="00DA3C6B"/>
    <w:rsid w:val="00DB0DE4"/>
    <w:rsid w:val="00DB35F7"/>
    <w:rsid w:val="00DE3FC8"/>
    <w:rsid w:val="00DF61F0"/>
    <w:rsid w:val="00E01111"/>
    <w:rsid w:val="00E03A40"/>
    <w:rsid w:val="00E10F75"/>
    <w:rsid w:val="00E11D98"/>
    <w:rsid w:val="00E1511F"/>
    <w:rsid w:val="00E200B3"/>
    <w:rsid w:val="00E207AC"/>
    <w:rsid w:val="00E35D93"/>
    <w:rsid w:val="00E42F7C"/>
    <w:rsid w:val="00E4471D"/>
    <w:rsid w:val="00E465DF"/>
    <w:rsid w:val="00E5023D"/>
    <w:rsid w:val="00E569F9"/>
    <w:rsid w:val="00E56B61"/>
    <w:rsid w:val="00E57118"/>
    <w:rsid w:val="00E63C76"/>
    <w:rsid w:val="00E71A56"/>
    <w:rsid w:val="00E76B9E"/>
    <w:rsid w:val="00E8152D"/>
    <w:rsid w:val="00E84217"/>
    <w:rsid w:val="00E8612A"/>
    <w:rsid w:val="00E871B4"/>
    <w:rsid w:val="00E916D5"/>
    <w:rsid w:val="00EA45CC"/>
    <w:rsid w:val="00EA60DD"/>
    <w:rsid w:val="00EB3805"/>
    <w:rsid w:val="00EB3864"/>
    <w:rsid w:val="00EB47C2"/>
    <w:rsid w:val="00ED5375"/>
    <w:rsid w:val="00ED70EC"/>
    <w:rsid w:val="00ED7D30"/>
    <w:rsid w:val="00EE1896"/>
    <w:rsid w:val="00EE2F8E"/>
    <w:rsid w:val="00EF67A0"/>
    <w:rsid w:val="00F03E74"/>
    <w:rsid w:val="00F05125"/>
    <w:rsid w:val="00F058A2"/>
    <w:rsid w:val="00F1637A"/>
    <w:rsid w:val="00F310F9"/>
    <w:rsid w:val="00F43857"/>
    <w:rsid w:val="00F46F0A"/>
    <w:rsid w:val="00F61ABD"/>
    <w:rsid w:val="00F6292B"/>
    <w:rsid w:val="00F6416F"/>
    <w:rsid w:val="00F64996"/>
    <w:rsid w:val="00F66826"/>
    <w:rsid w:val="00F7156C"/>
    <w:rsid w:val="00F776D0"/>
    <w:rsid w:val="00F77B6B"/>
    <w:rsid w:val="00F8080C"/>
    <w:rsid w:val="00F80B5B"/>
    <w:rsid w:val="00F85F89"/>
    <w:rsid w:val="00F94C24"/>
    <w:rsid w:val="00FA5D48"/>
    <w:rsid w:val="00FB13AB"/>
    <w:rsid w:val="00FB1943"/>
    <w:rsid w:val="00FB54A3"/>
    <w:rsid w:val="00FB72E0"/>
    <w:rsid w:val="00FC1B73"/>
    <w:rsid w:val="00FE6E30"/>
    <w:rsid w:val="00FF0058"/>
    <w:rsid w:val="00FF3603"/>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115D"/>
    <w:rPr>
      <w:lang w:val="es-ES_tradnl" w:eastAsia="es-ES"/>
    </w:rPr>
  </w:style>
  <w:style w:type="paragraph" w:styleId="Ttulo1">
    <w:name w:val="heading 1"/>
    <w:basedOn w:val="Normal"/>
    <w:next w:val="Normal"/>
    <w:qFormat/>
    <w:rsid w:val="005D115D"/>
    <w:pPr>
      <w:keepNext/>
      <w:tabs>
        <w:tab w:val="left" w:pos="3686"/>
      </w:tabs>
      <w:spacing w:line="360" w:lineRule="atLeast"/>
      <w:ind w:right="74"/>
      <w:jc w:val="right"/>
      <w:outlineLvl w:val="0"/>
    </w:pPr>
    <w:rPr>
      <w:rFonts w:ascii="Garmond (W1)" w:hAnsi="Garmond (W1)"/>
      <w:spacing w:val="20"/>
      <w:sz w:val="24"/>
    </w:rPr>
  </w:style>
  <w:style w:type="paragraph" w:styleId="Ttulo2">
    <w:name w:val="heading 2"/>
    <w:basedOn w:val="Normal"/>
    <w:next w:val="Sangra2detindependiente"/>
    <w:qFormat/>
    <w:rsid w:val="005D115D"/>
    <w:pPr>
      <w:keepNext/>
      <w:numPr>
        <w:numId w:val="1"/>
      </w:numPr>
      <w:spacing w:before="240" w:after="60"/>
      <w:jc w:val="both"/>
      <w:outlineLvl w:val="1"/>
    </w:pPr>
    <w:rPr>
      <w:rFonts w:ascii="Courier" w:hAnsi="Courier"/>
      <w:b/>
      <w:sz w:val="24"/>
    </w:rPr>
  </w:style>
  <w:style w:type="paragraph" w:styleId="Ttulo3">
    <w:name w:val="heading 3"/>
    <w:basedOn w:val="Normal"/>
    <w:next w:val="Sangra2detindependiente"/>
    <w:qFormat/>
    <w:rsid w:val="005D115D"/>
    <w:pPr>
      <w:keepNext/>
      <w:numPr>
        <w:numId w:val="3"/>
      </w:numPr>
      <w:spacing w:before="240" w:after="120"/>
      <w:jc w:val="both"/>
      <w:outlineLvl w:val="2"/>
    </w:pPr>
    <w:rPr>
      <w:rFonts w:ascii="Courier" w:hAnsi="Courier"/>
      <w:b/>
      <w:sz w:val="24"/>
    </w:rPr>
  </w:style>
  <w:style w:type="paragraph" w:styleId="Ttulo5">
    <w:name w:val="heading 5"/>
    <w:basedOn w:val="Normal"/>
    <w:next w:val="Normal"/>
    <w:qFormat/>
    <w:rsid w:val="00950D70"/>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rsid w:val="005D115D"/>
    <w:pPr>
      <w:spacing w:before="240" w:after="120"/>
      <w:ind w:left="2835" w:firstLine="709"/>
      <w:jc w:val="both"/>
    </w:pPr>
    <w:rPr>
      <w:rFonts w:ascii="Courier" w:hAnsi="Courier"/>
      <w:spacing w:val="-3"/>
      <w:sz w:val="24"/>
    </w:rPr>
  </w:style>
  <w:style w:type="paragraph" w:styleId="Textonotaalfinal">
    <w:name w:val="endnote text"/>
    <w:basedOn w:val="Normal"/>
    <w:semiHidden/>
    <w:rsid w:val="005D115D"/>
  </w:style>
  <w:style w:type="paragraph" w:styleId="Encabezado">
    <w:name w:val="header"/>
    <w:basedOn w:val="Normal"/>
    <w:rsid w:val="005D115D"/>
    <w:pPr>
      <w:tabs>
        <w:tab w:val="center" w:pos="4819"/>
        <w:tab w:val="right" w:pos="9071"/>
      </w:tabs>
    </w:pPr>
  </w:style>
  <w:style w:type="paragraph" w:styleId="Piedepgina">
    <w:name w:val="footer"/>
    <w:basedOn w:val="Normal"/>
    <w:rsid w:val="005D115D"/>
    <w:pPr>
      <w:tabs>
        <w:tab w:val="center" w:pos="4252"/>
        <w:tab w:val="right" w:pos="8504"/>
      </w:tabs>
    </w:pPr>
  </w:style>
  <w:style w:type="paragraph" w:styleId="Sangradetextonormal">
    <w:name w:val="Body Text Indent"/>
    <w:basedOn w:val="Normal"/>
    <w:rsid w:val="005D115D"/>
    <w:pPr>
      <w:tabs>
        <w:tab w:val="num" w:pos="3195"/>
        <w:tab w:val="left" w:pos="3544"/>
      </w:tabs>
      <w:spacing w:before="240" w:after="120"/>
      <w:ind w:left="2835"/>
      <w:jc w:val="both"/>
    </w:pPr>
    <w:rPr>
      <w:rFonts w:ascii="Courier New" w:hAnsi="Courier New"/>
      <w:spacing w:val="-3"/>
      <w:sz w:val="24"/>
    </w:rPr>
  </w:style>
  <w:style w:type="paragraph" w:styleId="Sangra3detindependiente">
    <w:name w:val="Body Text Indent 3"/>
    <w:basedOn w:val="Normal"/>
    <w:rsid w:val="005D115D"/>
    <w:pPr>
      <w:tabs>
        <w:tab w:val="left" w:pos="3686"/>
      </w:tabs>
      <w:spacing w:line="360" w:lineRule="atLeast"/>
      <w:ind w:right="74" w:firstLine="3686"/>
      <w:jc w:val="both"/>
    </w:pPr>
    <w:rPr>
      <w:rFonts w:ascii="Garmond (W1)" w:hAnsi="Garmond (W1)"/>
      <w:sz w:val="24"/>
    </w:rPr>
  </w:style>
  <w:style w:type="paragraph" w:styleId="Textoindependiente2">
    <w:name w:val="Body Text 2"/>
    <w:basedOn w:val="Normal"/>
    <w:rsid w:val="00F94C24"/>
    <w:pPr>
      <w:spacing w:after="120" w:line="480" w:lineRule="auto"/>
    </w:pPr>
  </w:style>
  <w:style w:type="paragraph" w:styleId="Textoindependiente">
    <w:name w:val="Body Text"/>
    <w:basedOn w:val="Normal"/>
    <w:rsid w:val="00F94C24"/>
    <w:pPr>
      <w:spacing w:after="120"/>
    </w:pPr>
  </w:style>
  <w:style w:type="paragraph" w:styleId="Mapadeldocumento">
    <w:name w:val="Document Map"/>
    <w:basedOn w:val="Normal"/>
    <w:semiHidden/>
    <w:rsid w:val="005541F1"/>
    <w:pPr>
      <w:shd w:val="clear" w:color="auto" w:fill="000080"/>
    </w:pPr>
    <w:rPr>
      <w:rFonts w:ascii="Tahoma" w:hAnsi="Tahoma" w:cs="Tahoma"/>
    </w:rPr>
  </w:style>
  <w:style w:type="character" w:styleId="Nmerodepgina">
    <w:name w:val="page number"/>
    <w:basedOn w:val="Fuentedeprrafopredeter"/>
    <w:rsid w:val="009E1E5B"/>
  </w:style>
  <w:style w:type="paragraph" w:styleId="Textodebloque">
    <w:name w:val="Block Text"/>
    <w:basedOn w:val="Normal"/>
    <w:rsid w:val="00577BC2"/>
    <w:pPr>
      <w:autoSpaceDE w:val="0"/>
      <w:autoSpaceDN w:val="0"/>
      <w:adjustRightInd w:val="0"/>
      <w:spacing w:line="240" w:lineRule="atLeast"/>
      <w:ind w:left="720" w:right="595" w:hanging="720"/>
      <w:jc w:val="both"/>
    </w:pPr>
    <w:rPr>
      <w:rFonts w:ascii="Times New Roman" w:hAnsi="Times New Roman"/>
      <w:color w:val="000000"/>
      <w:sz w:val="24"/>
      <w:szCs w:val="22"/>
      <w:lang w:val="es-ES"/>
    </w:rPr>
  </w:style>
  <w:style w:type="paragraph" w:styleId="Textoindependiente3">
    <w:name w:val="Body Text 3"/>
    <w:basedOn w:val="Normal"/>
    <w:rsid w:val="00950D70"/>
    <w:pPr>
      <w:spacing w:after="120"/>
    </w:pPr>
    <w:rPr>
      <w:sz w:val="16"/>
      <w:szCs w:val="16"/>
    </w:rPr>
  </w:style>
  <w:style w:type="paragraph" w:styleId="Textosinformato">
    <w:name w:val="Plain Text"/>
    <w:basedOn w:val="Normal"/>
    <w:link w:val="TextosinformatoCar"/>
    <w:uiPriority w:val="99"/>
    <w:rsid w:val="00950D70"/>
    <w:rPr>
      <w:rFonts w:ascii="Courier New" w:eastAsia="Arial Unicode MS" w:hAnsi="Courier New" w:cs="Courier New"/>
      <w:lang w:val="es-ES"/>
    </w:rPr>
  </w:style>
  <w:style w:type="character" w:customStyle="1" w:styleId="initialstyle">
    <w:name w:val="initialstyle"/>
    <w:basedOn w:val="Fuentedeprrafopredeter"/>
    <w:rsid w:val="00950D70"/>
  </w:style>
  <w:style w:type="paragraph" w:styleId="HTMLconformatoprevio">
    <w:name w:val="HTML Preformatted"/>
    <w:basedOn w:val="Normal"/>
    <w:rsid w:val="0095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InitialStyle0">
    <w:name w:val="InitialStyle"/>
    <w:rsid w:val="00950D70"/>
    <w:rPr>
      <w:rFonts w:ascii="Courier New" w:hAnsi="Courier New" w:cs="Courier New"/>
      <w:color w:val="auto"/>
      <w:spacing w:val="0"/>
      <w:sz w:val="24"/>
      <w:szCs w:val="24"/>
    </w:rPr>
  </w:style>
  <w:style w:type="table" w:styleId="Tablaconcuadrcula">
    <w:name w:val="Table Grid"/>
    <w:basedOn w:val="Tablanormal"/>
    <w:rsid w:val="00763599"/>
    <w:pPr>
      <w:spacing w:line="360" w:lineRule="auto"/>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
    <w:name w:val="Car"/>
    <w:basedOn w:val="Normal"/>
    <w:rsid w:val="0070544F"/>
    <w:pPr>
      <w:spacing w:after="160" w:line="240" w:lineRule="exact"/>
    </w:pPr>
    <w:rPr>
      <w:rFonts w:ascii="Verdana" w:hAnsi="Verdana"/>
      <w:spacing w:val="-5"/>
      <w:sz w:val="24"/>
      <w:szCs w:val="24"/>
      <w:lang w:val="en-US" w:eastAsia="en-US"/>
    </w:rPr>
  </w:style>
  <w:style w:type="paragraph" w:styleId="Textodeglobo">
    <w:name w:val="Balloon Text"/>
    <w:basedOn w:val="Normal"/>
    <w:semiHidden/>
    <w:rsid w:val="00DB35F7"/>
    <w:rPr>
      <w:rFonts w:ascii="Tahoma" w:hAnsi="Tahoma" w:cs="Tahoma"/>
      <w:sz w:val="16"/>
      <w:szCs w:val="16"/>
    </w:rPr>
  </w:style>
  <w:style w:type="paragraph" w:customStyle="1" w:styleId="Style1">
    <w:name w:val="Style 1"/>
    <w:uiPriority w:val="99"/>
    <w:rsid w:val="002B47CD"/>
    <w:pPr>
      <w:widowControl w:val="0"/>
      <w:autoSpaceDE w:val="0"/>
      <w:autoSpaceDN w:val="0"/>
      <w:adjustRightInd w:val="0"/>
    </w:pPr>
    <w:rPr>
      <w:rFonts w:ascii="Times New Roman" w:hAnsi="Times New Roman"/>
      <w:lang w:val="en-US"/>
    </w:rPr>
  </w:style>
  <w:style w:type="paragraph" w:styleId="Prrafodelista">
    <w:name w:val="List Paragraph"/>
    <w:basedOn w:val="Normal"/>
    <w:uiPriority w:val="34"/>
    <w:qFormat/>
    <w:rsid w:val="009C3E74"/>
    <w:pPr>
      <w:ind w:left="708"/>
    </w:pPr>
    <w:rPr>
      <w:rFonts w:ascii="Times New Roman" w:hAnsi="Times New Roman"/>
      <w:lang w:val="es-ES"/>
    </w:rPr>
  </w:style>
  <w:style w:type="character" w:customStyle="1" w:styleId="TextosinformatoCar">
    <w:name w:val="Texto sin formato Car"/>
    <w:basedOn w:val="Fuentedeprrafopredeter"/>
    <w:link w:val="Textosinformato"/>
    <w:uiPriority w:val="99"/>
    <w:rsid w:val="00CB4F11"/>
    <w:rPr>
      <w:rFonts w:ascii="Courier New" w:eastAsia="Arial Unicode MS" w:hAnsi="Courier New" w:cs="Courier New"/>
      <w:lang w:val="es-ES" w:eastAsia="es-ES"/>
    </w:rPr>
  </w:style>
</w:styles>
</file>

<file path=word/webSettings.xml><?xml version="1.0" encoding="utf-8"?>
<w:webSettings xmlns:r="http://schemas.openxmlformats.org/officeDocument/2006/relationships" xmlns:w="http://schemas.openxmlformats.org/wordprocessingml/2006/main">
  <w:divs>
    <w:div w:id="412817487">
      <w:bodyDiv w:val="1"/>
      <w:marLeft w:val="0"/>
      <w:marRight w:val="0"/>
      <w:marTop w:val="0"/>
      <w:marBottom w:val="0"/>
      <w:divBdr>
        <w:top w:val="none" w:sz="0" w:space="0" w:color="auto"/>
        <w:left w:val="none" w:sz="0" w:space="0" w:color="auto"/>
        <w:bottom w:val="none" w:sz="0" w:space="0" w:color="auto"/>
        <w:right w:val="none" w:sz="0" w:space="0" w:color="auto"/>
      </w:divBdr>
    </w:div>
    <w:div w:id="1403992344">
      <w:bodyDiv w:val="1"/>
      <w:marLeft w:val="0"/>
      <w:marRight w:val="0"/>
      <w:marTop w:val="0"/>
      <w:marBottom w:val="0"/>
      <w:divBdr>
        <w:top w:val="none" w:sz="0" w:space="0" w:color="auto"/>
        <w:left w:val="none" w:sz="0" w:space="0" w:color="auto"/>
        <w:bottom w:val="none" w:sz="0" w:space="0" w:color="auto"/>
        <w:right w:val="none" w:sz="0" w:space="0" w:color="auto"/>
      </w:divBdr>
    </w:div>
    <w:div w:id="1412921712">
      <w:bodyDiv w:val="1"/>
      <w:marLeft w:val="0"/>
      <w:marRight w:val="0"/>
      <w:marTop w:val="0"/>
      <w:marBottom w:val="0"/>
      <w:divBdr>
        <w:top w:val="none" w:sz="0" w:space="0" w:color="auto"/>
        <w:left w:val="none" w:sz="0" w:space="0" w:color="auto"/>
        <w:bottom w:val="none" w:sz="0" w:space="0" w:color="auto"/>
        <w:right w:val="none" w:sz="0" w:space="0" w:color="auto"/>
      </w:divBdr>
    </w:div>
    <w:div w:id="210032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80679-09EA-4E14-9383-110B5622C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850</Words>
  <Characters>4678</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Valparaíso, 9 de agosto de 1994.-</vt:lpstr>
    </vt:vector>
  </TitlesOfParts>
  <Company>CAMARA DE DIPUTADOS</Company>
  <LinksUpToDate>false</LinksUpToDate>
  <CharactersWithSpaces>5517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9 de agosto de 1994.-</dc:title>
  <dc:creator>Guillermo Díaz Vallejos</dc:creator>
  <cp:lastModifiedBy>Secreta.Com.Hacienda</cp:lastModifiedBy>
  <cp:revision>2</cp:revision>
  <cp:lastPrinted>2014-03-13T13:01:00Z</cp:lastPrinted>
  <dcterms:created xsi:type="dcterms:W3CDTF">2015-01-21T15:49:00Z</dcterms:created>
  <dcterms:modified xsi:type="dcterms:W3CDTF">2015-01-21T15:49:00Z</dcterms:modified>
</cp:coreProperties>
</file>