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B56A4" w:rsidRDefault="003B56A4">
      <w:pPr>
        <w:pStyle w:val="Textoindependiente"/>
        <w:spacing w:before="63"/>
        <w:ind w:left="0" w:firstLine="0"/>
        <w:jc w:val="left"/>
        <w:rPr>
          <w:rFonts w:ascii="Times New Roman"/>
        </w:rPr>
      </w:pPr>
    </w:p>
    <w:p w:rsidR="003B56A4" w:rsidRDefault="00000000">
      <w:pPr>
        <w:pStyle w:val="Ttulo1"/>
        <w:ind w:right="2"/>
        <w:jc w:val="center"/>
      </w:pPr>
      <w:r>
        <w:t>PROYECTO</w:t>
      </w:r>
      <w:r>
        <w:rPr>
          <w:spacing w:val="-12"/>
        </w:rPr>
        <w:t xml:space="preserve"> </w:t>
      </w:r>
      <w:r>
        <w:t>DE</w:t>
      </w:r>
      <w:r>
        <w:rPr>
          <w:spacing w:val="-14"/>
        </w:rPr>
        <w:t xml:space="preserve"> </w:t>
      </w:r>
      <w:r>
        <w:rPr>
          <w:spacing w:val="-5"/>
        </w:rPr>
        <w:t>LEY</w:t>
      </w:r>
    </w:p>
    <w:p w:rsidR="003B56A4" w:rsidRDefault="003B56A4">
      <w:pPr>
        <w:pStyle w:val="Textoindependiente"/>
        <w:spacing w:before="47"/>
        <w:ind w:left="0" w:firstLine="0"/>
        <w:jc w:val="left"/>
        <w:rPr>
          <w:rFonts w:ascii="Trebuchet MS"/>
          <w:b/>
        </w:rPr>
      </w:pPr>
    </w:p>
    <w:p w:rsidR="003B56A4" w:rsidRDefault="00000000">
      <w:pPr>
        <w:spacing w:before="1" w:line="280" w:lineRule="auto"/>
        <w:ind w:left="1695" w:right="74" w:hanging="764"/>
        <w:rPr>
          <w:rFonts w:ascii="Trebuchet MS" w:hAnsi="Trebuchet MS"/>
          <w:b/>
          <w:sz w:val="24"/>
        </w:rPr>
      </w:pPr>
      <w:r>
        <w:rPr>
          <w:rFonts w:ascii="Trebuchet MS" w:hAnsi="Trebuchet MS"/>
          <w:b/>
          <w:sz w:val="24"/>
        </w:rPr>
        <w:t>AGRÉGUESE NUEVO ARTÍCULO 88 BIS A CONTINUACIÓN DEL ARTÍCULO 88 EN LA LEY 21.091 SOBRE EDUCACIÓN SUPERIOR.</w:t>
      </w:r>
    </w:p>
    <w:p w:rsidR="003B56A4" w:rsidRDefault="00000000">
      <w:pPr>
        <w:pStyle w:val="Textoindependiente"/>
        <w:spacing w:before="276" w:line="266" w:lineRule="auto"/>
        <w:ind w:right="116"/>
      </w:pPr>
      <w:r>
        <w:rPr>
          <w:w w:val="105"/>
        </w:rPr>
        <w:t>La</w:t>
      </w:r>
      <w:r>
        <w:rPr>
          <w:spacing w:val="-6"/>
          <w:w w:val="105"/>
        </w:rPr>
        <w:t xml:space="preserve"> </w:t>
      </w:r>
      <w:r>
        <w:rPr>
          <w:w w:val="105"/>
        </w:rPr>
        <w:t>crisis</w:t>
      </w:r>
      <w:r>
        <w:rPr>
          <w:spacing w:val="-7"/>
          <w:w w:val="105"/>
        </w:rPr>
        <w:t xml:space="preserve"> </w:t>
      </w:r>
      <w:r>
        <w:rPr>
          <w:w w:val="105"/>
        </w:rPr>
        <w:t>financiera</w:t>
      </w:r>
      <w:r>
        <w:rPr>
          <w:spacing w:val="-10"/>
          <w:w w:val="105"/>
        </w:rPr>
        <w:t xml:space="preserve"> </w:t>
      </w:r>
      <w:r>
        <w:rPr>
          <w:w w:val="105"/>
        </w:rPr>
        <w:t>y</w:t>
      </w:r>
      <w:r>
        <w:rPr>
          <w:spacing w:val="-7"/>
          <w:w w:val="105"/>
        </w:rPr>
        <w:t xml:space="preserve"> </w:t>
      </w:r>
      <w:r>
        <w:rPr>
          <w:w w:val="105"/>
        </w:rPr>
        <w:t>estructural</w:t>
      </w:r>
      <w:r>
        <w:rPr>
          <w:spacing w:val="-10"/>
          <w:w w:val="105"/>
        </w:rPr>
        <w:t xml:space="preserve"> </w:t>
      </w:r>
      <w:r>
        <w:rPr>
          <w:w w:val="105"/>
        </w:rPr>
        <w:t>que</w:t>
      </w:r>
      <w:r>
        <w:rPr>
          <w:spacing w:val="-5"/>
          <w:w w:val="105"/>
        </w:rPr>
        <w:t xml:space="preserve"> </w:t>
      </w:r>
      <w:r>
        <w:rPr>
          <w:w w:val="105"/>
        </w:rPr>
        <w:t>enfrentan</w:t>
      </w:r>
      <w:r>
        <w:rPr>
          <w:spacing w:val="-7"/>
          <w:w w:val="105"/>
        </w:rPr>
        <w:t xml:space="preserve"> </w:t>
      </w:r>
      <w:r>
        <w:rPr>
          <w:w w:val="105"/>
        </w:rPr>
        <w:t>varias</w:t>
      </w:r>
      <w:r>
        <w:rPr>
          <w:spacing w:val="-7"/>
          <w:w w:val="105"/>
        </w:rPr>
        <w:t xml:space="preserve"> </w:t>
      </w:r>
      <w:r>
        <w:rPr>
          <w:w w:val="105"/>
        </w:rPr>
        <w:t>instituciones</w:t>
      </w:r>
      <w:r>
        <w:rPr>
          <w:spacing w:val="-7"/>
          <w:w w:val="105"/>
        </w:rPr>
        <w:t xml:space="preserve"> </w:t>
      </w:r>
      <w:r>
        <w:rPr>
          <w:w w:val="105"/>
        </w:rPr>
        <w:t>de</w:t>
      </w:r>
      <w:r>
        <w:rPr>
          <w:spacing w:val="-8"/>
          <w:w w:val="105"/>
        </w:rPr>
        <w:t xml:space="preserve"> </w:t>
      </w:r>
      <w:r>
        <w:rPr>
          <w:w w:val="105"/>
        </w:rPr>
        <w:t>educación superior en Chile, tanto públicas como privadas, evidencia la necesidad de mayores mecanismos de transparencia y control en su gestión interna. Universidades como la Austral</w:t>
      </w:r>
      <w:r>
        <w:rPr>
          <w:spacing w:val="-1"/>
          <w:w w:val="105"/>
        </w:rPr>
        <w:t xml:space="preserve"> </w:t>
      </w:r>
      <w:r>
        <w:rPr>
          <w:w w:val="105"/>
        </w:rPr>
        <w:t>y</w:t>
      </w:r>
      <w:r>
        <w:rPr>
          <w:spacing w:val="-2"/>
          <w:w w:val="105"/>
        </w:rPr>
        <w:t xml:space="preserve"> </w:t>
      </w:r>
      <w:r>
        <w:rPr>
          <w:w w:val="105"/>
        </w:rPr>
        <w:t>la</w:t>
      </w:r>
      <w:r>
        <w:rPr>
          <w:spacing w:val="-1"/>
          <w:w w:val="105"/>
        </w:rPr>
        <w:t xml:space="preserve"> </w:t>
      </w:r>
      <w:r>
        <w:rPr>
          <w:w w:val="105"/>
        </w:rPr>
        <w:t>de</w:t>
      </w:r>
      <w:r>
        <w:rPr>
          <w:spacing w:val="-4"/>
          <w:w w:val="105"/>
        </w:rPr>
        <w:t xml:space="preserve"> </w:t>
      </w:r>
      <w:r>
        <w:rPr>
          <w:w w:val="105"/>
        </w:rPr>
        <w:t>Aysén</w:t>
      </w:r>
      <w:r>
        <w:rPr>
          <w:spacing w:val="-3"/>
          <w:w w:val="105"/>
        </w:rPr>
        <w:t xml:space="preserve"> </w:t>
      </w:r>
      <w:r>
        <w:rPr>
          <w:w w:val="105"/>
        </w:rPr>
        <w:t>han</w:t>
      </w:r>
      <w:r>
        <w:rPr>
          <w:spacing w:val="-3"/>
          <w:w w:val="105"/>
        </w:rPr>
        <w:t xml:space="preserve"> </w:t>
      </w:r>
      <w:r>
        <w:rPr>
          <w:w w:val="105"/>
        </w:rPr>
        <w:t>sufrido serias</w:t>
      </w:r>
      <w:r>
        <w:rPr>
          <w:spacing w:val="-2"/>
          <w:w w:val="105"/>
        </w:rPr>
        <w:t xml:space="preserve"> </w:t>
      </w:r>
      <w:r>
        <w:rPr>
          <w:w w:val="105"/>
        </w:rPr>
        <w:t>dificultades</w:t>
      </w:r>
      <w:r>
        <w:rPr>
          <w:spacing w:val="-2"/>
          <w:w w:val="105"/>
        </w:rPr>
        <w:t xml:space="preserve"> </w:t>
      </w:r>
      <w:r>
        <w:rPr>
          <w:w w:val="105"/>
        </w:rPr>
        <w:t>económicas, lo</w:t>
      </w:r>
      <w:r>
        <w:rPr>
          <w:spacing w:val="-4"/>
          <w:w w:val="105"/>
        </w:rPr>
        <w:t xml:space="preserve"> </w:t>
      </w:r>
      <w:r>
        <w:rPr>
          <w:w w:val="105"/>
        </w:rPr>
        <w:t>que</w:t>
      </w:r>
      <w:r>
        <w:rPr>
          <w:spacing w:val="-4"/>
          <w:w w:val="105"/>
        </w:rPr>
        <w:t xml:space="preserve"> </w:t>
      </w:r>
      <w:r>
        <w:rPr>
          <w:w w:val="105"/>
        </w:rPr>
        <w:t>pone</w:t>
      </w:r>
      <w:r>
        <w:rPr>
          <w:spacing w:val="-4"/>
          <w:w w:val="105"/>
        </w:rPr>
        <w:t xml:space="preserve"> </w:t>
      </w:r>
      <w:r>
        <w:rPr>
          <w:w w:val="105"/>
        </w:rPr>
        <w:t>en</w:t>
      </w:r>
      <w:r>
        <w:rPr>
          <w:spacing w:val="-3"/>
          <w:w w:val="105"/>
        </w:rPr>
        <w:t xml:space="preserve"> </w:t>
      </w:r>
      <w:r>
        <w:rPr>
          <w:w w:val="105"/>
        </w:rPr>
        <w:t>riesgo no</w:t>
      </w:r>
      <w:r>
        <w:rPr>
          <w:spacing w:val="-12"/>
          <w:w w:val="105"/>
        </w:rPr>
        <w:t xml:space="preserve"> </w:t>
      </w:r>
      <w:r>
        <w:rPr>
          <w:w w:val="105"/>
        </w:rPr>
        <w:t>solo</w:t>
      </w:r>
      <w:r>
        <w:rPr>
          <w:spacing w:val="-12"/>
          <w:w w:val="105"/>
        </w:rPr>
        <w:t xml:space="preserve"> </w:t>
      </w:r>
      <w:r>
        <w:rPr>
          <w:w w:val="105"/>
        </w:rPr>
        <w:t>su</w:t>
      </w:r>
      <w:r>
        <w:rPr>
          <w:spacing w:val="-12"/>
          <w:w w:val="105"/>
        </w:rPr>
        <w:t xml:space="preserve"> </w:t>
      </w:r>
      <w:r>
        <w:rPr>
          <w:w w:val="105"/>
        </w:rPr>
        <w:t>funcionamiento,</w:t>
      </w:r>
      <w:r>
        <w:rPr>
          <w:spacing w:val="-13"/>
          <w:w w:val="105"/>
        </w:rPr>
        <w:t xml:space="preserve"> </w:t>
      </w:r>
      <w:r>
        <w:rPr>
          <w:w w:val="105"/>
        </w:rPr>
        <w:t>sino</w:t>
      </w:r>
      <w:r>
        <w:rPr>
          <w:spacing w:val="-12"/>
          <w:w w:val="105"/>
        </w:rPr>
        <w:t xml:space="preserve"> </w:t>
      </w:r>
      <w:r>
        <w:rPr>
          <w:w w:val="105"/>
        </w:rPr>
        <w:t>también</w:t>
      </w:r>
      <w:r>
        <w:rPr>
          <w:spacing w:val="-12"/>
          <w:w w:val="105"/>
        </w:rPr>
        <w:t xml:space="preserve"> </w:t>
      </w:r>
      <w:r>
        <w:rPr>
          <w:w w:val="105"/>
        </w:rPr>
        <w:t>la</w:t>
      </w:r>
      <w:r>
        <w:rPr>
          <w:spacing w:val="-13"/>
          <w:w w:val="105"/>
        </w:rPr>
        <w:t xml:space="preserve"> </w:t>
      </w:r>
      <w:r>
        <w:rPr>
          <w:w w:val="105"/>
        </w:rPr>
        <w:t>calidad</w:t>
      </w:r>
      <w:r>
        <w:rPr>
          <w:spacing w:val="-12"/>
          <w:w w:val="105"/>
        </w:rPr>
        <w:t xml:space="preserve"> </w:t>
      </w:r>
      <w:r>
        <w:rPr>
          <w:w w:val="105"/>
        </w:rPr>
        <w:t>educativa</w:t>
      </w:r>
      <w:r>
        <w:rPr>
          <w:spacing w:val="-13"/>
          <w:w w:val="105"/>
        </w:rPr>
        <w:t xml:space="preserve"> </w:t>
      </w:r>
      <w:r>
        <w:rPr>
          <w:w w:val="105"/>
        </w:rPr>
        <w:t>ofrecida</w:t>
      </w:r>
      <w:r>
        <w:rPr>
          <w:spacing w:val="-13"/>
          <w:w w:val="105"/>
        </w:rPr>
        <w:t xml:space="preserve"> </w:t>
      </w:r>
      <w:r>
        <w:rPr>
          <w:w w:val="105"/>
        </w:rPr>
        <w:t>a</w:t>
      </w:r>
      <w:r>
        <w:rPr>
          <w:spacing w:val="-13"/>
          <w:w w:val="105"/>
        </w:rPr>
        <w:t xml:space="preserve"> </w:t>
      </w:r>
      <w:r>
        <w:rPr>
          <w:w w:val="105"/>
        </w:rPr>
        <w:t>sus</w:t>
      </w:r>
      <w:r>
        <w:rPr>
          <w:spacing w:val="-14"/>
          <w:w w:val="105"/>
        </w:rPr>
        <w:t xml:space="preserve"> </w:t>
      </w:r>
      <w:r>
        <w:rPr>
          <w:w w:val="105"/>
        </w:rPr>
        <w:t>estudiantes y la estabilidad laboral de sus</w:t>
      </w:r>
      <w:r>
        <w:rPr>
          <w:spacing w:val="-1"/>
          <w:w w:val="105"/>
        </w:rPr>
        <w:t xml:space="preserve"> </w:t>
      </w:r>
      <w:r>
        <w:rPr>
          <w:w w:val="105"/>
        </w:rPr>
        <w:t>funcionarios. Estos problemas financieros están ligados, en gran parte, a la falta de una gestión eficiente y a la poca claridad en el uso de los recursos públicos y privados que reciben.</w:t>
      </w:r>
    </w:p>
    <w:p w:rsidR="003B56A4" w:rsidRDefault="00000000">
      <w:pPr>
        <w:pStyle w:val="Textoindependiente"/>
        <w:spacing w:before="279" w:line="266" w:lineRule="auto"/>
        <w:ind w:right="124"/>
      </w:pPr>
      <w:r>
        <w:rPr>
          <w:w w:val="105"/>
        </w:rPr>
        <w:t>El reciente "Caso Cubillos"</w:t>
      </w:r>
      <w:r>
        <w:rPr>
          <w:spacing w:val="-2"/>
          <w:w w:val="105"/>
        </w:rPr>
        <w:t xml:space="preserve"> </w:t>
      </w:r>
      <w:r>
        <w:rPr>
          <w:w w:val="105"/>
        </w:rPr>
        <w:t>ha puesto de manifiesto la falta</w:t>
      </w:r>
      <w:r>
        <w:rPr>
          <w:spacing w:val="-1"/>
          <w:w w:val="105"/>
        </w:rPr>
        <w:t xml:space="preserve"> </w:t>
      </w:r>
      <w:r>
        <w:rPr>
          <w:w w:val="105"/>
        </w:rPr>
        <w:t>de transparencia</w:t>
      </w:r>
      <w:r>
        <w:rPr>
          <w:spacing w:val="-1"/>
          <w:w w:val="105"/>
        </w:rPr>
        <w:t xml:space="preserve"> </w:t>
      </w:r>
      <w:r>
        <w:rPr>
          <w:w w:val="105"/>
        </w:rPr>
        <w:t>en las universidades privadas que reciben financiamiento estatal. Este proyecto busca establecer</w:t>
      </w:r>
      <w:r>
        <w:rPr>
          <w:spacing w:val="-2"/>
          <w:w w:val="105"/>
        </w:rPr>
        <w:t xml:space="preserve"> </w:t>
      </w:r>
      <w:r>
        <w:rPr>
          <w:w w:val="105"/>
        </w:rPr>
        <w:t>la obligación de que</w:t>
      </w:r>
      <w:r>
        <w:rPr>
          <w:spacing w:val="-1"/>
          <w:w w:val="105"/>
        </w:rPr>
        <w:t xml:space="preserve"> </w:t>
      </w:r>
      <w:r>
        <w:rPr>
          <w:w w:val="105"/>
        </w:rPr>
        <w:t>todas</w:t>
      </w:r>
      <w:r>
        <w:rPr>
          <w:spacing w:val="-3"/>
          <w:w w:val="105"/>
        </w:rPr>
        <w:t xml:space="preserve"> </w:t>
      </w:r>
      <w:r>
        <w:rPr>
          <w:w w:val="105"/>
        </w:rPr>
        <w:t>las universidades, tanto públicas</w:t>
      </w:r>
      <w:r>
        <w:rPr>
          <w:spacing w:val="-3"/>
          <w:w w:val="105"/>
        </w:rPr>
        <w:t xml:space="preserve"> </w:t>
      </w:r>
      <w:r>
        <w:rPr>
          <w:w w:val="105"/>
        </w:rPr>
        <w:t>como</w:t>
      </w:r>
      <w:r>
        <w:rPr>
          <w:spacing w:val="-1"/>
          <w:w w:val="105"/>
        </w:rPr>
        <w:t xml:space="preserve"> </w:t>
      </w:r>
      <w:r>
        <w:rPr>
          <w:w w:val="105"/>
        </w:rPr>
        <w:t>privadas, publiquen anualmente un desglose completo de su estructura organizacional y las remuneraciones de todo su personal. De esta manera, se busca garantizar que los recursos</w:t>
      </w:r>
      <w:r>
        <w:rPr>
          <w:spacing w:val="-3"/>
          <w:w w:val="105"/>
        </w:rPr>
        <w:t xml:space="preserve"> </w:t>
      </w:r>
      <w:r>
        <w:rPr>
          <w:w w:val="105"/>
        </w:rPr>
        <w:t>provenientes</w:t>
      </w:r>
      <w:r>
        <w:rPr>
          <w:spacing w:val="-3"/>
          <w:w w:val="105"/>
        </w:rPr>
        <w:t xml:space="preserve"> </w:t>
      </w:r>
      <w:r>
        <w:rPr>
          <w:w w:val="105"/>
        </w:rPr>
        <w:t>del</w:t>
      </w:r>
      <w:r>
        <w:rPr>
          <w:spacing w:val="-3"/>
          <w:w w:val="105"/>
        </w:rPr>
        <w:t xml:space="preserve"> </w:t>
      </w:r>
      <w:r>
        <w:rPr>
          <w:w w:val="105"/>
        </w:rPr>
        <w:t>Estado</w:t>
      </w:r>
      <w:r>
        <w:rPr>
          <w:spacing w:val="-1"/>
          <w:w w:val="105"/>
        </w:rPr>
        <w:t xml:space="preserve"> </w:t>
      </w:r>
      <w:r>
        <w:rPr>
          <w:w w:val="105"/>
        </w:rPr>
        <w:t>y</w:t>
      </w:r>
      <w:r>
        <w:rPr>
          <w:spacing w:val="-4"/>
          <w:w w:val="105"/>
        </w:rPr>
        <w:t xml:space="preserve"> </w:t>
      </w:r>
      <w:r>
        <w:rPr>
          <w:w w:val="105"/>
        </w:rPr>
        <w:t>de</w:t>
      </w:r>
      <w:r>
        <w:rPr>
          <w:spacing w:val="-1"/>
          <w:w w:val="105"/>
        </w:rPr>
        <w:t xml:space="preserve"> </w:t>
      </w:r>
      <w:r>
        <w:rPr>
          <w:w w:val="105"/>
        </w:rPr>
        <w:t>las</w:t>
      </w:r>
      <w:r>
        <w:rPr>
          <w:spacing w:val="-4"/>
          <w:w w:val="105"/>
        </w:rPr>
        <w:t xml:space="preserve"> </w:t>
      </w:r>
      <w:r>
        <w:rPr>
          <w:w w:val="105"/>
        </w:rPr>
        <w:t>familias</w:t>
      </w:r>
      <w:r>
        <w:rPr>
          <w:spacing w:val="-4"/>
          <w:w w:val="105"/>
        </w:rPr>
        <w:t xml:space="preserve"> </w:t>
      </w:r>
      <w:r>
        <w:rPr>
          <w:w w:val="105"/>
        </w:rPr>
        <w:t>chilenas</w:t>
      </w:r>
      <w:r>
        <w:rPr>
          <w:spacing w:val="-4"/>
          <w:w w:val="105"/>
        </w:rPr>
        <w:t xml:space="preserve"> </w:t>
      </w:r>
      <w:r>
        <w:rPr>
          <w:w w:val="105"/>
        </w:rPr>
        <w:t>se</w:t>
      </w:r>
      <w:r>
        <w:rPr>
          <w:spacing w:val="-1"/>
          <w:w w:val="105"/>
        </w:rPr>
        <w:t xml:space="preserve"> </w:t>
      </w:r>
      <w:r>
        <w:rPr>
          <w:w w:val="105"/>
        </w:rPr>
        <w:t>utilicen</w:t>
      </w:r>
      <w:r>
        <w:rPr>
          <w:spacing w:val="-1"/>
          <w:w w:val="105"/>
        </w:rPr>
        <w:t xml:space="preserve"> </w:t>
      </w:r>
      <w:r>
        <w:rPr>
          <w:w w:val="105"/>
        </w:rPr>
        <w:t>de</w:t>
      </w:r>
      <w:r>
        <w:rPr>
          <w:spacing w:val="-1"/>
          <w:w w:val="105"/>
        </w:rPr>
        <w:t xml:space="preserve"> </w:t>
      </w:r>
      <w:r>
        <w:rPr>
          <w:w w:val="105"/>
        </w:rPr>
        <w:t>manera</w:t>
      </w:r>
      <w:r>
        <w:rPr>
          <w:spacing w:val="-2"/>
          <w:w w:val="105"/>
        </w:rPr>
        <w:t xml:space="preserve"> </w:t>
      </w:r>
      <w:r>
        <w:rPr>
          <w:w w:val="105"/>
        </w:rPr>
        <w:t>justa, equitativa y transparente.</w:t>
      </w:r>
    </w:p>
    <w:p w:rsidR="003B56A4" w:rsidRDefault="00000000">
      <w:pPr>
        <w:pStyle w:val="Textoindependiente"/>
        <w:spacing w:before="278" w:line="266" w:lineRule="auto"/>
        <w:ind w:right="123"/>
      </w:pPr>
      <w:r>
        <w:rPr>
          <w:w w:val="105"/>
        </w:rPr>
        <w:t>El objetivo principal de este proyecto es fortalecer la transparencia en la educación superior, garantizando que la comunidad universitaria y la ciudadanía en general</w:t>
      </w:r>
      <w:r>
        <w:rPr>
          <w:spacing w:val="-15"/>
          <w:w w:val="105"/>
        </w:rPr>
        <w:t xml:space="preserve"> </w:t>
      </w:r>
      <w:r>
        <w:rPr>
          <w:w w:val="105"/>
        </w:rPr>
        <w:t>tengan</w:t>
      </w:r>
      <w:r>
        <w:rPr>
          <w:spacing w:val="-14"/>
          <w:w w:val="105"/>
        </w:rPr>
        <w:t xml:space="preserve"> </w:t>
      </w:r>
      <w:r>
        <w:rPr>
          <w:w w:val="105"/>
        </w:rPr>
        <w:t>acceso</w:t>
      </w:r>
      <w:r>
        <w:rPr>
          <w:spacing w:val="-14"/>
          <w:w w:val="105"/>
        </w:rPr>
        <w:t xml:space="preserve"> </w:t>
      </w:r>
      <w:r>
        <w:rPr>
          <w:w w:val="105"/>
        </w:rPr>
        <w:t>a</w:t>
      </w:r>
      <w:r>
        <w:rPr>
          <w:spacing w:val="-14"/>
          <w:w w:val="105"/>
        </w:rPr>
        <w:t xml:space="preserve"> </w:t>
      </w:r>
      <w:r>
        <w:rPr>
          <w:w w:val="105"/>
        </w:rPr>
        <w:t>información</w:t>
      </w:r>
      <w:r>
        <w:rPr>
          <w:spacing w:val="-14"/>
          <w:w w:val="105"/>
        </w:rPr>
        <w:t xml:space="preserve"> </w:t>
      </w:r>
      <w:r>
        <w:rPr>
          <w:w w:val="105"/>
        </w:rPr>
        <w:t>clara</w:t>
      </w:r>
      <w:r>
        <w:rPr>
          <w:spacing w:val="-12"/>
          <w:w w:val="105"/>
        </w:rPr>
        <w:t xml:space="preserve"> </w:t>
      </w:r>
      <w:r>
        <w:rPr>
          <w:w w:val="105"/>
        </w:rPr>
        <w:t>sobre</w:t>
      </w:r>
      <w:r>
        <w:rPr>
          <w:spacing w:val="-15"/>
          <w:w w:val="105"/>
        </w:rPr>
        <w:t xml:space="preserve"> </w:t>
      </w:r>
      <w:r>
        <w:rPr>
          <w:w w:val="105"/>
        </w:rPr>
        <w:t>la</w:t>
      </w:r>
      <w:r>
        <w:rPr>
          <w:spacing w:val="-12"/>
          <w:w w:val="105"/>
        </w:rPr>
        <w:t xml:space="preserve"> </w:t>
      </w:r>
      <w:r>
        <w:rPr>
          <w:w w:val="105"/>
        </w:rPr>
        <w:t>administración</w:t>
      </w:r>
      <w:r>
        <w:rPr>
          <w:spacing w:val="-15"/>
          <w:w w:val="105"/>
        </w:rPr>
        <w:t xml:space="preserve"> </w:t>
      </w:r>
      <w:r>
        <w:rPr>
          <w:w w:val="105"/>
        </w:rPr>
        <w:t>de</w:t>
      </w:r>
      <w:r>
        <w:rPr>
          <w:spacing w:val="-11"/>
          <w:w w:val="105"/>
        </w:rPr>
        <w:t xml:space="preserve"> </w:t>
      </w:r>
      <w:r>
        <w:rPr>
          <w:w w:val="105"/>
        </w:rPr>
        <w:t>las</w:t>
      </w:r>
      <w:r>
        <w:rPr>
          <w:spacing w:val="-15"/>
          <w:w w:val="105"/>
        </w:rPr>
        <w:t xml:space="preserve"> </w:t>
      </w:r>
      <w:r>
        <w:rPr>
          <w:w w:val="105"/>
        </w:rPr>
        <w:t>universidades. Con este control más riguroso, se espera evitar futuras crisis financieras que perjudiquen tanto a los estudiantes como al personal académico y administrativo.</w:t>
      </w:r>
    </w:p>
    <w:p w:rsidR="003B56A4" w:rsidRDefault="00000000">
      <w:pPr>
        <w:pStyle w:val="Textoindependiente"/>
        <w:spacing w:before="281" w:line="266" w:lineRule="auto"/>
        <w:ind w:right="120"/>
      </w:pPr>
      <w:r>
        <w:rPr>
          <w:w w:val="105"/>
        </w:rPr>
        <w:t xml:space="preserve">El reciente escándalo relacionado con Marcela Cubillos, ex ministra de Educación, ha revelado importantes vulneraciones a los principios de probidad y </w:t>
      </w:r>
      <w:r>
        <w:rPr>
          <w:spacing w:val="-2"/>
          <w:w w:val="105"/>
        </w:rPr>
        <w:t>transparencia. Cubillos, mientras desempeñaba</w:t>
      </w:r>
      <w:r>
        <w:rPr>
          <w:spacing w:val="-5"/>
          <w:w w:val="105"/>
        </w:rPr>
        <w:t xml:space="preserve"> </w:t>
      </w:r>
      <w:r>
        <w:rPr>
          <w:spacing w:val="-2"/>
          <w:w w:val="105"/>
        </w:rPr>
        <w:t xml:space="preserve">funciones públicas, percibió millonarios </w:t>
      </w:r>
      <w:r>
        <w:rPr>
          <w:w w:val="105"/>
        </w:rPr>
        <w:t>pagos como académica en una universidad privada, lo que ha puesto en el centro de</w:t>
      </w:r>
      <w:r>
        <w:rPr>
          <w:spacing w:val="40"/>
          <w:w w:val="105"/>
        </w:rPr>
        <w:t xml:space="preserve"> </w:t>
      </w:r>
      <w:r>
        <w:rPr>
          <w:w w:val="105"/>
        </w:rPr>
        <w:t>la discusión la correcta utilización de los fondos públicos por parte de estas instituciones. En este contexto, se ha evidenciado que la Universidad San Sebastián recibió</w:t>
      </w:r>
      <w:r>
        <w:rPr>
          <w:spacing w:val="-2"/>
          <w:w w:val="105"/>
        </w:rPr>
        <w:t xml:space="preserve"> </w:t>
      </w:r>
      <w:r>
        <w:rPr>
          <w:w w:val="105"/>
        </w:rPr>
        <w:t>$1.479</w:t>
      </w:r>
      <w:r>
        <w:rPr>
          <w:spacing w:val="-1"/>
          <w:w w:val="105"/>
        </w:rPr>
        <w:t xml:space="preserve"> </w:t>
      </w:r>
      <w:r>
        <w:rPr>
          <w:w w:val="105"/>
        </w:rPr>
        <w:t>millones</w:t>
      </w:r>
      <w:r>
        <w:rPr>
          <w:spacing w:val="-1"/>
          <w:w w:val="105"/>
        </w:rPr>
        <w:t xml:space="preserve"> </w:t>
      </w:r>
      <w:r>
        <w:rPr>
          <w:w w:val="105"/>
        </w:rPr>
        <w:t>por servicios</w:t>
      </w:r>
      <w:r>
        <w:rPr>
          <w:spacing w:val="-1"/>
          <w:w w:val="105"/>
        </w:rPr>
        <w:t xml:space="preserve"> </w:t>
      </w:r>
      <w:r>
        <w:rPr>
          <w:w w:val="105"/>
        </w:rPr>
        <w:t>durante la</w:t>
      </w:r>
      <w:r>
        <w:rPr>
          <w:spacing w:val="-8"/>
          <w:w w:val="105"/>
        </w:rPr>
        <w:t xml:space="preserve"> </w:t>
      </w:r>
      <w:r>
        <w:rPr>
          <w:w w:val="105"/>
        </w:rPr>
        <w:t>gestión</w:t>
      </w:r>
      <w:r>
        <w:rPr>
          <w:spacing w:val="-2"/>
          <w:w w:val="105"/>
        </w:rPr>
        <w:t xml:space="preserve"> </w:t>
      </w:r>
      <w:r>
        <w:rPr>
          <w:w w:val="105"/>
        </w:rPr>
        <w:t>de</w:t>
      </w:r>
      <w:r>
        <w:rPr>
          <w:spacing w:val="-2"/>
          <w:w w:val="105"/>
        </w:rPr>
        <w:t xml:space="preserve"> </w:t>
      </w:r>
      <w:r>
        <w:rPr>
          <w:w w:val="105"/>
        </w:rPr>
        <w:t>Cubillos</w:t>
      </w:r>
      <w:r>
        <w:rPr>
          <w:spacing w:val="-5"/>
          <w:w w:val="105"/>
        </w:rPr>
        <w:t xml:space="preserve"> </w:t>
      </w:r>
      <w:r>
        <w:rPr>
          <w:w w:val="105"/>
        </w:rPr>
        <w:t>en</w:t>
      </w:r>
      <w:r>
        <w:rPr>
          <w:spacing w:val="-2"/>
          <w:w w:val="105"/>
        </w:rPr>
        <w:t xml:space="preserve"> </w:t>
      </w:r>
      <w:r>
        <w:rPr>
          <w:w w:val="105"/>
        </w:rPr>
        <w:t>la</w:t>
      </w:r>
      <w:r>
        <w:rPr>
          <w:spacing w:val="-4"/>
          <w:w w:val="105"/>
        </w:rPr>
        <w:t xml:space="preserve"> </w:t>
      </w:r>
      <w:r>
        <w:rPr>
          <w:w w:val="105"/>
        </w:rPr>
        <w:t>Subsecretaría de Educación.</w:t>
      </w:r>
    </w:p>
    <w:p w:rsidR="003B56A4" w:rsidRDefault="003B56A4">
      <w:pPr>
        <w:spacing w:line="266" w:lineRule="auto"/>
        <w:sectPr w:rsidR="003B56A4">
          <w:headerReference w:type="default" r:id="rId6"/>
          <w:type w:val="continuous"/>
          <w:pgSz w:w="12240" w:h="15840"/>
          <w:pgMar w:top="1960" w:right="1580" w:bottom="280" w:left="1580" w:header="945" w:footer="0" w:gutter="0"/>
          <w:pgNumType w:start="1"/>
          <w:cols w:space="720"/>
        </w:sectPr>
      </w:pPr>
    </w:p>
    <w:p w:rsidR="003B56A4" w:rsidRDefault="003B56A4">
      <w:pPr>
        <w:pStyle w:val="Textoindependiente"/>
        <w:spacing w:before="43"/>
        <w:ind w:left="0" w:firstLine="0"/>
        <w:jc w:val="left"/>
      </w:pPr>
    </w:p>
    <w:p w:rsidR="003B56A4" w:rsidRDefault="00000000">
      <w:pPr>
        <w:pStyle w:val="Textoindependiente"/>
        <w:spacing w:line="266" w:lineRule="auto"/>
        <w:ind w:right="123"/>
      </w:pPr>
      <w:r>
        <w:t>Paralelamente, las universidades privadas que reciben fondos estatales por gratuidad, investigación, y proyectos de postgrado, así como convenios con</w:t>
      </w:r>
      <w:r>
        <w:rPr>
          <w:spacing w:val="80"/>
        </w:rPr>
        <w:t xml:space="preserve"> </w:t>
      </w:r>
      <w:r>
        <w:t>gobernaciones</w:t>
      </w:r>
      <w:r>
        <w:rPr>
          <w:spacing w:val="40"/>
        </w:rPr>
        <w:t xml:space="preserve"> </w:t>
      </w:r>
      <w:r>
        <w:t>regionales,</w:t>
      </w:r>
      <w:r>
        <w:rPr>
          <w:spacing w:val="40"/>
        </w:rPr>
        <w:t xml:space="preserve"> </w:t>
      </w:r>
      <w:r>
        <w:t>deben</w:t>
      </w:r>
      <w:r>
        <w:rPr>
          <w:spacing w:val="40"/>
        </w:rPr>
        <w:t xml:space="preserve"> </w:t>
      </w:r>
      <w:r>
        <w:t>cumplir</w:t>
      </w:r>
      <w:r>
        <w:rPr>
          <w:spacing w:val="40"/>
        </w:rPr>
        <w:t xml:space="preserve"> </w:t>
      </w:r>
      <w:r>
        <w:t>con</w:t>
      </w:r>
      <w:r>
        <w:rPr>
          <w:spacing w:val="40"/>
        </w:rPr>
        <w:t xml:space="preserve"> </w:t>
      </w:r>
      <w:r>
        <w:t>estrictos</w:t>
      </w:r>
      <w:r>
        <w:rPr>
          <w:spacing w:val="40"/>
        </w:rPr>
        <w:t xml:space="preserve"> </w:t>
      </w:r>
      <w:r>
        <w:t>controles</w:t>
      </w:r>
      <w:r>
        <w:rPr>
          <w:spacing w:val="40"/>
        </w:rPr>
        <w:t xml:space="preserve"> </w:t>
      </w:r>
      <w:r>
        <w:t>de</w:t>
      </w:r>
      <w:r>
        <w:rPr>
          <w:spacing w:val="40"/>
        </w:rPr>
        <w:t xml:space="preserve"> </w:t>
      </w:r>
      <w:r>
        <w:t>transparencia. Dado que estas instituciones manejan grandes cantidades de recursos provenientes de impuestos,</w:t>
      </w:r>
      <w:r>
        <w:rPr>
          <w:spacing w:val="40"/>
        </w:rPr>
        <w:t xml:space="preserve"> </w:t>
      </w:r>
      <w:r>
        <w:t>la</w:t>
      </w:r>
      <w:r>
        <w:rPr>
          <w:spacing w:val="40"/>
        </w:rPr>
        <w:t xml:space="preserve"> </w:t>
      </w:r>
      <w:r>
        <w:t>necesidad</w:t>
      </w:r>
      <w:r>
        <w:rPr>
          <w:spacing w:val="38"/>
        </w:rPr>
        <w:t xml:space="preserve"> </w:t>
      </w:r>
      <w:r>
        <w:t>de</w:t>
      </w:r>
      <w:r>
        <w:rPr>
          <w:spacing w:val="40"/>
        </w:rPr>
        <w:t xml:space="preserve"> </w:t>
      </w:r>
      <w:r>
        <w:t>probidad</w:t>
      </w:r>
      <w:r>
        <w:rPr>
          <w:spacing w:val="38"/>
        </w:rPr>
        <w:t xml:space="preserve"> </w:t>
      </w:r>
      <w:r>
        <w:t>y</w:t>
      </w:r>
      <w:r>
        <w:rPr>
          <w:spacing w:val="40"/>
        </w:rPr>
        <w:t xml:space="preserve"> </w:t>
      </w:r>
      <w:r>
        <w:t>fiscalización</w:t>
      </w:r>
      <w:r>
        <w:rPr>
          <w:spacing w:val="40"/>
        </w:rPr>
        <w:t xml:space="preserve"> </w:t>
      </w:r>
      <w:r>
        <w:t>es</w:t>
      </w:r>
      <w:r>
        <w:rPr>
          <w:spacing w:val="40"/>
        </w:rPr>
        <w:t xml:space="preserve"> </w:t>
      </w:r>
      <w:r>
        <w:t>imperante.</w:t>
      </w:r>
      <w:r>
        <w:rPr>
          <w:spacing w:val="40"/>
        </w:rPr>
        <w:t xml:space="preserve"> </w:t>
      </w:r>
      <w:r>
        <w:t>Esto</w:t>
      </w:r>
      <w:r>
        <w:rPr>
          <w:spacing w:val="40"/>
        </w:rPr>
        <w:t xml:space="preserve"> </w:t>
      </w:r>
      <w:r>
        <w:t>también</w:t>
      </w:r>
      <w:r>
        <w:rPr>
          <w:spacing w:val="40"/>
        </w:rPr>
        <w:t xml:space="preserve"> </w:t>
      </w:r>
      <w:r>
        <w:t>aplica a</w:t>
      </w:r>
      <w:r>
        <w:rPr>
          <w:spacing w:val="40"/>
        </w:rPr>
        <w:t xml:space="preserve"> </w:t>
      </w:r>
      <w:r>
        <w:t>las</w:t>
      </w:r>
      <w:r>
        <w:rPr>
          <w:spacing w:val="40"/>
        </w:rPr>
        <w:t xml:space="preserve"> </w:t>
      </w:r>
      <w:r>
        <w:t>universidades</w:t>
      </w:r>
      <w:r>
        <w:rPr>
          <w:spacing w:val="40"/>
        </w:rPr>
        <w:t xml:space="preserve"> </w:t>
      </w:r>
      <w:r>
        <w:t>que</w:t>
      </w:r>
      <w:r>
        <w:rPr>
          <w:spacing w:val="40"/>
        </w:rPr>
        <w:t xml:space="preserve"> </w:t>
      </w:r>
      <w:r>
        <w:t>reciben</w:t>
      </w:r>
      <w:r>
        <w:rPr>
          <w:spacing w:val="40"/>
        </w:rPr>
        <w:t xml:space="preserve"> </w:t>
      </w:r>
      <w:r>
        <w:t>fondos</w:t>
      </w:r>
      <w:r>
        <w:rPr>
          <w:spacing w:val="40"/>
        </w:rPr>
        <w:t xml:space="preserve"> </w:t>
      </w:r>
      <w:r>
        <w:t>para</w:t>
      </w:r>
      <w:r>
        <w:rPr>
          <w:spacing w:val="40"/>
        </w:rPr>
        <w:t xml:space="preserve"> </w:t>
      </w:r>
      <w:r>
        <w:t>desarrollar</w:t>
      </w:r>
      <w:r>
        <w:rPr>
          <w:spacing w:val="40"/>
        </w:rPr>
        <w:t xml:space="preserve"> </w:t>
      </w:r>
      <w:r>
        <w:t>proyectos</w:t>
      </w:r>
      <w:r>
        <w:rPr>
          <w:spacing w:val="40"/>
        </w:rPr>
        <w:t xml:space="preserve"> </w:t>
      </w:r>
      <w:r>
        <w:t>públicos</w:t>
      </w:r>
      <w:r>
        <w:rPr>
          <w:spacing w:val="40"/>
        </w:rPr>
        <w:t xml:space="preserve"> </w:t>
      </w:r>
      <w:r>
        <w:t>y,</w:t>
      </w:r>
      <w:r>
        <w:rPr>
          <w:spacing w:val="40"/>
        </w:rPr>
        <w:t xml:space="preserve"> </w:t>
      </w:r>
      <w:r>
        <w:t>en muchos</w:t>
      </w:r>
      <w:r>
        <w:rPr>
          <w:spacing w:val="40"/>
        </w:rPr>
        <w:t xml:space="preserve"> </w:t>
      </w:r>
      <w:r>
        <w:t>casos,</w:t>
      </w:r>
      <w:r>
        <w:rPr>
          <w:spacing w:val="40"/>
        </w:rPr>
        <w:t xml:space="preserve"> </w:t>
      </w:r>
      <w:r>
        <w:t>son</w:t>
      </w:r>
      <w:r>
        <w:rPr>
          <w:spacing w:val="40"/>
        </w:rPr>
        <w:t xml:space="preserve"> </w:t>
      </w:r>
      <w:r>
        <w:t>contratadas</w:t>
      </w:r>
      <w:r>
        <w:rPr>
          <w:spacing w:val="40"/>
        </w:rPr>
        <w:t xml:space="preserve"> </w:t>
      </w:r>
      <w:r>
        <w:t>para</w:t>
      </w:r>
      <w:r>
        <w:rPr>
          <w:spacing w:val="40"/>
        </w:rPr>
        <w:t xml:space="preserve"> </w:t>
      </w:r>
      <w:r>
        <w:t>servicios</w:t>
      </w:r>
      <w:r>
        <w:rPr>
          <w:spacing w:val="40"/>
        </w:rPr>
        <w:t xml:space="preserve"> </w:t>
      </w:r>
      <w:r>
        <w:t>que</w:t>
      </w:r>
      <w:r>
        <w:rPr>
          <w:spacing w:val="40"/>
        </w:rPr>
        <w:t xml:space="preserve"> </w:t>
      </w:r>
      <w:r>
        <w:t>debieran</w:t>
      </w:r>
      <w:r>
        <w:rPr>
          <w:spacing w:val="40"/>
        </w:rPr>
        <w:t xml:space="preserve"> </w:t>
      </w:r>
      <w:r>
        <w:t>estar</w:t>
      </w:r>
      <w:r>
        <w:rPr>
          <w:spacing w:val="40"/>
        </w:rPr>
        <w:t xml:space="preserve"> </w:t>
      </w:r>
      <w:r>
        <w:t>más</w:t>
      </w:r>
      <w:r>
        <w:rPr>
          <w:spacing w:val="40"/>
        </w:rPr>
        <w:t xml:space="preserve"> </w:t>
      </w:r>
      <w:r>
        <w:t>controlados.</w:t>
      </w:r>
    </w:p>
    <w:p w:rsidR="003B56A4" w:rsidRDefault="00000000">
      <w:pPr>
        <w:pStyle w:val="Textoindependiente"/>
        <w:spacing w:before="278" w:line="266" w:lineRule="auto"/>
        <w:ind w:right="124"/>
      </w:pPr>
      <w:r>
        <w:rPr>
          <w:w w:val="105"/>
        </w:rPr>
        <w:t>Estos antecedentes dejan claro que la gestión de fondos públicos por parte de universidades privadas requiere un marco regulatorio más robusto para garantizar el buen uso de los impuestos. La falta de medidas adecuadas de probidad podría fomentar casos de corrupción y el mal uso de recursos, lo cual es esencial de corregir mediante este nueva norma.</w:t>
      </w:r>
    </w:p>
    <w:p w:rsidR="003B56A4" w:rsidRDefault="00000000">
      <w:pPr>
        <w:spacing w:before="283"/>
        <w:ind w:left="705"/>
        <w:jc w:val="center"/>
        <w:rPr>
          <w:rFonts w:ascii="Trebuchet MS"/>
          <w:b/>
          <w:sz w:val="24"/>
        </w:rPr>
      </w:pPr>
      <w:r>
        <w:rPr>
          <w:rFonts w:ascii="Trebuchet MS"/>
          <w:b/>
          <w:spacing w:val="-4"/>
          <w:sz w:val="24"/>
          <w:u w:val="double"/>
        </w:rPr>
        <w:t>Proyecto</w:t>
      </w:r>
      <w:r>
        <w:rPr>
          <w:rFonts w:ascii="Trebuchet MS"/>
          <w:b/>
          <w:spacing w:val="-11"/>
          <w:sz w:val="24"/>
          <w:u w:val="double"/>
        </w:rPr>
        <w:t xml:space="preserve"> </w:t>
      </w:r>
      <w:r>
        <w:rPr>
          <w:rFonts w:ascii="Trebuchet MS"/>
          <w:b/>
          <w:spacing w:val="-4"/>
          <w:sz w:val="24"/>
          <w:u w:val="double"/>
        </w:rPr>
        <w:t>de</w:t>
      </w:r>
      <w:r>
        <w:rPr>
          <w:rFonts w:ascii="Trebuchet MS"/>
          <w:b/>
          <w:spacing w:val="-11"/>
          <w:sz w:val="24"/>
          <w:u w:val="double"/>
        </w:rPr>
        <w:t xml:space="preserve"> </w:t>
      </w:r>
      <w:r>
        <w:rPr>
          <w:rFonts w:ascii="Trebuchet MS"/>
          <w:b/>
          <w:spacing w:val="-5"/>
          <w:sz w:val="24"/>
          <w:u w:val="double"/>
        </w:rPr>
        <w:t>Ley</w:t>
      </w:r>
    </w:p>
    <w:p w:rsidR="003B56A4" w:rsidRDefault="003B56A4">
      <w:pPr>
        <w:pStyle w:val="Textoindependiente"/>
        <w:spacing w:before="48"/>
        <w:ind w:left="0" w:firstLine="0"/>
        <w:jc w:val="left"/>
        <w:rPr>
          <w:rFonts w:ascii="Trebuchet MS"/>
          <w:b/>
        </w:rPr>
      </w:pPr>
    </w:p>
    <w:p w:rsidR="003B56A4" w:rsidRDefault="00000000">
      <w:pPr>
        <w:pStyle w:val="Ttulo1"/>
        <w:spacing w:line="280" w:lineRule="auto"/>
        <w:ind w:left="119"/>
      </w:pPr>
      <w:r>
        <w:rPr>
          <w:spacing w:val="-4"/>
        </w:rPr>
        <w:t>Artículo</w:t>
      </w:r>
      <w:r>
        <w:rPr>
          <w:spacing w:val="-12"/>
        </w:rPr>
        <w:t xml:space="preserve"> </w:t>
      </w:r>
      <w:r>
        <w:rPr>
          <w:spacing w:val="-4"/>
        </w:rPr>
        <w:t>Uno:</w:t>
      </w:r>
      <w:r>
        <w:rPr>
          <w:spacing w:val="-11"/>
        </w:rPr>
        <w:t xml:space="preserve"> </w:t>
      </w:r>
      <w:r>
        <w:rPr>
          <w:spacing w:val="-4"/>
        </w:rPr>
        <w:t>Agréguese</w:t>
      </w:r>
      <w:r>
        <w:rPr>
          <w:spacing w:val="-9"/>
        </w:rPr>
        <w:t xml:space="preserve"> </w:t>
      </w:r>
      <w:r>
        <w:rPr>
          <w:spacing w:val="-4"/>
        </w:rPr>
        <w:t>nuevo</w:t>
      </w:r>
      <w:r>
        <w:rPr>
          <w:spacing w:val="-11"/>
        </w:rPr>
        <w:t xml:space="preserve"> </w:t>
      </w:r>
      <w:r>
        <w:rPr>
          <w:spacing w:val="-4"/>
        </w:rPr>
        <w:t>artículo</w:t>
      </w:r>
      <w:r>
        <w:rPr>
          <w:spacing w:val="-12"/>
        </w:rPr>
        <w:t xml:space="preserve"> </w:t>
      </w:r>
      <w:r>
        <w:rPr>
          <w:spacing w:val="-4"/>
        </w:rPr>
        <w:t>88</w:t>
      </w:r>
      <w:r>
        <w:rPr>
          <w:spacing w:val="-11"/>
        </w:rPr>
        <w:t xml:space="preserve"> </w:t>
      </w:r>
      <w:r>
        <w:rPr>
          <w:spacing w:val="-4"/>
        </w:rPr>
        <w:t>bis</w:t>
      </w:r>
      <w:r>
        <w:rPr>
          <w:spacing w:val="-8"/>
        </w:rPr>
        <w:t xml:space="preserve"> </w:t>
      </w:r>
      <w:r>
        <w:rPr>
          <w:spacing w:val="-4"/>
        </w:rPr>
        <w:t>a</w:t>
      </w:r>
      <w:r>
        <w:rPr>
          <w:spacing w:val="-13"/>
        </w:rPr>
        <w:t xml:space="preserve"> </w:t>
      </w:r>
      <w:r>
        <w:rPr>
          <w:spacing w:val="-4"/>
        </w:rPr>
        <w:t>continuación</w:t>
      </w:r>
      <w:r>
        <w:rPr>
          <w:spacing w:val="-13"/>
        </w:rPr>
        <w:t xml:space="preserve"> </w:t>
      </w:r>
      <w:r>
        <w:rPr>
          <w:spacing w:val="-4"/>
        </w:rPr>
        <w:t>del</w:t>
      </w:r>
      <w:r>
        <w:rPr>
          <w:spacing w:val="-13"/>
        </w:rPr>
        <w:t xml:space="preserve"> </w:t>
      </w:r>
      <w:r>
        <w:rPr>
          <w:spacing w:val="-4"/>
        </w:rPr>
        <w:t>artículo</w:t>
      </w:r>
      <w:r>
        <w:rPr>
          <w:spacing w:val="-12"/>
        </w:rPr>
        <w:t xml:space="preserve"> </w:t>
      </w:r>
      <w:r>
        <w:rPr>
          <w:spacing w:val="-4"/>
        </w:rPr>
        <w:t>88</w:t>
      </w:r>
      <w:r>
        <w:rPr>
          <w:spacing w:val="-10"/>
        </w:rPr>
        <w:t xml:space="preserve"> </w:t>
      </w:r>
      <w:r>
        <w:rPr>
          <w:spacing w:val="-4"/>
        </w:rPr>
        <w:t>en</w:t>
      </w:r>
      <w:r>
        <w:rPr>
          <w:spacing w:val="-13"/>
        </w:rPr>
        <w:t xml:space="preserve"> </w:t>
      </w:r>
      <w:r>
        <w:rPr>
          <w:spacing w:val="-4"/>
        </w:rPr>
        <w:t xml:space="preserve">la </w:t>
      </w:r>
      <w:r>
        <w:rPr>
          <w:spacing w:val="-2"/>
        </w:rPr>
        <w:t>Ley</w:t>
      </w:r>
      <w:r>
        <w:rPr>
          <w:spacing w:val="-12"/>
        </w:rPr>
        <w:t xml:space="preserve"> </w:t>
      </w:r>
      <w:r>
        <w:rPr>
          <w:spacing w:val="-2"/>
        </w:rPr>
        <w:t>21.091</w:t>
      </w:r>
      <w:r>
        <w:rPr>
          <w:spacing w:val="-11"/>
        </w:rPr>
        <w:t xml:space="preserve"> </w:t>
      </w:r>
      <w:r>
        <w:rPr>
          <w:spacing w:val="-2"/>
        </w:rPr>
        <w:t>sobre</w:t>
      </w:r>
      <w:r>
        <w:rPr>
          <w:spacing w:val="-8"/>
        </w:rPr>
        <w:t xml:space="preserve"> </w:t>
      </w:r>
      <w:r>
        <w:rPr>
          <w:spacing w:val="-2"/>
        </w:rPr>
        <w:t>Educación</w:t>
      </w:r>
      <w:r>
        <w:rPr>
          <w:spacing w:val="-10"/>
        </w:rPr>
        <w:t xml:space="preserve"> </w:t>
      </w:r>
      <w:r>
        <w:rPr>
          <w:spacing w:val="-2"/>
        </w:rPr>
        <w:t>Superior</w:t>
      </w:r>
      <w:r>
        <w:rPr>
          <w:spacing w:val="-7"/>
        </w:rPr>
        <w:t xml:space="preserve"> </w:t>
      </w:r>
      <w:r>
        <w:rPr>
          <w:spacing w:val="-2"/>
        </w:rPr>
        <w:t>que</w:t>
      </w:r>
      <w:r>
        <w:rPr>
          <w:spacing w:val="-13"/>
        </w:rPr>
        <w:t xml:space="preserve"> </w:t>
      </w:r>
      <w:r>
        <w:rPr>
          <w:spacing w:val="-2"/>
        </w:rPr>
        <w:t>señala</w:t>
      </w:r>
      <w:r>
        <w:rPr>
          <w:spacing w:val="-11"/>
        </w:rPr>
        <w:t xml:space="preserve"> </w:t>
      </w:r>
      <w:r>
        <w:rPr>
          <w:spacing w:val="-2"/>
        </w:rPr>
        <w:t>lo</w:t>
      </w:r>
      <w:r>
        <w:rPr>
          <w:spacing w:val="-10"/>
        </w:rPr>
        <w:t xml:space="preserve"> </w:t>
      </w:r>
      <w:r>
        <w:rPr>
          <w:spacing w:val="-2"/>
        </w:rPr>
        <w:t>siguiente:</w:t>
      </w:r>
    </w:p>
    <w:p w:rsidR="003B56A4" w:rsidRDefault="00000000">
      <w:pPr>
        <w:pStyle w:val="Textoindependiente"/>
        <w:spacing w:before="276" w:line="266" w:lineRule="auto"/>
        <w:ind w:right="112"/>
      </w:pPr>
      <w:r>
        <w:rPr>
          <w:rFonts w:ascii="Trebuchet MS" w:hAnsi="Trebuchet MS"/>
          <w:b/>
        </w:rPr>
        <w:t>“Art.</w:t>
      </w:r>
      <w:r>
        <w:rPr>
          <w:rFonts w:ascii="Trebuchet MS" w:hAnsi="Trebuchet MS"/>
          <w:b/>
          <w:spacing w:val="-7"/>
        </w:rPr>
        <w:t xml:space="preserve"> </w:t>
      </w:r>
      <w:r>
        <w:rPr>
          <w:rFonts w:ascii="Trebuchet MS" w:hAnsi="Trebuchet MS"/>
          <w:b/>
        </w:rPr>
        <w:t>88</w:t>
      </w:r>
      <w:r>
        <w:rPr>
          <w:rFonts w:ascii="Trebuchet MS" w:hAnsi="Trebuchet MS"/>
          <w:b/>
          <w:spacing w:val="-5"/>
        </w:rPr>
        <w:t xml:space="preserve"> </w:t>
      </w:r>
      <w:r>
        <w:rPr>
          <w:rFonts w:ascii="Trebuchet MS" w:hAnsi="Trebuchet MS"/>
          <w:b/>
        </w:rPr>
        <w:t>BIS:</w:t>
      </w:r>
      <w:r>
        <w:rPr>
          <w:rFonts w:ascii="Trebuchet MS" w:hAnsi="Trebuchet MS"/>
          <w:b/>
          <w:spacing w:val="-5"/>
        </w:rPr>
        <w:t xml:space="preserve"> </w:t>
      </w:r>
      <w:r>
        <w:t>Todas las universidades e instituciones públicas y privadas del país, reguladas por esta ley, deberán publicar, una vez al año, durante el primer trimestre educacional, con fecha fatal de entrega y publicación, al 30 de junio de cada periodo</w:t>
      </w:r>
      <w:r>
        <w:rPr>
          <w:spacing w:val="40"/>
        </w:rPr>
        <w:t xml:space="preserve"> </w:t>
      </w:r>
      <w:r>
        <w:t>anual, en sus portales institucionales, un organigrama completo que considere la información</w:t>
      </w:r>
      <w:r>
        <w:rPr>
          <w:spacing w:val="37"/>
        </w:rPr>
        <w:t xml:space="preserve"> </w:t>
      </w:r>
      <w:r>
        <w:t>detallada</w:t>
      </w:r>
      <w:r>
        <w:rPr>
          <w:spacing w:val="30"/>
        </w:rPr>
        <w:t xml:space="preserve"> </w:t>
      </w:r>
      <w:r>
        <w:t>según</w:t>
      </w:r>
      <w:r>
        <w:rPr>
          <w:spacing w:val="34"/>
        </w:rPr>
        <w:t xml:space="preserve"> </w:t>
      </w:r>
      <w:r>
        <w:t>las</w:t>
      </w:r>
      <w:r>
        <w:rPr>
          <w:spacing w:val="35"/>
        </w:rPr>
        <w:t xml:space="preserve"> </w:t>
      </w:r>
      <w:r>
        <w:t>instrucciones</w:t>
      </w:r>
      <w:r>
        <w:rPr>
          <w:spacing w:val="35"/>
        </w:rPr>
        <w:t xml:space="preserve"> </w:t>
      </w:r>
      <w:r>
        <w:t>emanadas</w:t>
      </w:r>
      <w:r>
        <w:rPr>
          <w:spacing w:val="35"/>
        </w:rPr>
        <w:t xml:space="preserve"> </w:t>
      </w:r>
      <w:r>
        <w:t>de</w:t>
      </w:r>
      <w:r>
        <w:rPr>
          <w:spacing w:val="40"/>
        </w:rPr>
        <w:t xml:space="preserve"> </w:t>
      </w:r>
      <w:r>
        <w:t>la</w:t>
      </w:r>
      <w:r>
        <w:rPr>
          <w:spacing w:val="30"/>
        </w:rPr>
        <w:t xml:space="preserve"> </w:t>
      </w:r>
      <w:r>
        <w:t>Superintendencia,</w:t>
      </w:r>
      <w:r>
        <w:rPr>
          <w:spacing w:val="32"/>
        </w:rPr>
        <w:t xml:space="preserve"> </w:t>
      </w:r>
      <w:r>
        <w:t>desde el directorio hasta todos los cargos administrativos, académicos y de apoyo a la</w:t>
      </w:r>
      <w:r>
        <w:rPr>
          <w:spacing w:val="40"/>
        </w:rPr>
        <w:t xml:space="preserve"> </w:t>
      </w:r>
      <w:r>
        <w:t>institución.</w:t>
      </w:r>
      <w:r>
        <w:rPr>
          <w:spacing w:val="36"/>
        </w:rPr>
        <w:t xml:space="preserve"> </w:t>
      </w:r>
      <w:r>
        <w:t>Se</w:t>
      </w:r>
      <w:r>
        <w:rPr>
          <w:spacing w:val="34"/>
        </w:rPr>
        <w:t xml:space="preserve"> </w:t>
      </w:r>
      <w:r>
        <w:t>exime</w:t>
      </w:r>
      <w:r>
        <w:rPr>
          <w:spacing w:val="33"/>
        </w:rPr>
        <w:t xml:space="preserve"> </w:t>
      </w:r>
      <w:r>
        <w:t>de</w:t>
      </w:r>
      <w:r>
        <w:rPr>
          <w:spacing w:val="34"/>
        </w:rPr>
        <w:t xml:space="preserve"> </w:t>
      </w:r>
      <w:r>
        <w:t>esta</w:t>
      </w:r>
      <w:r>
        <w:rPr>
          <w:spacing w:val="32"/>
        </w:rPr>
        <w:t xml:space="preserve"> </w:t>
      </w:r>
      <w:r>
        <w:t>obligación</w:t>
      </w:r>
      <w:r>
        <w:rPr>
          <w:spacing w:val="36"/>
        </w:rPr>
        <w:t xml:space="preserve"> </w:t>
      </w:r>
      <w:r>
        <w:t>a</w:t>
      </w:r>
      <w:r>
        <w:rPr>
          <w:spacing w:val="32"/>
        </w:rPr>
        <w:t xml:space="preserve"> </w:t>
      </w:r>
      <w:r>
        <w:t>aquellos</w:t>
      </w:r>
      <w:r>
        <w:rPr>
          <w:spacing w:val="37"/>
        </w:rPr>
        <w:t xml:space="preserve"> </w:t>
      </w:r>
      <w:r>
        <w:t>que</w:t>
      </w:r>
      <w:r>
        <w:rPr>
          <w:spacing w:val="39"/>
        </w:rPr>
        <w:t xml:space="preserve"> </w:t>
      </w:r>
      <w:r>
        <w:t>se</w:t>
      </w:r>
      <w:r>
        <w:rPr>
          <w:spacing w:val="40"/>
        </w:rPr>
        <w:t xml:space="preserve"> </w:t>
      </w:r>
      <w:r>
        <w:t>acojan</w:t>
      </w:r>
      <w:r>
        <w:rPr>
          <w:spacing w:val="36"/>
        </w:rPr>
        <w:t xml:space="preserve"> </w:t>
      </w:r>
      <w:r>
        <w:t>voluntariamente</w:t>
      </w:r>
      <w:r>
        <w:rPr>
          <w:spacing w:val="39"/>
        </w:rPr>
        <w:t xml:space="preserve"> </w:t>
      </w:r>
      <w:r>
        <w:t>al</w:t>
      </w:r>
      <w:r>
        <w:rPr>
          <w:spacing w:val="34"/>
        </w:rPr>
        <w:t xml:space="preserve"> </w:t>
      </w:r>
      <w:r>
        <w:t>a la</w:t>
      </w:r>
      <w:r>
        <w:rPr>
          <w:spacing w:val="40"/>
        </w:rPr>
        <w:t xml:space="preserve"> </w:t>
      </w:r>
      <w:r>
        <w:t>Ley</w:t>
      </w:r>
      <w:r>
        <w:rPr>
          <w:spacing w:val="40"/>
        </w:rPr>
        <w:t xml:space="preserve"> </w:t>
      </w:r>
      <w:r>
        <w:t>N°</w:t>
      </w:r>
      <w:r>
        <w:rPr>
          <w:spacing w:val="40"/>
        </w:rPr>
        <w:t xml:space="preserve"> </w:t>
      </w:r>
      <w:r>
        <w:t>20.285</w:t>
      </w:r>
      <w:r>
        <w:rPr>
          <w:spacing w:val="40"/>
        </w:rPr>
        <w:t xml:space="preserve"> </w:t>
      </w:r>
      <w:r>
        <w:t>de</w:t>
      </w:r>
      <w:r>
        <w:rPr>
          <w:spacing w:val="40"/>
        </w:rPr>
        <w:t xml:space="preserve"> </w:t>
      </w:r>
      <w:r>
        <w:t>acceso</w:t>
      </w:r>
      <w:r>
        <w:rPr>
          <w:spacing w:val="40"/>
        </w:rPr>
        <w:t xml:space="preserve"> </w:t>
      </w:r>
      <w:r>
        <w:t>a</w:t>
      </w:r>
      <w:r>
        <w:rPr>
          <w:spacing w:val="40"/>
        </w:rPr>
        <w:t xml:space="preserve"> </w:t>
      </w:r>
      <w:r>
        <w:t>la</w:t>
      </w:r>
      <w:r>
        <w:rPr>
          <w:spacing w:val="40"/>
        </w:rPr>
        <w:t xml:space="preserve"> </w:t>
      </w:r>
      <w:r>
        <w:t>información</w:t>
      </w:r>
      <w:r>
        <w:rPr>
          <w:spacing w:val="40"/>
        </w:rPr>
        <w:t xml:space="preserve"> </w:t>
      </w:r>
      <w:r>
        <w:t>pública.</w:t>
      </w:r>
    </w:p>
    <w:p w:rsidR="003B56A4" w:rsidRDefault="00000000">
      <w:pPr>
        <w:pStyle w:val="Textoindependiente"/>
        <w:spacing w:before="280" w:line="266" w:lineRule="auto"/>
        <w:ind w:right="117"/>
      </w:pPr>
      <w:r>
        <w:rPr>
          <w:w w:val="105"/>
        </w:rPr>
        <w:t>Así mismo, informar de los servicios tercerizados, y se de cuenta en el mismo plazo de las bases de licitación o acuerdos marcos propuestos para la contratación de personal respectivamente.</w:t>
      </w:r>
    </w:p>
    <w:p w:rsidR="003B56A4" w:rsidRDefault="00000000">
      <w:pPr>
        <w:pStyle w:val="Textoindependiente"/>
        <w:spacing w:before="282" w:line="266" w:lineRule="auto"/>
        <w:ind w:right="119"/>
      </w:pPr>
      <w:r>
        <w:rPr>
          <w:w w:val="105"/>
        </w:rPr>
        <w:t>En</w:t>
      </w:r>
      <w:r>
        <w:rPr>
          <w:spacing w:val="-2"/>
          <w:w w:val="105"/>
        </w:rPr>
        <w:t xml:space="preserve"> </w:t>
      </w:r>
      <w:r>
        <w:rPr>
          <w:w w:val="105"/>
        </w:rPr>
        <w:t>cumplimiento a</w:t>
      </w:r>
      <w:r>
        <w:rPr>
          <w:spacing w:val="-5"/>
          <w:w w:val="105"/>
        </w:rPr>
        <w:t xml:space="preserve"> </w:t>
      </w:r>
      <w:r>
        <w:rPr>
          <w:w w:val="105"/>
        </w:rPr>
        <w:t>esta</w:t>
      </w:r>
      <w:r>
        <w:rPr>
          <w:spacing w:val="-8"/>
          <w:w w:val="105"/>
        </w:rPr>
        <w:t xml:space="preserve"> </w:t>
      </w:r>
      <w:r>
        <w:rPr>
          <w:w w:val="105"/>
        </w:rPr>
        <w:t>obligación</w:t>
      </w:r>
      <w:r>
        <w:rPr>
          <w:spacing w:val="-2"/>
          <w:w w:val="105"/>
        </w:rPr>
        <w:t xml:space="preserve"> </w:t>
      </w:r>
      <w:r>
        <w:rPr>
          <w:w w:val="105"/>
        </w:rPr>
        <w:t>se</w:t>
      </w:r>
      <w:r>
        <w:rPr>
          <w:spacing w:val="-1"/>
          <w:w w:val="105"/>
        </w:rPr>
        <w:t xml:space="preserve"> </w:t>
      </w:r>
      <w:r>
        <w:rPr>
          <w:w w:val="105"/>
        </w:rPr>
        <w:t>deberá</w:t>
      </w:r>
      <w:r>
        <w:rPr>
          <w:spacing w:val="-3"/>
          <w:w w:val="105"/>
        </w:rPr>
        <w:t xml:space="preserve"> </w:t>
      </w:r>
      <w:r>
        <w:rPr>
          <w:w w:val="105"/>
        </w:rPr>
        <w:t>incluir</w:t>
      </w:r>
      <w:r>
        <w:rPr>
          <w:spacing w:val="-3"/>
          <w:w w:val="105"/>
        </w:rPr>
        <w:t xml:space="preserve"> </w:t>
      </w:r>
      <w:r>
        <w:rPr>
          <w:w w:val="105"/>
        </w:rPr>
        <w:t>en</w:t>
      </w:r>
      <w:r>
        <w:rPr>
          <w:spacing w:val="-6"/>
          <w:w w:val="105"/>
        </w:rPr>
        <w:t xml:space="preserve"> </w:t>
      </w:r>
      <w:r>
        <w:rPr>
          <w:w w:val="105"/>
        </w:rPr>
        <w:t>el</w:t>
      </w:r>
      <w:r>
        <w:rPr>
          <w:spacing w:val="-5"/>
          <w:w w:val="105"/>
        </w:rPr>
        <w:t xml:space="preserve"> </w:t>
      </w:r>
      <w:r>
        <w:rPr>
          <w:w w:val="105"/>
        </w:rPr>
        <w:t>respectivo</w:t>
      </w:r>
      <w:r>
        <w:rPr>
          <w:spacing w:val="-3"/>
          <w:w w:val="105"/>
        </w:rPr>
        <w:t xml:space="preserve"> </w:t>
      </w:r>
      <w:r>
        <w:rPr>
          <w:w w:val="105"/>
        </w:rPr>
        <w:t>informe un desglose detallado de las remuneraciones percibidas por cada uno de los cargos, especificando</w:t>
      </w:r>
      <w:r>
        <w:rPr>
          <w:spacing w:val="-6"/>
          <w:w w:val="105"/>
        </w:rPr>
        <w:t xml:space="preserve"> </w:t>
      </w:r>
      <w:r>
        <w:rPr>
          <w:w w:val="105"/>
        </w:rPr>
        <w:t>los</w:t>
      </w:r>
      <w:r>
        <w:rPr>
          <w:spacing w:val="-4"/>
          <w:w w:val="105"/>
        </w:rPr>
        <w:t xml:space="preserve"> </w:t>
      </w:r>
      <w:r>
        <w:rPr>
          <w:w w:val="105"/>
        </w:rPr>
        <w:t>montos</w:t>
      </w:r>
      <w:r>
        <w:rPr>
          <w:spacing w:val="-8"/>
          <w:w w:val="105"/>
        </w:rPr>
        <w:t xml:space="preserve"> </w:t>
      </w:r>
      <w:r>
        <w:rPr>
          <w:w w:val="105"/>
        </w:rPr>
        <w:t>fijos,</w:t>
      </w:r>
      <w:r>
        <w:rPr>
          <w:spacing w:val="-2"/>
          <w:w w:val="105"/>
        </w:rPr>
        <w:t xml:space="preserve"> </w:t>
      </w:r>
      <w:r>
        <w:rPr>
          <w:w w:val="105"/>
        </w:rPr>
        <w:t>variables</w:t>
      </w:r>
      <w:r>
        <w:rPr>
          <w:spacing w:val="-4"/>
          <w:w w:val="105"/>
        </w:rPr>
        <w:t xml:space="preserve"> </w:t>
      </w:r>
      <w:r>
        <w:rPr>
          <w:w w:val="105"/>
        </w:rPr>
        <w:t>y</w:t>
      </w:r>
      <w:r>
        <w:rPr>
          <w:spacing w:val="-8"/>
          <w:w w:val="105"/>
        </w:rPr>
        <w:t xml:space="preserve"> </w:t>
      </w:r>
      <w:r>
        <w:rPr>
          <w:w w:val="105"/>
        </w:rPr>
        <w:t>otros</w:t>
      </w:r>
      <w:r>
        <w:rPr>
          <w:spacing w:val="-12"/>
          <w:w w:val="105"/>
        </w:rPr>
        <w:t xml:space="preserve"> </w:t>
      </w:r>
      <w:r>
        <w:rPr>
          <w:w w:val="105"/>
        </w:rPr>
        <w:t>beneficios,</w:t>
      </w:r>
      <w:r>
        <w:rPr>
          <w:spacing w:val="-2"/>
          <w:w w:val="105"/>
        </w:rPr>
        <w:t xml:space="preserve"> </w:t>
      </w:r>
      <w:r>
        <w:rPr>
          <w:w w:val="105"/>
        </w:rPr>
        <w:t>sin</w:t>
      </w:r>
      <w:r>
        <w:rPr>
          <w:spacing w:val="-5"/>
          <w:w w:val="105"/>
        </w:rPr>
        <w:t xml:space="preserve"> </w:t>
      </w:r>
      <w:r>
        <w:rPr>
          <w:w w:val="105"/>
        </w:rPr>
        <w:t>embargo</w:t>
      </w:r>
      <w:r>
        <w:rPr>
          <w:spacing w:val="-6"/>
          <w:w w:val="105"/>
        </w:rPr>
        <w:t xml:space="preserve"> </w:t>
      </w:r>
      <w:r>
        <w:rPr>
          <w:w w:val="105"/>
        </w:rPr>
        <w:t>respecto</w:t>
      </w:r>
      <w:r>
        <w:rPr>
          <w:spacing w:val="-5"/>
          <w:w w:val="105"/>
        </w:rPr>
        <w:t xml:space="preserve"> </w:t>
      </w:r>
      <w:r>
        <w:rPr>
          <w:w w:val="105"/>
        </w:rPr>
        <w:t>de</w:t>
      </w:r>
      <w:r>
        <w:rPr>
          <w:spacing w:val="-6"/>
          <w:w w:val="105"/>
        </w:rPr>
        <w:t xml:space="preserve"> </w:t>
      </w:r>
      <w:r>
        <w:rPr>
          <w:w w:val="105"/>
        </w:rPr>
        <w:t>la publicación, será solo de Directorios, Rectorías,</w:t>
      </w:r>
      <w:r>
        <w:rPr>
          <w:spacing w:val="-1"/>
          <w:w w:val="105"/>
        </w:rPr>
        <w:t xml:space="preserve"> </w:t>
      </w:r>
      <w:r>
        <w:rPr>
          <w:w w:val="105"/>
        </w:rPr>
        <w:t>y Directores de facultades, y</w:t>
      </w:r>
      <w:r>
        <w:rPr>
          <w:spacing w:val="-3"/>
          <w:w w:val="105"/>
        </w:rPr>
        <w:t xml:space="preserve"> </w:t>
      </w:r>
      <w:r>
        <w:rPr>
          <w:w w:val="105"/>
        </w:rPr>
        <w:t>escuelas.</w:t>
      </w:r>
    </w:p>
    <w:p w:rsidR="003B56A4" w:rsidRDefault="003B56A4">
      <w:pPr>
        <w:spacing w:line="266" w:lineRule="auto"/>
        <w:sectPr w:rsidR="003B56A4">
          <w:pgSz w:w="12240" w:h="15840"/>
          <w:pgMar w:top="1960" w:right="1580" w:bottom="280" w:left="1580" w:header="945" w:footer="0" w:gutter="0"/>
          <w:cols w:space="720"/>
        </w:sectPr>
      </w:pPr>
    </w:p>
    <w:p w:rsidR="003B56A4" w:rsidRDefault="003B56A4">
      <w:pPr>
        <w:pStyle w:val="Textoindependiente"/>
        <w:spacing w:before="43"/>
        <w:ind w:left="0" w:firstLine="0"/>
        <w:jc w:val="left"/>
      </w:pPr>
    </w:p>
    <w:p w:rsidR="003B56A4" w:rsidRDefault="00000000">
      <w:pPr>
        <w:pStyle w:val="Textoindependiente"/>
        <w:spacing w:line="266" w:lineRule="auto"/>
        <w:ind w:right="122"/>
      </w:pPr>
      <w:r>
        <w:rPr>
          <w:w w:val="105"/>
        </w:rPr>
        <w:t>La Superintendencia de Educación Superior será responsable de fiscalizar el cumplimiento de esta obligación e informar anualmente al Ministerio de Educación sobre el estado de su cumplimiento. En caso de incumplimiento, se aplicarán las sanciones</w:t>
      </w:r>
      <w:r>
        <w:rPr>
          <w:spacing w:val="-15"/>
          <w:w w:val="105"/>
        </w:rPr>
        <w:t xml:space="preserve"> </w:t>
      </w:r>
      <w:r>
        <w:rPr>
          <w:w w:val="105"/>
        </w:rPr>
        <w:t>establecidas</w:t>
      </w:r>
      <w:r>
        <w:rPr>
          <w:spacing w:val="-14"/>
          <w:w w:val="105"/>
        </w:rPr>
        <w:t xml:space="preserve"> </w:t>
      </w:r>
      <w:r>
        <w:rPr>
          <w:w w:val="105"/>
        </w:rPr>
        <w:t>en</w:t>
      </w:r>
      <w:r>
        <w:rPr>
          <w:spacing w:val="-14"/>
          <w:w w:val="105"/>
        </w:rPr>
        <w:t xml:space="preserve"> </w:t>
      </w:r>
      <w:r>
        <w:rPr>
          <w:w w:val="105"/>
        </w:rPr>
        <w:t>la</w:t>
      </w:r>
      <w:r>
        <w:rPr>
          <w:spacing w:val="-14"/>
          <w:w w:val="105"/>
        </w:rPr>
        <w:t xml:space="preserve"> </w:t>
      </w:r>
      <w:r>
        <w:rPr>
          <w:w w:val="105"/>
        </w:rPr>
        <w:t>legislación</w:t>
      </w:r>
      <w:r>
        <w:rPr>
          <w:spacing w:val="-15"/>
          <w:w w:val="105"/>
        </w:rPr>
        <w:t xml:space="preserve"> </w:t>
      </w:r>
      <w:r>
        <w:rPr>
          <w:w w:val="105"/>
        </w:rPr>
        <w:t>vigente</w:t>
      </w:r>
      <w:r>
        <w:rPr>
          <w:spacing w:val="-14"/>
          <w:w w:val="105"/>
        </w:rPr>
        <w:t xml:space="preserve"> </w:t>
      </w:r>
      <w:r>
        <w:rPr>
          <w:w w:val="105"/>
        </w:rPr>
        <w:t>en</w:t>
      </w:r>
      <w:r>
        <w:rPr>
          <w:spacing w:val="-14"/>
          <w:w w:val="105"/>
        </w:rPr>
        <w:t xml:space="preserve"> </w:t>
      </w:r>
      <w:r>
        <w:rPr>
          <w:w w:val="105"/>
        </w:rPr>
        <w:t>materia</w:t>
      </w:r>
      <w:r>
        <w:rPr>
          <w:spacing w:val="-14"/>
          <w:w w:val="105"/>
        </w:rPr>
        <w:t xml:space="preserve"> </w:t>
      </w:r>
      <w:r>
        <w:rPr>
          <w:w w:val="105"/>
        </w:rPr>
        <w:t>de</w:t>
      </w:r>
      <w:r>
        <w:rPr>
          <w:spacing w:val="-14"/>
          <w:w w:val="105"/>
        </w:rPr>
        <w:t xml:space="preserve"> </w:t>
      </w:r>
      <w:r>
        <w:rPr>
          <w:w w:val="105"/>
        </w:rPr>
        <w:t>transparencia</w:t>
      </w:r>
      <w:r>
        <w:rPr>
          <w:spacing w:val="-14"/>
          <w:w w:val="105"/>
        </w:rPr>
        <w:t xml:space="preserve"> </w:t>
      </w:r>
      <w:r>
        <w:rPr>
          <w:w w:val="105"/>
        </w:rPr>
        <w:t>y</w:t>
      </w:r>
      <w:r>
        <w:rPr>
          <w:spacing w:val="-14"/>
          <w:w w:val="105"/>
        </w:rPr>
        <w:t xml:space="preserve"> </w:t>
      </w:r>
      <w:r>
        <w:rPr>
          <w:w w:val="105"/>
        </w:rPr>
        <w:t>rendición de cuentas.</w:t>
      </w:r>
    </w:p>
    <w:sectPr w:rsidR="003B56A4">
      <w:pgSz w:w="12240" w:h="15840"/>
      <w:pgMar w:top="1960" w:right="1580" w:bottom="280" w:left="1580" w:header="9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F6585" w:rsidRDefault="003F6585">
      <w:r>
        <w:separator/>
      </w:r>
    </w:p>
  </w:endnote>
  <w:endnote w:type="continuationSeparator" w:id="0">
    <w:p w:rsidR="003F6585" w:rsidRDefault="003F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F6585" w:rsidRDefault="003F6585">
      <w:r>
        <w:separator/>
      </w:r>
    </w:p>
  </w:footnote>
  <w:footnote w:type="continuationSeparator" w:id="0">
    <w:p w:rsidR="003F6585" w:rsidRDefault="003F6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56A4" w:rsidRDefault="00000000">
    <w:pPr>
      <w:pStyle w:val="Textoindependiente"/>
      <w:spacing w:line="14" w:lineRule="auto"/>
      <w:ind w:left="0" w:firstLine="0"/>
      <w:jc w:val="left"/>
      <w:rPr>
        <w:sz w:val="20"/>
      </w:rPr>
    </w:pPr>
    <w:r>
      <w:rPr>
        <w:noProof/>
      </w:rPr>
      <w:drawing>
        <wp:anchor distT="0" distB="0" distL="0" distR="0" simplePos="0" relativeHeight="487560192" behindDoc="1" locked="0" layoutInCell="1" allowOverlap="1">
          <wp:simplePos x="0" y="0"/>
          <wp:positionH relativeFrom="page">
            <wp:posOffset>5429841</wp:posOffset>
          </wp:positionH>
          <wp:positionV relativeFrom="page">
            <wp:posOffset>599860</wp:posOffset>
          </wp:positionV>
          <wp:extent cx="735724" cy="64534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35724" cy="645349"/>
                  </a:xfrm>
                  <a:prstGeom prst="rect">
                    <a:avLst/>
                  </a:prstGeom>
                </pic:spPr>
              </pic:pic>
            </a:graphicData>
          </a:graphic>
        </wp:anchor>
      </w:drawing>
    </w:r>
    <w:r>
      <w:rPr>
        <w:noProof/>
      </w:rPr>
      <w:drawing>
        <wp:anchor distT="0" distB="0" distL="0" distR="0" simplePos="0" relativeHeight="487560704" behindDoc="1" locked="0" layoutInCell="1" allowOverlap="1">
          <wp:simplePos x="0" y="0"/>
          <wp:positionH relativeFrom="page">
            <wp:posOffset>1308735</wp:posOffset>
          </wp:positionH>
          <wp:positionV relativeFrom="page">
            <wp:posOffset>718819</wp:posOffset>
          </wp:positionV>
          <wp:extent cx="3680460" cy="463296"/>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3680460" cy="46329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6A4"/>
    <w:rsid w:val="003B56A4"/>
    <w:rsid w:val="003F6585"/>
    <w:rsid w:val="00A23ADA"/>
    <w:rsid w:val="00F208B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626EFD-C86B-4CDF-B58D-6A87BB9B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705" w:right="74"/>
      <w:outlineLvl w:val="0"/>
    </w:pPr>
    <w:rPr>
      <w:rFonts w:ascii="Trebuchet MS" w:eastAsia="Trebuchet MS" w:hAnsi="Trebuchet MS" w:cs="Trebuchet MS"/>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9" w:firstLine="706"/>
      <w:jc w:val="both"/>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4130</Characters>
  <Application>Microsoft Office Word</Application>
  <DocSecurity>0</DocSecurity>
  <Lines>34</Lines>
  <Paragraphs>9</Paragraphs>
  <ScaleCrop>false</ScaleCrop>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Rodriguez Sierra</dc:creator>
  <cp:lastModifiedBy>Guillermo Diaz Vallejos</cp:lastModifiedBy>
  <cp:revision>1</cp:revision>
  <dcterms:created xsi:type="dcterms:W3CDTF">2024-10-02T16:34:00Z</dcterms:created>
  <dcterms:modified xsi:type="dcterms:W3CDTF">2024-10-10T14:16:00Z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2024-10-01T00:00:00Z</vt:filetime>
  </property>
  <property fmtid="{D5CDD505-2E9C-101B-9397-08002B2CF9AE}" pid="3" name="Creator">
    <vt:lpwstr>Microsoft® Word para Microsoft 365</vt:lpwstr>
  </property>
  <property fmtid="{D5CDD505-2E9C-101B-9397-08002B2CF9AE}" pid="4" name="LastSaved">
    <vt:filetime>2024-10-02T00:00:00Z</vt:filetime>
  </property>
  <property fmtid="{D5CDD505-2E9C-101B-9397-08002B2CF9AE}" pid="5" name="Producer">
    <vt:lpwstr>Microsoft® Word para Microsoft 365</vt:lpwstr>
  </property>
</Properties>
</file>