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C63" w:rsidRDefault="00847C63">
      <w:pPr>
        <w:pStyle w:val="Textoindependiente"/>
        <w:spacing w:before="175"/>
        <w:rPr>
          <w:rFonts w:ascii="Times New Roman"/>
        </w:rPr>
      </w:pPr>
    </w:p>
    <w:p w:rsidR="00847C63" w:rsidRDefault="00000000">
      <w:pPr>
        <w:spacing w:line="360" w:lineRule="auto"/>
        <w:ind w:left="119" w:right="122"/>
        <w:jc w:val="both"/>
        <w:rPr>
          <w:b/>
          <w:sz w:val="24"/>
        </w:rPr>
      </w:pPr>
      <w:r>
        <w:rPr>
          <w:b/>
          <w:sz w:val="24"/>
        </w:rPr>
        <w:t>PROYECTO QUE MODIFICA LA</w:t>
      </w:r>
      <w:r>
        <w:rPr>
          <w:b/>
          <w:spacing w:val="-2"/>
          <w:sz w:val="24"/>
        </w:rPr>
        <w:t xml:space="preserve"> </w:t>
      </w:r>
      <w:r>
        <w:rPr>
          <w:b/>
          <w:sz w:val="24"/>
        </w:rPr>
        <w:t>LEY 18.695,</w:t>
      </w:r>
      <w:r>
        <w:rPr>
          <w:b/>
          <w:spacing w:val="-4"/>
          <w:sz w:val="24"/>
        </w:rPr>
        <w:t xml:space="preserve"> </w:t>
      </w:r>
      <w:r>
        <w:rPr>
          <w:b/>
          <w:sz w:val="24"/>
        </w:rPr>
        <w:t>ORGÁNICA</w:t>
      </w:r>
      <w:r>
        <w:rPr>
          <w:b/>
          <w:spacing w:val="-2"/>
          <w:sz w:val="24"/>
        </w:rPr>
        <w:t xml:space="preserve"> </w:t>
      </w:r>
      <w:r>
        <w:rPr>
          <w:b/>
          <w:sz w:val="24"/>
        </w:rPr>
        <w:t>CONSTITUCIONAL DE MUNICIPALIDADES, CUYO TEXTO REFUNDIDO, COORDINADO Y SISTEMATIZADO</w:t>
      </w:r>
      <w:r>
        <w:rPr>
          <w:b/>
          <w:spacing w:val="18"/>
          <w:sz w:val="24"/>
        </w:rPr>
        <w:t xml:space="preserve"> </w:t>
      </w:r>
      <w:r>
        <w:rPr>
          <w:b/>
          <w:sz w:val="24"/>
        </w:rPr>
        <w:t>SE</w:t>
      </w:r>
      <w:r>
        <w:rPr>
          <w:b/>
          <w:spacing w:val="17"/>
          <w:sz w:val="24"/>
        </w:rPr>
        <w:t xml:space="preserve"> </w:t>
      </w:r>
      <w:r>
        <w:rPr>
          <w:b/>
          <w:sz w:val="24"/>
        </w:rPr>
        <w:t>CONTIENE</w:t>
      </w:r>
      <w:r>
        <w:rPr>
          <w:b/>
          <w:spacing w:val="17"/>
          <w:sz w:val="24"/>
        </w:rPr>
        <w:t xml:space="preserve"> </w:t>
      </w:r>
      <w:r>
        <w:rPr>
          <w:b/>
          <w:sz w:val="24"/>
        </w:rPr>
        <w:t>EN</w:t>
      </w:r>
      <w:r>
        <w:rPr>
          <w:b/>
          <w:spacing w:val="18"/>
          <w:sz w:val="24"/>
        </w:rPr>
        <w:t xml:space="preserve"> </w:t>
      </w:r>
      <w:r>
        <w:rPr>
          <w:b/>
          <w:sz w:val="24"/>
        </w:rPr>
        <w:t>EL</w:t>
      </w:r>
      <w:r>
        <w:rPr>
          <w:b/>
          <w:spacing w:val="17"/>
          <w:sz w:val="24"/>
        </w:rPr>
        <w:t xml:space="preserve"> </w:t>
      </w:r>
      <w:r>
        <w:rPr>
          <w:b/>
          <w:sz w:val="24"/>
        </w:rPr>
        <w:t>DECRETO</w:t>
      </w:r>
      <w:r>
        <w:rPr>
          <w:b/>
          <w:spacing w:val="18"/>
          <w:sz w:val="24"/>
        </w:rPr>
        <w:t xml:space="preserve"> </w:t>
      </w:r>
      <w:r>
        <w:rPr>
          <w:b/>
          <w:sz w:val="24"/>
        </w:rPr>
        <w:t>CON</w:t>
      </w:r>
      <w:r>
        <w:rPr>
          <w:b/>
          <w:spacing w:val="18"/>
          <w:sz w:val="24"/>
        </w:rPr>
        <w:t xml:space="preserve"> </w:t>
      </w:r>
      <w:r>
        <w:rPr>
          <w:b/>
          <w:sz w:val="24"/>
        </w:rPr>
        <w:t>FUERZA</w:t>
      </w:r>
      <w:r>
        <w:rPr>
          <w:b/>
          <w:spacing w:val="15"/>
          <w:sz w:val="24"/>
        </w:rPr>
        <w:t xml:space="preserve"> </w:t>
      </w:r>
      <w:r>
        <w:rPr>
          <w:b/>
          <w:sz w:val="24"/>
        </w:rPr>
        <w:t>DE</w:t>
      </w:r>
      <w:r>
        <w:rPr>
          <w:b/>
          <w:spacing w:val="13"/>
          <w:sz w:val="24"/>
        </w:rPr>
        <w:t xml:space="preserve"> </w:t>
      </w:r>
      <w:r>
        <w:rPr>
          <w:b/>
          <w:sz w:val="24"/>
        </w:rPr>
        <w:t>LEY</w:t>
      </w:r>
      <w:r>
        <w:rPr>
          <w:b/>
          <w:spacing w:val="14"/>
          <w:sz w:val="24"/>
        </w:rPr>
        <w:t xml:space="preserve"> </w:t>
      </w:r>
      <w:r>
        <w:rPr>
          <w:b/>
          <w:spacing w:val="-5"/>
          <w:sz w:val="24"/>
        </w:rPr>
        <w:t>N°</w:t>
      </w:r>
    </w:p>
    <w:p w:rsidR="00847C63" w:rsidRDefault="00000000">
      <w:pPr>
        <w:spacing w:before="3" w:line="360" w:lineRule="auto"/>
        <w:ind w:left="119" w:right="116"/>
        <w:jc w:val="both"/>
        <w:rPr>
          <w:b/>
          <w:sz w:val="24"/>
        </w:rPr>
      </w:pPr>
      <w:r>
        <w:rPr>
          <w:b/>
          <w:sz w:val="24"/>
        </w:rPr>
        <w:t>1 DEL AÑO 2006, EN EL SENTIDO DE INCORPORAR LA OBLIGACIÓN PARA CANDIDATOS Y CANDIDATAS A ALCADES Y CONCEJALES, DE TENER RESIDENCIA EN</w:t>
      </w:r>
      <w:r>
        <w:rPr>
          <w:b/>
          <w:spacing w:val="-1"/>
          <w:sz w:val="24"/>
        </w:rPr>
        <w:t xml:space="preserve"> </w:t>
      </w:r>
      <w:r>
        <w:rPr>
          <w:b/>
          <w:sz w:val="24"/>
        </w:rPr>
        <w:t>LA RESPECTIVA</w:t>
      </w:r>
      <w:r>
        <w:rPr>
          <w:b/>
          <w:spacing w:val="-4"/>
          <w:sz w:val="24"/>
        </w:rPr>
        <w:t xml:space="preserve"> </w:t>
      </w:r>
      <w:r>
        <w:rPr>
          <w:b/>
          <w:sz w:val="24"/>
        </w:rPr>
        <w:t>COMUNA,</w:t>
      </w:r>
      <w:r>
        <w:rPr>
          <w:b/>
          <w:spacing w:val="-1"/>
          <w:sz w:val="24"/>
        </w:rPr>
        <w:t xml:space="preserve"> </w:t>
      </w:r>
      <w:r>
        <w:rPr>
          <w:b/>
          <w:sz w:val="24"/>
        </w:rPr>
        <w:t>A LO MENOS CON DOS AÑOS DE ANTELACIÓN A LA RESPECTIVA ELECCIÓN.</w:t>
      </w:r>
    </w:p>
    <w:p w:rsidR="00847C63" w:rsidRDefault="00847C63">
      <w:pPr>
        <w:pStyle w:val="Textoindependiente"/>
        <w:rPr>
          <w:b/>
        </w:rPr>
      </w:pPr>
    </w:p>
    <w:p w:rsidR="00847C63" w:rsidRDefault="00847C63">
      <w:pPr>
        <w:pStyle w:val="Textoindependiente"/>
        <w:spacing w:before="289"/>
        <w:rPr>
          <w:b/>
        </w:rPr>
      </w:pPr>
    </w:p>
    <w:p w:rsidR="00847C63" w:rsidRDefault="00000000">
      <w:pPr>
        <w:ind w:left="119"/>
        <w:rPr>
          <w:b/>
          <w:sz w:val="24"/>
        </w:rPr>
      </w:pPr>
      <w:r>
        <w:rPr>
          <w:b/>
          <w:spacing w:val="-2"/>
          <w:sz w:val="24"/>
          <w:u w:val="single"/>
        </w:rPr>
        <w:t>Fundamentos:</w:t>
      </w:r>
    </w:p>
    <w:p w:rsidR="00847C63" w:rsidRDefault="00847C63">
      <w:pPr>
        <w:pStyle w:val="Textoindependiente"/>
        <w:rPr>
          <w:b/>
        </w:rPr>
      </w:pPr>
    </w:p>
    <w:p w:rsidR="00847C63" w:rsidRDefault="00847C63">
      <w:pPr>
        <w:pStyle w:val="Textoindependiente"/>
        <w:rPr>
          <w:b/>
        </w:rPr>
      </w:pPr>
    </w:p>
    <w:p w:rsidR="00847C63" w:rsidRDefault="00000000">
      <w:pPr>
        <w:pStyle w:val="Textoindependiente"/>
        <w:spacing w:line="360" w:lineRule="auto"/>
        <w:ind w:left="119" w:right="116"/>
        <w:jc w:val="both"/>
      </w:pPr>
      <w:r>
        <w:rPr>
          <w:b/>
        </w:rPr>
        <w:t xml:space="preserve">1.- </w:t>
      </w:r>
      <w:r>
        <w:t>A medida que se acerca la época de elecciones, se reabre el debate acerca de los requisitos que ha de cumplir un candidato o candidata en consideración con el territorio al cual pretende representar. En otras palabras, la Constitución y las Leyes disponen una tenue regulación en cuanto a la relación o arraigo que ha de tener una persona en relación con la comuna, distrito o circunscripción que pretende representar, es decir, si el candidato o candidata tiene o no residencia dentro del territorio en cuestión.</w:t>
      </w:r>
    </w:p>
    <w:p w:rsidR="00847C63" w:rsidRDefault="00000000">
      <w:pPr>
        <w:spacing w:before="2" w:line="350" w:lineRule="auto"/>
        <w:ind w:left="119" w:right="120"/>
        <w:jc w:val="both"/>
        <w:rPr>
          <w:sz w:val="24"/>
        </w:rPr>
      </w:pPr>
      <w:r>
        <w:rPr>
          <w:b/>
          <w:sz w:val="24"/>
        </w:rPr>
        <w:t xml:space="preserve">2.- </w:t>
      </w:r>
      <w:r>
        <w:rPr>
          <w:sz w:val="24"/>
        </w:rPr>
        <w:t>Así, en el caso de las Diputadas y Diputados, nuestra Constitución en su artículo 48° señala que “</w:t>
      </w:r>
      <w:r>
        <w:rPr>
          <w:i/>
          <w:sz w:val="25"/>
        </w:rPr>
        <w:t>Para</w:t>
      </w:r>
      <w:r>
        <w:rPr>
          <w:i/>
          <w:spacing w:val="-3"/>
          <w:sz w:val="25"/>
        </w:rPr>
        <w:t xml:space="preserve"> </w:t>
      </w:r>
      <w:r>
        <w:rPr>
          <w:i/>
          <w:sz w:val="25"/>
        </w:rPr>
        <w:t>ser</w:t>
      </w:r>
      <w:r>
        <w:rPr>
          <w:i/>
          <w:spacing w:val="-2"/>
          <w:sz w:val="25"/>
        </w:rPr>
        <w:t xml:space="preserve"> </w:t>
      </w:r>
      <w:r>
        <w:rPr>
          <w:i/>
          <w:sz w:val="25"/>
        </w:rPr>
        <w:t>elegido</w:t>
      </w:r>
      <w:r>
        <w:rPr>
          <w:i/>
          <w:spacing w:val="-6"/>
          <w:sz w:val="25"/>
        </w:rPr>
        <w:t xml:space="preserve"> </w:t>
      </w:r>
      <w:r>
        <w:rPr>
          <w:i/>
          <w:sz w:val="25"/>
        </w:rPr>
        <w:t>diputado</w:t>
      </w:r>
      <w:r>
        <w:rPr>
          <w:i/>
          <w:spacing w:val="-3"/>
          <w:sz w:val="25"/>
        </w:rPr>
        <w:t xml:space="preserve"> </w:t>
      </w:r>
      <w:r>
        <w:rPr>
          <w:i/>
          <w:sz w:val="25"/>
        </w:rPr>
        <w:t>se</w:t>
      </w:r>
      <w:r>
        <w:rPr>
          <w:i/>
          <w:spacing w:val="-3"/>
          <w:sz w:val="25"/>
        </w:rPr>
        <w:t xml:space="preserve"> </w:t>
      </w:r>
      <w:r>
        <w:rPr>
          <w:i/>
          <w:sz w:val="25"/>
        </w:rPr>
        <w:t>requiere</w:t>
      </w:r>
      <w:r>
        <w:rPr>
          <w:i/>
          <w:spacing w:val="-3"/>
          <w:sz w:val="25"/>
        </w:rPr>
        <w:t xml:space="preserve"> </w:t>
      </w:r>
      <w:r>
        <w:rPr>
          <w:i/>
          <w:sz w:val="25"/>
        </w:rPr>
        <w:t>ser</w:t>
      </w:r>
      <w:r>
        <w:rPr>
          <w:i/>
          <w:spacing w:val="-2"/>
          <w:sz w:val="25"/>
        </w:rPr>
        <w:t xml:space="preserve"> </w:t>
      </w:r>
      <w:r>
        <w:rPr>
          <w:i/>
          <w:sz w:val="25"/>
        </w:rPr>
        <w:t>ciudadano</w:t>
      </w:r>
      <w:r>
        <w:rPr>
          <w:i/>
          <w:spacing w:val="-6"/>
          <w:sz w:val="25"/>
        </w:rPr>
        <w:t xml:space="preserve"> </w:t>
      </w:r>
      <w:r>
        <w:rPr>
          <w:i/>
          <w:sz w:val="25"/>
        </w:rPr>
        <w:t>con derecho a sufragio, tener cumplidos veintiún años de edad, haber cursado la enseñanza</w:t>
      </w:r>
      <w:r>
        <w:rPr>
          <w:i/>
          <w:spacing w:val="-14"/>
          <w:sz w:val="25"/>
        </w:rPr>
        <w:t xml:space="preserve"> </w:t>
      </w:r>
      <w:r>
        <w:rPr>
          <w:i/>
          <w:sz w:val="25"/>
        </w:rPr>
        <w:t>media</w:t>
      </w:r>
      <w:r>
        <w:rPr>
          <w:i/>
          <w:spacing w:val="-13"/>
          <w:sz w:val="25"/>
        </w:rPr>
        <w:t xml:space="preserve"> </w:t>
      </w:r>
      <w:r>
        <w:rPr>
          <w:i/>
          <w:sz w:val="25"/>
        </w:rPr>
        <w:t>o</w:t>
      </w:r>
      <w:r>
        <w:rPr>
          <w:i/>
          <w:spacing w:val="-13"/>
          <w:sz w:val="25"/>
        </w:rPr>
        <w:t xml:space="preserve"> </w:t>
      </w:r>
      <w:r>
        <w:rPr>
          <w:i/>
          <w:sz w:val="25"/>
        </w:rPr>
        <w:t>equivalente,</w:t>
      </w:r>
      <w:r>
        <w:rPr>
          <w:i/>
          <w:spacing w:val="-13"/>
          <w:sz w:val="25"/>
        </w:rPr>
        <w:t xml:space="preserve"> </w:t>
      </w:r>
      <w:r>
        <w:rPr>
          <w:i/>
          <w:sz w:val="25"/>
        </w:rPr>
        <w:t>y</w:t>
      </w:r>
      <w:r>
        <w:rPr>
          <w:i/>
          <w:spacing w:val="-12"/>
          <w:sz w:val="25"/>
        </w:rPr>
        <w:t xml:space="preserve"> </w:t>
      </w:r>
      <w:r>
        <w:rPr>
          <w:i/>
          <w:sz w:val="25"/>
        </w:rPr>
        <w:t>tener</w:t>
      </w:r>
      <w:r>
        <w:rPr>
          <w:i/>
          <w:spacing w:val="-9"/>
          <w:sz w:val="25"/>
        </w:rPr>
        <w:t xml:space="preserve"> </w:t>
      </w:r>
      <w:r>
        <w:rPr>
          <w:i/>
          <w:sz w:val="25"/>
        </w:rPr>
        <w:t>residencia</w:t>
      </w:r>
      <w:r>
        <w:rPr>
          <w:i/>
          <w:spacing w:val="-13"/>
          <w:sz w:val="25"/>
        </w:rPr>
        <w:t xml:space="preserve"> </w:t>
      </w:r>
      <w:r>
        <w:rPr>
          <w:i/>
          <w:sz w:val="25"/>
        </w:rPr>
        <w:t>en</w:t>
      </w:r>
      <w:r>
        <w:rPr>
          <w:i/>
          <w:spacing w:val="-12"/>
          <w:sz w:val="25"/>
        </w:rPr>
        <w:t xml:space="preserve"> </w:t>
      </w:r>
      <w:r>
        <w:rPr>
          <w:i/>
          <w:sz w:val="25"/>
        </w:rPr>
        <w:t>la</w:t>
      </w:r>
      <w:r>
        <w:rPr>
          <w:i/>
          <w:spacing w:val="-13"/>
          <w:sz w:val="25"/>
        </w:rPr>
        <w:t xml:space="preserve"> </w:t>
      </w:r>
      <w:r>
        <w:rPr>
          <w:i/>
          <w:sz w:val="25"/>
        </w:rPr>
        <w:t>región</w:t>
      </w:r>
      <w:r>
        <w:rPr>
          <w:i/>
          <w:spacing w:val="-13"/>
          <w:sz w:val="25"/>
        </w:rPr>
        <w:t xml:space="preserve"> </w:t>
      </w:r>
      <w:r>
        <w:rPr>
          <w:i/>
          <w:sz w:val="25"/>
        </w:rPr>
        <w:t>a</w:t>
      </w:r>
      <w:r>
        <w:rPr>
          <w:i/>
          <w:spacing w:val="-13"/>
          <w:sz w:val="25"/>
        </w:rPr>
        <w:t xml:space="preserve"> </w:t>
      </w:r>
      <w:r>
        <w:rPr>
          <w:i/>
          <w:sz w:val="25"/>
        </w:rPr>
        <w:t>que</w:t>
      </w:r>
      <w:r>
        <w:rPr>
          <w:i/>
          <w:spacing w:val="-13"/>
          <w:sz w:val="25"/>
        </w:rPr>
        <w:t xml:space="preserve"> </w:t>
      </w:r>
      <w:r>
        <w:rPr>
          <w:i/>
          <w:sz w:val="25"/>
        </w:rPr>
        <w:t>pertenezca el distrito electoral correspondiente durante un plazo no inferior a dos años, contado hacia atrás desde el día de la elección”</w:t>
      </w:r>
      <w:r>
        <w:rPr>
          <w:sz w:val="24"/>
        </w:rPr>
        <w:t>. Es decir, no exige que tener la residencia en el Distrito, sino que la norma solamente impone tener residencia en la región donde se encuentre el respectivo Distrito. En el caso de los Senadores, la norma guarda silencio, es decir, no dispone exigencia alguna en esta materia.</w:t>
      </w:r>
    </w:p>
    <w:p w:rsidR="00847C63" w:rsidRDefault="00847C63">
      <w:pPr>
        <w:pStyle w:val="Textoindependiente"/>
        <w:spacing w:before="161"/>
      </w:pPr>
    </w:p>
    <w:p w:rsidR="00847C63" w:rsidRDefault="00000000">
      <w:pPr>
        <w:spacing w:line="355" w:lineRule="auto"/>
        <w:ind w:left="119" w:right="119"/>
        <w:jc w:val="both"/>
        <w:rPr>
          <w:i/>
          <w:sz w:val="25"/>
        </w:rPr>
      </w:pPr>
      <w:r>
        <w:rPr>
          <w:b/>
          <w:sz w:val="24"/>
        </w:rPr>
        <w:t xml:space="preserve">3.- </w:t>
      </w:r>
      <w:r>
        <w:rPr>
          <w:sz w:val="24"/>
        </w:rPr>
        <w:t>Para los Municipios, la ley 18.695 dispone en su artículo 57°, para el caso de los Alcaldes, que</w:t>
      </w:r>
      <w:r>
        <w:rPr>
          <w:spacing w:val="40"/>
          <w:sz w:val="24"/>
        </w:rPr>
        <w:t xml:space="preserve"> </w:t>
      </w:r>
      <w:r>
        <w:rPr>
          <w:sz w:val="24"/>
        </w:rPr>
        <w:t>el candidato o candidata deba acreditar haber cursado la enseñanza</w:t>
      </w:r>
      <w:r>
        <w:rPr>
          <w:spacing w:val="-4"/>
          <w:sz w:val="24"/>
        </w:rPr>
        <w:t xml:space="preserve"> </w:t>
      </w:r>
      <w:r>
        <w:rPr>
          <w:sz w:val="24"/>
        </w:rPr>
        <w:t>media</w:t>
      </w:r>
      <w:r>
        <w:rPr>
          <w:spacing w:val="-3"/>
          <w:sz w:val="24"/>
        </w:rPr>
        <w:t xml:space="preserve"> </w:t>
      </w:r>
      <w:r>
        <w:rPr>
          <w:sz w:val="24"/>
        </w:rPr>
        <w:t>o</w:t>
      </w:r>
      <w:r>
        <w:rPr>
          <w:spacing w:val="-3"/>
          <w:sz w:val="24"/>
        </w:rPr>
        <w:t xml:space="preserve"> </w:t>
      </w:r>
      <w:r>
        <w:rPr>
          <w:sz w:val="24"/>
        </w:rPr>
        <w:t>su</w:t>
      </w:r>
      <w:r>
        <w:rPr>
          <w:spacing w:val="-1"/>
          <w:sz w:val="24"/>
        </w:rPr>
        <w:t xml:space="preserve"> </w:t>
      </w:r>
      <w:r>
        <w:rPr>
          <w:sz w:val="24"/>
        </w:rPr>
        <w:t>equivalente</w:t>
      </w:r>
      <w:r>
        <w:rPr>
          <w:spacing w:val="-3"/>
          <w:sz w:val="24"/>
        </w:rPr>
        <w:t xml:space="preserve"> </w:t>
      </w:r>
      <w:r>
        <w:rPr>
          <w:sz w:val="24"/>
        </w:rPr>
        <w:t>y</w:t>
      </w:r>
      <w:r>
        <w:rPr>
          <w:spacing w:val="-1"/>
          <w:sz w:val="24"/>
        </w:rPr>
        <w:t xml:space="preserve"> </w:t>
      </w:r>
      <w:r>
        <w:rPr>
          <w:sz w:val="24"/>
        </w:rPr>
        <w:t>cumplir</w:t>
      </w:r>
      <w:r>
        <w:rPr>
          <w:spacing w:val="-2"/>
          <w:sz w:val="24"/>
        </w:rPr>
        <w:t xml:space="preserve"> </w:t>
      </w:r>
      <w:r>
        <w:rPr>
          <w:sz w:val="24"/>
        </w:rPr>
        <w:t>con</w:t>
      </w:r>
      <w:r>
        <w:rPr>
          <w:spacing w:val="-2"/>
          <w:sz w:val="24"/>
        </w:rPr>
        <w:t xml:space="preserve"> </w:t>
      </w:r>
      <w:r>
        <w:rPr>
          <w:sz w:val="24"/>
        </w:rPr>
        <w:t>los</w:t>
      </w:r>
      <w:r>
        <w:rPr>
          <w:spacing w:val="-4"/>
          <w:sz w:val="24"/>
        </w:rPr>
        <w:t xml:space="preserve"> </w:t>
      </w:r>
      <w:r>
        <w:rPr>
          <w:sz w:val="24"/>
        </w:rPr>
        <w:t>demás</w:t>
      </w:r>
      <w:r>
        <w:rPr>
          <w:spacing w:val="-3"/>
          <w:sz w:val="24"/>
        </w:rPr>
        <w:t xml:space="preserve"> </w:t>
      </w:r>
      <w:r>
        <w:rPr>
          <w:sz w:val="24"/>
        </w:rPr>
        <w:t>requisitos señalados</w:t>
      </w:r>
      <w:r>
        <w:rPr>
          <w:spacing w:val="-4"/>
          <w:sz w:val="24"/>
        </w:rPr>
        <w:t xml:space="preserve"> </w:t>
      </w:r>
      <w:r>
        <w:rPr>
          <w:sz w:val="24"/>
        </w:rPr>
        <w:t xml:space="preserve">en el artículo 73 de la misma norma. ¿Qué señala el artículo 73°? Dispone los requisitos para ser candidato o candidata a una concejalía, dentro de los cuales encontramos en el literal c) de dicho artículo </w:t>
      </w:r>
      <w:r>
        <w:rPr>
          <w:i/>
          <w:sz w:val="25"/>
        </w:rPr>
        <w:t xml:space="preserve">“tener residencia en la región a que </w:t>
      </w:r>
      <w:r>
        <w:rPr>
          <w:i/>
          <w:spacing w:val="-2"/>
          <w:sz w:val="25"/>
        </w:rPr>
        <w:t>pertenezca</w:t>
      </w:r>
      <w:r>
        <w:rPr>
          <w:i/>
          <w:spacing w:val="-13"/>
          <w:sz w:val="25"/>
        </w:rPr>
        <w:t xml:space="preserve"> </w:t>
      </w:r>
      <w:r>
        <w:rPr>
          <w:i/>
          <w:spacing w:val="-2"/>
          <w:sz w:val="25"/>
        </w:rPr>
        <w:t>la</w:t>
      </w:r>
      <w:r>
        <w:rPr>
          <w:i/>
          <w:spacing w:val="-13"/>
          <w:sz w:val="25"/>
        </w:rPr>
        <w:t xml:space="preserve"> </w:t>
      </w:r>
      <w:r>
        <w:rPr>
          <w:i/>
          <w:spacing w:val="-2"/>
          <w:sz w:val="25"/>
        </w:rPr>
        <w:t>respectiva</w:t>
      </w:r>
      <w:r>
        <w:rPr>
          <w:i/>
          <w:spacing w:val="-13"/>
          <w:sz w:val="25"/>
        </w:rPr>
        <w:t xml:space="preserve"> </w:t>
      </w:r>
      <w:r>
        <w:rPr>
          <w:i/>
          <w:spacing w:val="-2"/>
          <w:sz w:val="25"/>
        </w:rPr>
        <w:t>comuna</w:t>
      </w:r>
      <w:r>
        <w:rPr>
          <w:i/>
          <w:spacing w:val="-13"/>
          <w:sz w:val="25"/>
        </w:rPr>
        <w:t xml:space="preserve"> </w:t>
      </w:r>
      <w:r>
        <w:rPr>
          <w:i/>
          <w:spacing w:val="-2"/>
          <w:sz w:val="25"/>
        </w:rPr>
        <w:t>o</w:t>
      </w:r>
      <w:r>
        <w:rPr>
          <w:i/>
          <w:spacing w:val="-13"/>
          <w:sz w:val="25"/>
        </w:rPr>
        <w:t xml:space="preserve"> </w:t>
      </w:r>
      <w:r>
        <w:rPr>
          <w:i/>
          <w:spacing w:val="-2"/>
          <w:sz w:val="25"/>
        </w:rPr>
        <w:t>agrupación</w:t>
      </w:r>
      <w:r>
        <w:rPr>
          <w:i/>
          <w:spacing w:val="-13"/>
          <w:sz w:val="25"/>
        </w:rPr>
        <w:t xml:space="preserve"> </w:t>
      </w:r>
      <w:r>
        <w:rPr>
          <w:i/>
          <w:spacing w:val="-2"/>
          <w:sz w:val="25"/>
        </w:rPr>
        <w:t>de</w:t>
      </w:r>
      <w:r>
        <w:rPr>
          <w:i/>
          <w:spacing w:val="-13"/>
          <w:sz w:val="25"/>
        </w:rPr>
        <w:t xml:space="preserve"> </w:t>
      </w:r>
      <w:r>
        <w:rPr>
          <w:i/>
          <w:spacing w:val="-2"/>
          <w:sz w:val="25"/>
        </w:rPr>
        <w:t>comunas,</w:t>
      </w:r>
      <w:r>
        <w:rPr>
          <w:i/>
          <w:spacing w:val="-13"/>
          <w:sz w:val="25"/>
        </w:rPr>
        <w:t xml:space="preserve"> </w:t>
      </w:r>
      <w:r>
        <w:rPr>
          <w:i/>
          <w:spacing w:val="-2"/>
          <w:sz w:val="25"/>
        </w:rPr>
        <w:t>según</w:t>
      </w:r>
      <w:r>
        <w:rPr>
          <w:i/>
          <w:spacing w:val="-15"/>
          <w:sz w:val="25"/>
        </w:rPr>
        <w:t xml:space="preserve"> </w:t>
      </w:r>
      <w:r>
        <w:rPr>
          <w:i/>
          <w:spacing w:val="-2"/>
          <w:sz w:val="25"/>
        </w:rPr>
        <w:t>corresponda,</w:t>
      </w:r>
      <w:r>
        <w:rPr>
          <w:i/>
          <w:spacing w:val="-13"/>
          <w:sz w:val="25"/>
        </w:rPr>
        <w:t xml:space="preserve"> </w:t>
      </w:r>
      <w:r>
        <w:rPr>
          <w:i/>
          <w:spacing w:val="-2"/>
          <w:sz w:val="25"/>
        </w:rPr>
        <w:t xml:space="preserve">a </w:t>
      </w:r>
      <w:r>
        <w:rPr>
          <w:i/>
          <w:sz w:val="25"/>
        </w:rPr>
        <w:t>lo</w:t>
      </w:r>
      <w:r>
        <w:rPr>
          <w:i/>
          <w:spacing w:val="-16"/>
          <w:sz w:val="25"/>
        </w:rPr>
        <w:t xml:space="preserve"> </w:t>
      </w:r>
      <w:r>
        <w:rPr>
          <w:i/>
          <w:sz w:val="25"/>
        </w:rPr>
        <w:t>menos</w:t>
      </w:r>
      <w:r>
        <w:rPr>
          <w:i/>
          <w:spacing w:val="-17"/>
          <w:sz w:val="25"/>
        </w:rPr>
        <w:t xml:space="preserve"> </w:t>
      </w:r>
      <w:r>
        <w:rPr>
          <w:i/>
          <w:sz w:val="25"/>
        </w:rPr>
        <w:t>durante</w:t>
      </w:r>
      <w:r>
        <w:rPr>
          <w:i/>
          <w:spacing w:val="-17"/>
          <w:sz w:val="25"/>
        </w:rPr>
        <w:t xml:space="preserve"> </w:t>
      </w:r>
      <w:r>
        <w:rPr>
          <w:i/>
          <w:sz w:val="25"/>
        </w:rPr>
        <w:t>los</w:t>
      </w:r>
      <w:r>
        <w:rPr>
          <w:i/>
          <w:spacing w:val="-17"/>
          <w:sz w:val="25"/>
        </w:rPr>
        <w:t xml:space="preserve"> </w:t>
      </w:r>
      <w:r>
        <w:rPr>
          <w:i/>
          <w:sz w:val="25"/>
        </w:rPr>
        <w:t>últimos</w:t>
      </w:r>
      <w:r>
        <w:rPr>
          <w:i/>
          <w:spacing w:val="-17"/>
          <w:sz w:val="25"/>
        </w:rPr>
        <w:t xml:space="preserve"> </w:t>
      </w:r>
      <w:r>
        <w:rPr>
          <w:i/>
          <w:sz w:val="25"/>
        </w:rPr>
        <w:t>dos</w:t>
      </w:r>
      <w:r>
        <w:rPr>
          <w:i/>
          <w:spacing w:val="-17"/>
          <w:sz w:val="25"/>
        </w:rPr>
        <w:t xml:space="preserve"> </w:t>
      </w:r>
      <w:r>
        <w:rPr>
          <w:i/>
          <w:sz w:val="25"/>
        </w:rPr>
        <w:t>años</w:t>
      </w:r>
      <w:r>
        <w:rPr>
          <w:i/>
          <w:spacing w:val="-17"/>
          <w:sz w:val="25"/>
        </w:rPr>
        <w:t xml:space="preserve"> </w:t>
      </w:r>
      <w:r>
        <w:rPr>
          <w:i/>
          <w:sz w:val="25"/>
        </w:rPr>
        <w:t>anteriores</w:t>
      </w:r>
      <w:r>
        <w:rPr>
          <w:i/>
          <w:spacing w:val="-17"/>
          <w:sz w:val="25"/>
        </w:rPr>
        <w:t xml:space="preserve"> </w:t>
      </w:r>
      <w:r>
        <w:rPr>
          <w:i/>
          <w:sz w:val="25"/>
        </w:rPr>
        <w:t>a</w:t>
      </w:r>
      <w:r>
        <w:rPr>
          <w:i/>
          <w:spacing w:val="-16"/>
          <w:sz w:val="25"/>
        </w:rPr>
        <w:t xml:space="preserve"> </w:t>
      </w:r>
      <w:r>
        <w:rPr>
          <w:i/>
          <w:sz w:val="25"/>
        </w:rPr>
        <w:t>la</w:t>
      </w:r>
      <w:r>
        <w:rPr>
          <w:i/>
          <w:spacing w:val="-16"/>
          <w:sz w:val="25"/>
        </w:rPr>
        <w:t xml:space="preserve"> </w:t>
      </w:r>
      <w:r>
        <w:rPr>
          <w:i/>
          <w:sz w:val="25"/>
        </w:rPr>
        <w:t>elección”.</w:t>
      </w:r>
    </w:p>
    <w:p w:rsidR="00847C63" w:rsidRDefault="00847C63">
      <w:pPr>
        <w:spacing w:line="355" w:lineRule="auto"/>
        <w:jc w:val="both"/>
        <w:rPr>
          <w:sz w:val="25"/>
        </w:rPr>
        <w:sectPr w:rsidR="00847C63">
          <w:headerReference w:type="default" r:id="rId6"/>
          <w:type w:val="continuous"/>
          <w:pgSz w:w="12240" w:h="20160"/>
          <w:pgMar w:top="2140" w:right="1580" w:bottom="280" w:left="1580" w:header="725" w:footer="0" w:gutter="0"/>
          <w:pgNumType w:start="1"/>
          <w:cols w:space="720"/>
        </w:sectPr>
      </w:pPr>
    </w:p>
    <w:p w:rsidR="00847C63" w:rsidRDefault="00000000">
      <w:pPr>
        <w:pStyle w:val="Textoindependiente"/>
        <w:spacing w:before="19" w:line="360" w:lineRule="auto"/>
        <w:ind w:left="119" w:right="114"/>
        <w:jc w:val="both"/>
      </w:pPr>
      <w:r>
        <w:rPr>
          <w:b/>
        </w:rPr>
        <w:lastRenderedPageBreak/>
        <w:t xml:space="preserve">4.- </w:t>
      </w:r>
      <w:r>
        <w:t>Como vemos, la norma es laxa con los candidatos y candidatas a alcaldías y concejalías en cuanto no exige que las personas que postulen a dichos cargos residan en la comuna a la cual pretenden representar. Solamente establece que vivan dentro de la región en la cual se encuentra emplazada la comuna en cuestión. Así, se puede dar el caso de que un candidato a alcalde de la comuna de San Pedro, en la Región Metropolitana, tenga su residencia en la comuna de Las Condes y cumplir perfectamente con el requisito legal. Es decir, una persona</w:t>
      </w:r>
      <w:r>
        <w:rPr>
          <w:spacing w:val="80"/>
        </w:rPr>
        <w:t xml:space="preserve"> </w:t>
      </w:r>
      <w:r>
        <w:t>puede vivir a dos horas de distancia del territorio que pretende representar, no tener arraigo ni tampoco una identificación con la realidad de la comuna, y sin embargo calificar como candidato válido.</w:t>
      </w:r>
    </w:p>
    <w:p w:rsidR="00847C63" w:rsidRDefault="00847C63">
      <w:pPr>
        <w:pStyle w:val="Textoindependiente"/>
        <w:spacing w:before="142"/>
      </w:pPr>
    </w:p>
    <w:p w:rsidR="00847C63" w:rsidRDefault="00000000">
      <w:pPr>
        <w:pStyle w:val="Textoindependiente"/>
        <w:spacing w:line="360" w:lineRule="auto"/>
        <w:ind w:left="119" w:right="119"/>
        <w:jc w:val="both"/>
      </w:pPr>
      <w:r>
        <w:rPr>
          <w:b/>
        </w:rPr>
        <w:t xml:space="preserve">5.- </w:t>
      </w:r>
      <w:r>
        <w:t>Sin duda esta situación mella con los intereses de los ciudadanos locales, quienes exigen tener representantes identificados y comprometidos con su comuna. El sentir de la gente es que se debe acabar con el “turismo electoral”, donde candidatos foráneos emiten discursos desde la ignorancia con la realidad de la comuna a la cual pretenden representar. Esta distorsión de la norma ha de ser modificada, puesto que en la práctica se producen estas indeseables situaciones que en nada aportan a nuestra democracia. Sin ir más lejos, en las recientemente pasadas elecciones primarias comunales, una candidata por la alcaldía de la comuna de Recoleta, en la Región Metropolitana, tras ser sorprendida con residencia en otra comuna, se jactó de señalar que cumplía con la ley y no habría irregularidad en su candidatura. Si bien la candidata no incumple con la ley en tal caso, queda en evidencia que los electores merecen un mayor respeto de parte de la política en general, al momento de proponer a sus candidatos.</w:t>
      </w:r>
    </w:p>
    <w:p w:rsidR="00847C63" w:rsidRDefault="00847C63">
      <w:pPr>
        <w:pStyle w:val="Textoindependiente"/>
      </w:pPr>
    </w:p>
    <w:p w:rsidR="00847C63" w:rsidRDefault="00847C63">
      <w:pPr>
        <w:pStyle w:val="Textoindependiente"/>
      </w:pPr>
    </w:p>
    <w:p w:rsidR="00847C63" w:rsidRDefault="00847C63">
      <w:pPr>
        <w:pStyle w:val="Textoindependiente"/>
        <w:spacing w:before="2"/>
      </w:pPr>
    </w:p>
    <w:p w:rsidR="00847C63" w:rsidRDefault="00000000">
      <w:pPr>
        <w:pStyle w:val="Textoindependiente"/>
        <w:spacing w:line="362" w:lineRule="auto"/>
        <w:ind w:left="119" w:right="127"/>
        <w:jc w:val="both"/>
      </w:pPr>
      <w:r>
        <w:t>Por estos motivos, las Diputadas y Diputados firmantes tenemos el honor de someter al conocimiento de la Honorable Cámara de Diputados el siguiente</w:t>
      </w:r>
    </w:p>
    <w:p w:rsidR="00847C63" w:rsidRDefault="00847C63">
      <w:pPr>
        <w:pStyle w:val="Textoindependiente"/>
      </w:pPr>
    </w:p>
    <w:p w:rsidR="00847C63" w:rsidRDefault="00847C63">
      <w:pPr>
        <w:pStyle w:val="Textoindependiente"/>
        <w:spacing w:before="284"/>
      </w:pPr>
    </w:p>
    <w:p w:rsidR="00847C63" w:rsidRDefault="00000000">
      <w:pPr>
        <w:ind w:left="1969" w:right="1969"/>
        <w:jc w:val="center"/>
        <w:rPr>
          <w:b/>
          <w:sz w:val="24"/>
        </w:rPr>
      </w:pPr>
      <w:r>
        <w:rPr>
          <w:b/>
          <w:sz w:val="24"/>
        </w:rPr>
        <w:t>PROYECTO DE</w:t>
      </w:r>
      <w:r>
        <w:rPr>
          <w:b/>
          <w:spacing w:val="-3"/>
          <w:sz w:val="24"/>
        </w:rPr>
        <w:t xml:space="preserve"> </w:t>
      </w:r>
      <w:r>
        <w:rPr>
          <w:b/>
          <w:spacing w:val="-5"/>
          <w:sz w:val="24"/>
        </w:rPr>
        <w:t>LEY</w:t>
      </w:r>
    </w:p>
    <w:p w:rsidR="00847C63" w:rsidRDefault="00847C63">
      <w:pPr>
        <w:pStyle w:val="Textoindependiente"/>
        <w:rPr>
          <w:b/>
        </w:rPr>
      </w:pPr>
    </w:p>
    <w:p w:rsidR="00847C63" w:rsidRDefault="00847C63">
      <w:pPr>
        <w:pStyle w:val="Textoindependiente"/>
        <w:spacing w:before="5"/>
        <w:rPr>
          <w:b/>
        </w:rPr>
      </w:pPr>
    </w:p>
    <w:p w:rsidR="00847C63" w:rsidRDefault="00000000">
      <w:pPr>
        <w:pStyle w:val="Textoindependiente"/>
        <w:spacing w:line="360" w:lineRule="auto"/>
        <w:ind w:left="119" w:right="117"/>
        <w:jc w:val="both"/>
        <w:rPr>
          <w:b/>
        </w:rPr>
      </w:pPr>
      <w:r>
        <w:rPr>
          <w:b/>
        </w:rPr>
        <w:t xml:space="preserve">Artículo Único: </w:t>
      </w:r>
      <w:r>
        <w:t>Modifíquese la ley 18.695, Orgánica Constitucional de Municipalidades, cuyo texto refundido, coordinado y sistematizado se contiene en el Decreto con Fuerza de Ley N° 1 del año 2006, en el siguiente sentido:</w:t>
      </w:r>
      <w:r>
        <w:rPr>
          <w:spacing w:val="36"/>
        </w:rPr>
        <w:t xml:space="preserve"> </w:t>
      </w:r>
      <w:r>
        <w:t>en la</w:t>
      </w:r>
      <w:r>
        <w:rPr>
          <w:spacing w:val="40"/>
        </w:rPr>
        <w:t xml:space="preserve"> </w:t>
      </w:r>
      <w:r>
        <w:t xml:space="preserve">letra c) del artículo 73 elimínese la frase: </w:t>
      </w:r>
      <w:r>
        <w:rPr>
          <w:b/>
        </w:rPr>
        <w:t>“región a que pertenezca”.</w:t>
      </w:r>
    </w:p>
    <w:p w:rsidR="00847C63" w:rsidRDefault="00847C63">
      <w:pPr>
        <w:spacing w:line="360" w:lineRule="auto"/>
        <w:jc w:val="both"/>
        <w:sectPr w:rsidR="00847C63">
          <w:pgSz w:w="12240" w:h="20160"/>
          <w:pgMar w:top="2140" w:right="1580" w:bottom="280" w:left="1580" w:header="725" w:footer="0" w:gutter="0"/>
          <w:cols w:space="720"/>
        </w:sectPr>
      </w:pPr>
    </w:p>
    <w:p w:rsidR="00847C63" w:rsidRDefault="00847C63">
      <w:pPr>
        <w:pStyle w:val="Textoindependiente"/>
        <w:spacing w:before="161"/>
        <w:rPr>
          <w:b/>
        </w:rPr>
      </w:pPr>
    </w:p>
    <w:p w:rsidR="00847C63" w:rsidRDefault="00000000">
      <w:pPr>
        <w:ind w:left="1966" w:right="1971"/>
        <w:jc w:val="center"/>
        <w:rPr>
          <w:b/>
          <w:sz w:val="24"/>
        </w:rPr>
      </w:pPr>
      <w:r>
        <w:rPr>
          <w:b/>
          <w:sz w:val="24"/>
        </w:rPr>
        <w:t>CAMILA</w:t>
      </w:r>
      <w:r>
        <w:rPr>
          <w:b/>
          <w:spacing w:val="-3"/>
          <w:sz w:val="24"/>
        </w:rPr>
        <w:t xml:space="preserve"> </w:t>
      </w:r>
      <w:r>
        <w:rPr>
          <w:b/>
          <w:sz w:val="24"/>
        </w:rPr>
        <w:t>MUSANTE</w:t>
      </w:r>
      <w:r>
        <w:rPr>
          <w:b/>
          <w:spacing w:val="-1"/>
          <w:sz w:val="24"/>
        </w:rPr>
        <w:t xml:space="preserve"> </w:t>
      </w:r>
      <w:r>
        <w:rPr>
          <w:b/>
          <w:spacing w:val="-2"/>
          <w:sz w:val="24"/>
        </w:rPr>
        <w:t>MÜLLER</w:t>
      </w:r>
    </w:p>
    <w:p w:rsidR="00847C63" w:rsidRDefault="00000000">
      <w:pPr>
        <w:spacing w:before="148" w:line="357" w:lineRule="auto"/>
        <w:ind w:left="1966" w:right="1969"/>
        <w:jc w:val="center"/>
        <w:rPr>
          <w:b/>
          <w:sz w:val="24"/>
        </w:rPr>
      </w:pPr>
      <w:r>
        <w:rPr>
          <w:b/>
          <w:sz w:val="24"/>
        </w:rPr>
        <w:t>Honorable</w:t>
      </w:r>
      <w:r>
        <w:rPr>
          <w:b/>
          <w:spacing w:val="-13"/>
          <w:sz w:val="24"/>
        </w:rPr>
        <w:t xml:space="preserve"> </w:t>
      </w:r>
      <w:r>
        <w:rPr>
          <w:b/>
          <w:sz w:val="24"/>
        </w:rPr>
        <w:t>Diputada</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14.</w:t>
      </w:r>
    </w:p>
    <w:sectPr w:rsidR="00847C63">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786E" w:rsidRDefault="0001786E">
      <w:r>
        <w:separator/>
      </w:r>
    </w:p>
  </w:endnote>
  <w:endnote w:type="continuationSeparator" w:id="0">
    <w:p w:rsidR="0001786E" w:rsidRDefault="0001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786E" w:rsidRDefault="0001786E">
      <w:r>
        <w:separator/>
      </w:r>
    </w:p>
  </w:footnote>
  <w:footnote w:type="continuationSeparator" w:id="0">
    <w:p w:rsidR="0001786E" w:rsidRDefault="0001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C63" w:rsidRDefault="00000000">
    <w:pPr>
      <w:pStyle w:val="Textoindependiente"/>
      <w:spacing w:line="14" w:lineRule="auto"/>
      <w:rPr>
        <w:sz w:val="20"/>
      </w:rPr>
    </w:pPr>
    <w:r>
      <w:rPr>
        <w:noProof/>
      </w:rPr>
      <w:drawing>
        <wp:anchor distT="0" distB="0" distL="0" distR="0" simplePos="0" relativeHeight="487556608" behindDoc="1" locked="0" layoutInCell="1" allowOverlap="1">
          <wp:simplePos x="0" y="0"/>
          <wp:positionH relativeFrom="page">
            <wp:posOffset>3435350</wp:posOffset>
          </wp:positionH>
          <wp:positionV relativeFrom="page">
            <wp:posOffset>460214</wp:posOffset>
          </wp:positionV>
          <wp:extent cx="904875" cy="9083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8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63"/>
    <w:rsid w:val="0001786E"/>
    <w:rsid w:val="001276EA"/>
    <w:rsid w:val="00847C63"/>
    <w:rsid w:val="00A334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4CFB7-69B2-4875-9E79-501DEF5B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3887</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2024-06-11T16:06:00Z</dcterms:created>
  <dcterms:modified xsi:type="dcterms:W3CDTF">2024-10-16T14:06:00Z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2024-06-11T00:00:00Z</vt:filetime>
  </property>
  <property fmtid="{D5CDD505-2E9C-101B-9397-08002B2CF9AE}" pid="5" name="Producer">
    <vt:lpwstr>www.ilovepdf.com</vt:lpwstr>
  </property>
</Properties>
</file>