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5832" w14:textId="1245FFD0" w:rsidR="000D54AC" w:rsidRPr="0077361F" w:rsidRDefault="0055639F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  <w:r w:rsidRPr="0077361F">
        <w:rPr>
          <w:rFonts w:ascii="Book Antiqua" w:hAnsi="Book Antiqua" w:cs="Times New Roman"/>
          <w:b/>
          <w:bCs/>
          <w:u w:val="single"/>
        </w:rPr>
        <w:t xml:space="preserve">PROYECTO QUE MODIFICA EL REGLAMENTO DE LA CÁMARA DE DIPUTADAS Y DIPUTADOS ESTABLECIENDO UN SISTEMA PERMANENTE DE INTERACCIÓN ENTRE LA COMISIÓN DE HACIENDA Y LA CIUDADANÍA. </w:t>
      </w:r>
    </w:p>
    <w:p w14:paraId="15625B52" w14:textId="77777777" w:rsidR="000D54AC" w:rsidRPr="0077361F" w:rsidRDefault="000D54AC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5ACB5833" w14:textId="6B8E01EC" w:rsidR="000D54AC" w:rsidRPr="0077361F" w:rsidRDefault="000D54AC" w:rsidP="000D54AC">
      <w:pPr>
        <w:spacing w:line="276" w:lineRule="auto"/>
        <w:jc w:val="both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 xml:space="preserve">A. </w:t>
      </w:r>
      <w:r w:rsidRPr="0077361F">
        <w:rPr>
          <w:rFonts w:ascii="Book Antiqua" w:hAnsi="Book Antiqua" w:cs="Times New Roman"/>
          <w:b/>
          <w:bCs/>
        </w:rPr>
        <w:tab/>
        <w:t xml:space="preserve">IDEA MATRIZ. </w:t>
      </w:r>
    </w:p>
    <w:p w14:paraId="4E129831" w14:textId="77777777" w:rsidR="009B0068" w:rsidRPr="0077361F" w:rsidRDefault="009B0068" w:rsidP="000D54AC">
      <w:pPr>
        <w:spacing w:line="276" w:lineRule="auto"/>
        <w:jc w:val="both"/>
        <w:rPr>
          <w:rFonts w:ascii="Book Antiqua" w:hAnsi="Book Antiqua" w:cs="Times New Roman"/>
        </w:rPr>
      </w:pPr>
    </w:p>
    <w:p w14:paraId="10FA2221" w14:textId="633DE967" w:rsidR="000D54AC" w:rsidRPr="0077361F" w:rsidRDefault="0055639F" w:rsidP="000D54AC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Incorporar en el Reglamento de la Cámara de Diputadas y Diputados una disposición que establezca un sistema permanente de interacción entre la </w:t>
      </w:r>
      <w:r w:rsidRPr="0077361F">
        <w:rPr>
          <w:rFonts w:ascii="Book Antiqua" w:hAnsi="Book Antiqua" w:cs="Times New Roman"/>
          <w:b/>
          <w:bCs/>
        </w:rPr>
        <w:t>Comisión de Hacienda</w:t>
      </w:r>
      <w:r w:rsidRPr="0077361F">
        <w:rPr>
          <w:rFonts w:ascii="Book Antiqua" w:hAnsi="Book Antiqua" w:cs="Times New Roman"/>
        </w:rPr>
        <w:t xml:space="preserve"> y </w:t>
      </w:r>
      <w:r w:rsidRPr="00707302">
        <w:rPr>
          <w:rFonts w:ascii="Book Antiqua" w:hAnsi="Book Antiqua" w:cs="Times New Roman"/>
          <w:b/>
          <w:bCs/>
        </w:rPr>
        <w:t>la ciudadanía,</w:t>
      </w:r>
      <w:r w:rsidRPr="0077361F">
        <w:rPr>
          <w:rFonts w:ascii="Book Antiqua" w:hAnsi="Book Antiqua" w:cs="Times New Roman"/>
        </w:rPr>
        <w:t xml:space="preserve"> mediante la realización obligatoria de </w:t>
      </w:r>
      <w:r w:rsidRPr="0077361F">
        <w:rPr>
          <w:rFonts w:ascii="Book Antiqua" w:hAnsi="Book Antiqua" w:cs="Times New Roman"/>
          <w:b/>
          <w:bCs/>
        </w:rPr>
        <w:t>jornadas temáticas</w:t>
      </w:r>
      <w:r w:rsidRPr="0077361F">
        <w:rPr>
          <w:rFonts w:ascii="Book Antiqua" w:hAnsi="Book Antiqua" w:cs="Times New Roman"/>
        </w:rPr>
        <w:t xml:space="preserve"> periódicas.</w:t>
      </w:r>
    </w:p>
    <w:p w14:paraId="1C96783D" w14:textId="77777777" w:rsidR="0055639F" w:rsidRPr="0077361F" w:rsidRDefault="0055639F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79561481" w14:textId="4B5E5A50" w:rsidR="000D54AC" w:rsidRPr="0077361F" w:rsidRDefault="000D54AC" w:rsidP="000D54AC">
      <w:pPr>
        <w:spacing w:line="276" w:lineRule="auto"/>
        <w:jc w:val="both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>B.</w:t>
      </w:r>
      <w:r w:rsidRPr="0077361F">
        <w:rPr>
          <w:rFonts w:ascii="Book Antiqua" w:hAnsi="Book Antiqua" w:cs="Times New Roman"/>
          <w:b/>
          <w:bCs/>
        </w:rPr>
        <w:tab/>
        <w:t>ANTECEDENTES Y FUNDAMENTOS</w:t>
      </w:r>
      <w:r w:rsidR="00B60C08" w:rsidRPr="0077361F">
        <w:rPr>
          <w:rFonts w:ascii="Book Antiqua" w:hAnsi="Book Antiqua" w:cs="Times New Roman"/>
          <w:b/>
          <w:bCs/>
        </w:rPr>
        <w:t>.</w:t>
      </w:r>
    </w:p>
    <w:p w14:paraId="7DB81225" w14:textId="00BEB474" w:rsidR="00D15957" w:rsidRPr="0077361F" w:rsidRDefault="00D15957" w:rsidP="00C0676C">
      <w:pPr>
        <w:spacing w:line="276" w:lineRule="auto"/>
        <w:jc w:val="both"/>
        <w:rPr>
          <w:rFonts w:ascii="Book Antiqua" w:hAnsi="Book Antiqua" w:cs="Times New Roman"/>
        </w:rPr>
      </w:pPr>
    </w:p>
    <w:p w14:paraId="760474D5" w14:textId="75807D54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El presente proyecto de modificación del </w:t>
      </w:r>
      <w:r w:rsidR="00230557" w:rsidRPr="0077361F">
        <w:rPr>
          <w:rFonts w:ascii="Book Antiqua" w:hAnsi="Book Antiqua" w:cs="Times New Roman"/>
        </w:rPr>
        <w:t>R</w:t>
      </w:r>
      <w:r w:rsidRPr="0077361F">
        <w:rPr>
          <w:rFonts w:ascii="Book Antiqua" w:hAnsi="Book Antiqua" w:cs="Times New Roman"/>
        </w:rPr>
        <w:t>eglamento</w:t>
      </w:r>
      <w:r w:rsidR="00230557" w:rsidRPr="0077361F">
        <w:rPr>
          <w:rFonts w:ascii="Book Antiqua" w:hAnsi="Book Antiqua" w:cs="Times New Roman"/>
        </w:rPr>
        <w:t xml:space="preserve"> de la Cámara de Diputadas y Diputados</w:t>
      </w:r>
      <w:r w:rsidRPr="0077361F">
        <w:rPr>
          <w:rFonts w:ascii="Book Antiqua" w:hAnsi="Book Antiqua" w:cs="Times New Roman"/>
        </w:rPr>
        <w:t xml:space="preserve"> propone la adopción de</w:t>
      </w:r>
      <w:r w:rsidRPr="00C0676C">
        <w:rPr>
          <w:rFonts w:ascii="Book Antiqua" w:hAnsi="Book Antiqua" w:cs="Times New Roman"/>
        </w:rPr>
        <w:t xml:space="preserve"> </w:t>
      </w:r>
      <w:r w:rsidRPr="00C0676C">
        <w:rPr>
          <w:rFonts w:ascii="Book Antiqua" w:hAnsi="Book Antiqua" w:cs="Times New Roman"/>
          <w:b/>
          <w:bCs/>
        </w:rPr>
        <w:t>jornadas temáticas permanentes</w:t>
      </w:r>
      <w:r w:rsidRPr="00C0676C">
        <w:rPr>
          <w:rFonts w:ascii="Book Antiqua" w:hAnsi="Book Antiqua" w:cs="Times New Roman"/>
        </w:rPr>
        <w:t xml:space="preserve"> en las que la </w:t>
      </w:r>
      <w:r w:rsidRPr="00C0676C">
        <w:rPr>
          <w:rFonts w:ascii="Book Antiqua" w:hAnsi="Book Antiqua" w:cs="Times New Roman"/>
          <w:b/>
          <w:bCs/>
        </w:rPr>
        <w:t>Comisión de Hacienda</w:t>
      </w:r>
      <w:r w:rsidRPr="00C0676C">
        <w:rPr>
          <w:rFonts w:ascii="Book Antiqua" w:hAnsi="Book Antiqua" w:cs="Times New Roman"/>
        </w:rPr>
        <w:t xml:space="preserve"> acerque los temas </w:t>
      </w:r>
      <w:r w:rsidR="00F35894" w:rsidRPr="0077361F">
        <w:rPr>
          <w:rFonts w:ascii="Book Antiqua" w:hAnsi="Book Antiqua" w:cs="Times New Roman"/>
        </w:rPr>
        <w:t>que están dentro del área de su competencia</w:t>
      </w:r>
      <w:r w:rsidRPr="00C0676C">
        <w:rPr>
          <w:rFonts w:ascii="Book Antiqua" w:hAnsi="Book Antiqua" w:cs="Times New Roman"/>
        </w:rPr>
        <w:t xml:space="preserve"> a la ciudadanía</w:t>
      </w:r>
      <w:r w:rsidRPr="0077361F">
        <w:rPr>
          <w:rFonts w:ascii="Book Antiqua" w:hAnsi="Book Antiqua" w:cs="Times New Roman"/>
        </w:rPr>
        <w:t xml:space="preserve">, al menos una vez al año. </w:t>
      </w:r>
    </w:p>
    <w:p w14:paraId="1B21C59E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163FE7C3" w14:textId="6EB12B6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C0676C">
        <w:rPr>
          <w:rFonts w:ascii="Book Antiqua" w:hAnsi="Book Antiqua" w:cs="Times New Roman"/>
        </w:rPr>
        <w:t>Una jornada temática</w:t>
      </w:r>
      <w:r w:rsidRPr="0077361F">
        <w:rPr>
          <w:rFonts w:ascii="Book Antiqua" w:hAnsi="Book Antiqua" w:cs="Times New Roman"/>
        </w:rPr>
        <w:t xml:space="preserve"> permanente</w:t>
      </w:r>
      <w:r w:rsidRPr="00C0676C">
        <w:rPr>
          <w:rFonts w:ascii="Book Antiqua" w:hAnsi="Book Antiqua" w:cs="Times New Roman"/>
        </w:rPr>
        <w:t xml:space="preserve"> dedicada a temas </w:t>
      </w:r>
      <w:r w:rsidR="00D62261" w:rsidRPr="0077361F">
        <w:rPr>
          <w:rFonts w:ascii="Book Antiqua" w:hAnsi="Book Antiqua" w:cs="Times New Roman"/>
        </w:rPr>
        <w:t>de competencia de la Comisión</w:t>
      </w:r>
      <w:r w:rsidRPr="00C0676C">
        <w:rPr>
          <w:rFonts w:ascii="Book Antiqua" w:hAnsi="Book Antiqua" w:cs="Times New Roman"/>
        </w:rPr>
        <w:t xml:space="preserve"> proporcionaría a los ciudadanos una oportunidad constante para aprender sobre el funcionamiento de las finanzas públicas. Los temas como los impuestos, el presupuesto del Estado o el endeudamiento público son complejos y pueden resultar ajenos para muchas personas. </w:t>
      </w:r>
    </w:p>
    <w:p w14:paraId="31FBF120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08D16D09" w14:textId="1DDAF55F" w:rsidR="00D15957" w:rsidRPr="0077361F" w:rsidRDefault="00D15957" w:rsidP="00D15957">
      <w:pPr>
        <w:spacing w:line="276" w:lineRule="auto"/>
        <w:jc w:val="both"/>
        <w:rPr>
          <w:rFonts w:ascii="Times New Roman" w:hAnsi="Times New Roman" w:cs="Times New Roman"/>
        </w:rPr>
      </w:pPr>
      <w:r w:rsidRPr="00C0676C">
        <w:rPr>
          <w:rFonts w:ascii="Book Antiqua" w:hAnsi="Book Antiqua" w:cs="Times New Roman"/>
        </w:rPr>
        <w:t xml:space="preserve">Estas jornadas permitirían una </w:t>
      </w:r>
      <w:r w:rsidRPr="00C0676C">
        <w:rPr>
          <w:rFonts w:ascii="Book Antiqua" w:hAnsi="Book Antiqua" w:cs="Times New Roman"/>
          <w:b/>
          <w:bCs/>
        </w:rPr>
        <w:t>educación progresiva y accesible</w:t>
      </w:r>
      <w:r w:rsidRPr="00C0676C">
        <w:rPr>
          <w:rFonts w:ascii="Book Antiqua" w:hAnsi="Book Antiqua" w:cs="Times New Roman"/>
        </w:rPr>
        <w:t>, facilitando que la población entienda decisiones clave</w:t>
      </w:r>
      <w:r w:rsidR="00D62261" w:rsidRPr="0077361F">
        <w:rPr>
          <w:rFonts w:ascii="Book Antiqua" w:hAnsi="Book Antiqua" w:cs="Times New Roman"/>
        </w:rPr>
        <w:t>s</w:t>
      </w:r>
      <w:r w:rsidRPr="00C0676C">
        <w:rPr>
          <w:rFonts w:ascii="Book Antiqua" w:hAnsi="Book Antiqua" w:cs="Times New Roman"/>
        </w:rPr>
        <w:t xml:space="preserve"> que afectan su vida diaria. La educación </w:t>
      </w:r>
      <w:r w:rsidR="00B92DAC" w:rsidRPr="0077361F">
        <w:rPr>
          <w:rFonts w:ascii="Book Antiqua" w:hAnsi="Book Antiqua" w:cs="Times New Roman"/>
        </w:rPr>
        <w:t>económica</w:t>
      </w:r>
      <w:r w:rsidRPr="00C0676C">
        <w:rPr>
          <w:rFonts w:ascii="Book Antiqua" w:hAnsi="Book Antiqua" w:cs="Times New Roman"/>
        </w:rPr>
        <w:t xml:space="preserve"> permanente fortalece </w:t>
      </w:r>
      <w:r w:rsidRPr="0077361F">
        <w:rPr>
          <w:rFonts w:ascii="Book Antiqua" w:hAnsi="Book Antiqua" w:cs="Times New Roman"/>
        </w:rPr>
        <w:t xml:space="preserve">además </w:t>
      </w:r>
      <w:r w:rsidRPr="00C0676C">
        <w:rPr>
          <w:rFonts w:ascii="Book Antiqua" w:hAnsi="Book Antiqua" w:cs="Times New Roman"/>
        </w:rPr>
        <w:t>la capacidad de la ciudadanía para participar activamente en el proceso democrático</w:t>
      </w:r>
      <w:r w:rsidRPr="0077361F">
        <w:rPr>
          <w:rFonts w:ascii="Times New Roman" w:hAnsi="Times New Roman" w:cs="Times New Roman"/>
        </w:rPr>
        <w:t>.</w:t>
      </w:r>
    </w:p>
    <w:p w14:paraId="4825C4E2" w14:textId="77777777" w:rsidR="00D15957" w:rsidRPr="00C0676C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2446EE6A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>Luego, l</w:t>
      </w:r>
      <w:r w:rsidRPr="00C0676C">
        <w:rPr>
          <w:rFonts w:ascii="Book Antiqua" w:hAnsi="Book Antiqua" w:cs="Times New Roman"/>
        </w:rPr>
        <w:t xml:space="preserve">a creación de espacios dedicados a acercar los temas de Hacienda </w:t>
      </w:r>
      <w:r w:rsidRPr="0077361F">
        <w:rPr>
          <w:rFonts w:ascii="Book Antiqua" w:hAnsi="Book Antiqua" w:cs="Times New Roman"/>
        </w:rPr>
        <w:t xml:space="preserve">tiene el potencial de mejorar </w:t>
      </w:r>
      <w:r w:rsidRPr="00C0676C">
        <w:rPr>
          <w:rFonts w:ascii="Book Antiqua" w:hAnsi="Book Antiqua" w:cs="Times New Roman"/>
        </w:rPr>
        <w:t xml:space="preserve">la </w:t>
      </w:r>
      <w:r w:rsidRPr="00C0676C">
        <w:rPr>
          <w:rFonts w:ascii="Book Antiqua" w:hAnsi="Book Antiqua" w:cs="Times New Roman"/>
          <w:b/>
          <w:bCs/>
        </w:rPr>
        <w:t>transparencia</w:t>
      </w:r>
      <w:r w:rsidRPr="00C0676C">
        <w:rPr>
          <w:rFonts w:ascii="Book Antiqua" w:hAnsi="Book Antiqua" w:cs="Times New Roman"/>
        </w:rPr>
        <w:t xml:space="preserve"> sobre las decisiones financieras del gobierno. </w:t>
      </w:r>
    </w:p>
    <w:p w14:paraId="219A6BDF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60CA089B" w14:textId="25F4240C" w:rsidR="00D15957" w:rsidRPr="0077361F" w:rsidRDefault="00D15957" w:rsidP="00D15957">
      <w:pPr>
        <w:spacing w:line="276" w:lineRule="auto"/>
        <w:jc w:val="both"/>
        <w:rPr>
          <w:rFonts w:ascii="Times New Roman" w:hAnsi="Times New Roman" w:cs="Times New Roman"/>
        </w:rPr>
      </w:pPr>
      <w:r w:rsidRPr="00C0676C">
        <w:rPr>
          <w:rFonts w:ascii="Book Antiqua" w:hAnsi="Book Antiqua" w:cs="Times New Roman"/>
        </w:rPr>
        <w:lastRenderedPageBreak/>
        <w:t xml:space="preserve">Jornadas regulares permitirían que las autoridades expliquen de manera clara y comprensible cómo se gestionan los recursos públicos, lo que contribuye a la </w:t>
      </w:r>
      <w:r w:rsidRPr="00C0676C">
        <w:rPr>
          <w:rFonts w:ascii="Book Antiqua" w:hAnsi="Book Antiqua" w:cs="Times New Roman"/>
          <w:b/>
          <w:bCs/>
        </w:rPr>
        <w:t>rendición de cuentas</w:t>
      </w:r>
      <w:r w:rsidRPr="00C0676C">
        <w:rPr>
          <w:rFonts w:ascii="Book Antiqua" w:hAnsi="Book Antiqua" w:cs="Times New Roman"/>
        </w:rPr>
        <w:t xml:space="preserve"> y disminuye la desconfianza. Este tipo de iniciativas pueden hacer más visibles las acciones de la Comisión de Hacienda, evitando la percepción de poca claridad en sus actividades</w:t>
      </w:r>
      <w:r w:rsidRPr="0077361F">
        <w:rPr>
          <w:rFonts w:ascii="Times New Roman" w:hAnsi="Times New Roman" w:cs="Times New Roman"/>
        </w:rPr>
        <w:t>.</w:t>
      </w:r>
    </w:p>
    <w:p w14:paraId="015ADEB5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  <w:b/>
          <w:bCs/>
        </w:rPr>
      </w:pPr>
    </w:p>
    <w:p w14:paraId="3855FF59" w14:textId="34348AC1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C0676C">
        <w:rPr>
          <w:rFonts w:ascii="Book Antiqua" w:hAnsi="Book Antiqua" w:cs="Times New Roman"/>
        </w:rPr>
        <w:t xml:space="preserve">Cuando los ciudadanos tienen acceso regular a información sobre cómo se toman las decisiones fiscales, están en mejores condiciones de </w:t>
      </w:r>
      <w:r w:rsidRPr="00C0676C">
        <w:rPr>
          <w:rFonts w:ascii="Book Antiqua" w:hAnsi="Book Antiqua" w:cs="Times New Roman"/>
          <w:b/>
          <w:bCs/>
        </w:rPr>
        <w:t>participar de manera informada</w:t>
      </w:r>
      <w:r w:rsidRPr="00C0676C">
        <w:rPr>
          <w:rFonts w:ascii="Book Antiqua" w:hAnsi="Book Antiqua" w:cs="Times New Roman"/>
        </w:rPr>
        <w:t xml:space="preserve">. Las jornadas temáticas serían un espacio donde las personas podrían expresar sus inquietudes, hacer preguntas y proponer ideas, facilitando una </w:t>
      </w:r>
      <w:r w:rsidRPr="00C0676C">
        <w:rPr>
          <w:rFonts w:ascii="Book Antiqua" w:hAnsi="Book Antiqua" w:cs="Times New Roman"/>
          <w:b/>
          <w:bCs/>
        </w:rPr>
        <w:t>retroalimentación</w:t>
      </w:r>
      <w:r w:rsidRPr="00C0676C">
        <w:rPr>
          <w:rFonts w:ascii="Book Antiqua" w:hAnsi="Book Antiqua" w:cs="Times New Roman"/>
        </w:rPr>
        <w:t xml:space="preserve"> directa entre el Estado</w:t>
      </w:r>
      <w:r w:rsidR="00F35DCA">
        <w:rPr>
          <w:rFonts w:ascii="Book Antiqua" w:hAnsi="Book Antiqua" w:cs="Times New Roman"/>
        </w:rPr>
        <w:t xml:space="preserve">, el Congreso </w:t>
      </w:r>
      <w:r w:rsidRPr="00C0676C">
        <w:rPr>
          <w:rFonts w:ascii="Book Antiqua" w:hAnsi="Book Antiqua" w:cs="Times New Roman"/>
        </w:rPr>
        <w:t xml:space="preserve">y la población. </w:t>
      </w:r>
    </w:p>
    <w:p w14:paraId="403ED586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4F4F1F21" w14:textId="5D6372AA" w:rsidR="00D15957" w:rsidRPr="0077361F" w:rsidRDefault="00D15957" w:rsidP="00D15957">
      <w:pPr>
        <w:spacing w:line="276" w:lineRule="auto"/>
        <w:jc w:val="both"/>
        <w:rPr>
          <w:rFonts w:ascii="Times New Roman" w:hAnsi="Times New Roman" w:cs="Times New Roman"/>
        </w:rPr>
      </w:pPr>
      <w:r w:rsidRPr="00C0676C">
        <w:rPr>
          <w:rFonts w:ascii="Book Antiqua" w:hAnsi="Book Antiqua" w:cs="Times New Roman"/>
        </w:rPr>
        <w:t xml:space="preserve">Esto fomentaría un diálogo más abierto sobre la </w:t>
      </w:r>
      <w:r w:rsidRPr="00C0676C">
        <w:rPr>
          <w:rFonts w:ascii="Book Antiqua" w:hAnsi="Book Antiqua" w:cs="Times New Roman"/>
          <w:b/>
          <w:bCs/>
        </w:rPr>
        <w:t>justicia fiscal</w:t>
      </w:r>
      <w:r w:rsidRPr="00C0676C">
        <w:rPr>
          <w:rFonts w:ascii="Book Antiqua" w:hAnsi="Book Antiqua" w:cs="Times New Roman"/>
        </w:rPr>
        <w:t xml:space="preserve">, generando apoyo para reformas necesarias y evitando conflictos sociales que puedan surgir de una falta de entendimiento o desinformación </w:t>
      </w:r>
      <w:r w:rsidR="00F35DCA">
        <w:rPr>
          <w:rFonts w:ascii="Book Antiqua" w:hAnsi="Book Antiqua" w:cs="Times New Roman"/>
        </w:rPr>
        <w:t>de la ciudadanía.</w:t>
      </w:r>
    </w:p>
    <w:p w14:paraId="7D9894D3" w14:textId="77777777" w:rsidR="00D15957" w:rsidRPr="0077361F" w:rsidRDefault="00D15957" w:rsidP="00D15957">
      <w:pPr>
        <w:spacing w:line="276" w:lineRule="auto"/>
        <w:jc w:val="both"/>
        <w:rPr>
          <w:rFonts w:ascii="Times New Roman" w:hAnsi="Times New Roman" w:cs="Times New Roman"/>
        </w:rPr>
      </w:pPr>
    </w:p>
    <w:p w14:paraId="029BB28E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/>
        </w:rPr>
      </w:pPr>
      <w:r w:rsidRPr="0077361F">
        <w:rPr>
          <w:rFonts w:ascii="Book Antiqua" w:hAnsi="Book Antiqua"/>
        </w:rPr>
        <w:t xml:space="preserve">Acercar los temas de la </w:t>
      </w:r>
      <w:r w:rsidRPr="0077361F">
        <w:rPr>
          <w:rFonts w:ascii="Book Antiqua" w:hAnsi="Book Antiqua"/>
          <w:b/>
          <w:bCs/>
        </w:rPr>
        <w:t>Comisión de Hacienda</w:t>
      </w:r>
      <w:r w:rsidRPr="0077361F">
        <w:rPr>
          <w:rFonts w:ascii="Book Antiqua" w:hAnsi="Book Antiqua"/>
        </w:rPr>
        <w:t xml:space="preserve"> a la ciudadanía, en temas tan sensibles como la </w:t>
      </w:r>
      <w:r w:rsidRPr="0077361F">
        <w:rPr>
          <w:rFonts w:ascii="Book Antiqua" w:hAnsi="Book Antiqua"/>
          <w:b/>
          <w:bCs/>
        </w:rPr>
        <w:t>sostenibilidad fiscal</w:t>
      </w:r>
      <w:r w:rsidRPr="0077361F">
        <w:rPr>
          <w:rFonts w:ascii="Book Antiqua" w:hAnsi="Book Antiqua"/>
        </w:rPr>
        <w:t xml:space="preserve"> mejorará la participación informada y la transparencia, elementos necesarios para mantener un equilibrio fiscal a largo plazo. </w:t>
      </w:r>
    </w:p>
    <w:p w14:paraId="503232E3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/>
        </w:rPr>
      </w:pPr>
    </w:p>
    <w:p w14:paraId="0F68515D" w14:textId="53881E8E" w:rsidR="00D15957" w:rsidRPr="0077361F" w:rsidRDefault="00D15957" w:rsidP="00D15957">
      <w:pPr>
        <w:spacing w:line="276" w:lineRule="auto"/>
        <w:jc w:val="both"/>
        <w:rPr>
          <w:rFonts w:ascii="Book Antiqua" w:hAnsi="Book Antiqua"/>
        </w:rPr>
      </w:pPr>
      <w:r w:rsidRPr="0077361F">
        <w:rPr>
          <w:rFonts w:ascii="Book Antiqua" w:hAnsi="Book Antiqua"/>
        </w:rPr>
        <w:t xml:space="preserve">El aporte de la comisión de hacienda </w:t>
      </w:r>
      <w:r w:rsidR="00F35DCA">
        <w:rPr>
          <w:rFonts w:ascii="Book Antiqua" w:hAnsi="Book Antiqua"/>
        </w:rPr>
        <w:t xml:space="preserve">a </w:t>
      </w:r>
      <w:r w:rsidRPr="0077361F">
        <w:rPr>
          <w:rFonts w:ascii="Book Antiqua" w:hAnsi="Book Antiqua"/>
        </w:rPr>
        <w:t>la sostenibilidad fiscal se puede analizar desde varios ángulos:</w:t>
      </w:r>
    </w:p>
    <w:p w14:paraId="74DCBDB5" w14:textId="77777777" w:rsidR="00D15957" w:rsidRPr="0077361F" w:rsidRDefault="00D15957" w:rsidP="00D15957">
      <w:pPr>
        <w:spacing w:line="276" w:lineRule="auto"/>
        <w:jc w:val="both"/>
        <w:rPr>
          <w:rFonts w:ascii="Book Antiqua" w:hAnsi="Book Antiqua"/>
        </w:rPr>
      </w:pPr>
    </w:p>
    <w:p w14:paraId="3006277D" w14:textId="1D7F4629" w:rsidR="00D15957" w:rsidRPr="0077361F" w:rsidRDefault="00D15957" w:rsidP="00D15957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</w:rPr>
      </w:pPr>
      <w:r w:rsidRPr="00C10E8F">
        <w:rPr>
          <w:rFonts w:ascii="Book Antiqua" w:hAnsi="Book Antiqua" w:cs="Times New Roman"/>
          <w:b/>
          <w:bCs/>
        </w:rPr>
        <w:t>Comprensión y apoyo a políticas fiscales responsables</w:t>
      </w:r>
      <w:r w:rsidRPr="00C10E8F">
        <w:rPr>
          <w:rFonts w:ascii="Book Antiqua" w:hAnsi="Book Antiqua" w:cs="Times New Roman"/>
        </w:rPr>
        <w:t>: Cuando los ciudadanos entienden cómo se distribuyen los recursos públicos y las decisiones que afectan los ingresos (impuestos) y gastos, es más probable que apoyen políticas fiscales que favorezcan la sostenibilidad. Por ejemplo, una política que restrinja el gasto público o incremente impuestos podría ser difícil de aceptar si la población no ve claramente los beneficios a largo plazo. Acercar estos temas fomenta el consenso social necesario para implementar medidas que garanticen un presupuesto equilibrado</w:t>
      </w:r>
      <w:r w:rsidRPr="00C10E8F">
        <w:rPr>
          <w:rFonts w:ascii="Times New Roman" w:hAnsi="Times New Roman" w:cs="Times New Roman"/>
        </w:rPr>
        <w:t>​</w:t>
      </w:r>
      <w:r w:rsidRPr="0077361F">
        <w:rPr>
          <w:rFonts w:ascii="Times New Roman" w:hAnsi="Times New Roman" w:cs="Times New Roman"/>
        </w:rPr>
        <w:t>.</w:t>
      </w:r>
    </w:p>
    <w:p w14:paraId="25BEA2FB" w14:textId="77777777" w:rsidR="00D15957" w:rsidRPr="00C10E8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12AF1352" w14:textId="3AE1318C" w:rsidR="00D15957" w:rsidRPr="0077361F" w:rsidRDefault="00D15957" w:rsidP="00D15957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</w:rPr>
      </w:pPr>
      <w:r w:rsidRPr="00C10E8F">
        <w:rPr>
          <w:rFonts w:ascii="Book Antiqua" w:hAnsi="Book Antiqua" w:cs="Times New Roman"/>
          <w:b/>
          <w:bCs/>
        </w:rPr>
        <w:t>Fiscalización ciudadana para evitar desvíos</w:t>
      </w:r>
      <w:r w:rsidRPr="00C10E8F">
        <w:rPr>
          <w:rFonts w:ascii="Book Antiqua" w:hAnsi="Book Antiqua" w:cs="Times New Roman"/>
        </w:rPr>
        <w:t xml:space="preserve">: </w:t>
      </w:r>
      <w:r w:rsidRPr="0077361F">
        <w:rPr>
          <w:rFonts w:ascii="Book Antiqua" w:hAnsi="Book Antiqua" w:cs="Times New Roman"/>
        </w:rPr>
        <w:t>E</w:t>
      </w:r>
      <w:r w:rsidRPr="00C10E8F">
        <w:rPr>
          <w:rFonts w:ascii="Book Antiqua" w:hAnsi="Book Antiqua" w:cs="Times New Roman"/>
        </w:rPr>
        <w:t xml:space="preserve">vitar gastos innecesarios, fraudes o la mala administración de los fondos públicos. Al acercar los temas </w:t>
      </w:r>
      <w:r w:rsidRPr="00C10E8F">
        <w:rPr>
          <w:rFonts w:ascii="Book Antiqua" w:hAnsi="Book Antiqua" w:cs="Times New Roman"/>
        </w:rPr>
        <w:lastRenderedPageBreak/>
        <w:t>de la Comisión de Hacienda, los ciudadanos pueden ejercer presión para que los recursos se usen de manera eficiente y evitar el endeudamiento descontrolado o el déficit fiscal. La vigilancia social contribuye a un uso más eficiente de los recursos, lo cual es esencial para una economía sostenible</w:t>
      </w:r>
      <w:r w:rsidRPr="0077361F">
        <w:rPr>
          <w:rFonts w:ascii="Book Antiqua" w:hAnsi="Book Antiqua" w:cs="Times New Roman"/>
        </w:rPr>
        <w:t>.</w:t>
      </w:r>
    </w:p>
    <w:p w14:paraId="7725C3EB" w14:textId="7A74F516" w:rsidR="00D15957" w:rsidRPr="00C10E8F" w:rsidRDefault="00D15957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C10E8F">
        <w:rPr>
          <w:rFonts w:ascii="Times New Roman" w:hAnsi="Times New Roman" w:cs="Times New Roman"/>
        </w:rPr>
        <w:t>​</w:t>
      </w:r>
    </w:p>
    <w:p w14:paraId="7EDA0295" w14:textId="073EE1C4" w:rsidR="00D15957" w:rsidRPr="0077361F" w:rsidRDefault="00D15957" w:rsidP="00D15957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</w:rPr>
      </w:pPr>
      <w:r w:rsidRPr="00C10E8F">
        <w:rPr>
          <w:rFonts w:ascii="Book Antiqua" w:hAnsi="Book Antiqua" w:cs="Times New Roman"/>
          <w:b/>
          <w:bCs/>
        </w:rPr>
        <w:t>Reducción de riesgos fiscales</w:t>
      </w:r>
      <w:r w:rsidRPr="00C10E8F">
        <w:rPr>
          <w:rFonts w:ascii="Book Antiqua" w:hAnsi="Book Antiqua" w:cs="Times New Roman"/>
        </w:rPr>
        <w:t xml:space="preserve">: La sostenibilidad fiscal implica no solo mantener un equilibrio entre ingresos y gastos, sino también evitar que el país enfrente crisis financieras </w:t>
      </w:r>
      <w:r w:rsidRPr="0077361F">
        <w:rPr>
          <w:rFonts w:ascii="Book Antiqua" w:hAnsi="Book Antiqua" w:cs="Times New Roman"/>
        </w:rPr>
        <w:t>en base a</w:t>
      </w:r>
      <w:r w:rsidRPr="00C10E8F">
        <w:rPr>
          <w:rFonts w:ascii="Book Antiqua" w:hAnsi="Book Antiqua" w:cs="Times New Roman"/>
        </w:rPr>
        <w:t xml:space="preserve"> decisiones incorrectas o </w:t>
      </w:r>
      <w:r w:rsidRPr="0077361F">
        <w:rPr>
          <w:rFonts w:ascii="Book Antiqua" w:hAnsi="Book Antiqua" w:cs="Times New Roman"/>
        </w:rPr>
        <w:t xml:space="preserve">con una </w:t>
      </w:r>
      <w:r w:rsidRPr="00C10E8F">
        <w:rPr>
          <w:rFonts w:ascii="Book Antiqua" w:hAnsi="Book Antiqua" w:cs="Times New Roman"/>
        </w:rPr>
        <w:t>falta de planificación. Al involucrar a la ciudadanía, se puede generar un debate más informado sobre los riesgos de políticas que aumenten el déficit o el endeudamiento sin control. Un público informado puede actuar como un freno ante políticas populistas o insostenibles que comprometan las finanzas públicas a largo plazo</w:t>
      </w:r>
      <w:r w:rsidRPr="00C10E8F">
        <w:rPr>
          <w:rFonts w:ascii="Times New Roman" w:hAnsi="Times New Roman" w:cs="Times New Roman"/>
        </w:rPr>
        <w:t>​</w:t>
      </w:r>
      <w:r w:rsidRPr="0077361F">
        <w:rPr>
          <w:rFonts w:ascii="Book Antiqua" w:hAnsi="Book Antiqua" w:cs="Times New Roman"/>
        </w:rPr>
        <w:t>.</w:t>
      </w:r>
    </w:p>
    <w:p w14:paraId="34CD89EB" w14:textId="77777777" w:rsidR="00D15957" w:rsidRPr="00C10E8F" w:rsidRDefault="00D15957" w:rsidP="00D15957">
      <w:pPr>
        <w:spacing w:line="276" w:lineRule="auto"/>
        <w:ind w:left="720"/>
        <w:jc w:val="both"/>
        <w:rPr>
          <w:rFonts w:ascii="Book Antiqua" w:hAnsi="Book Antiqua" w:cs="Times New Roman"/>
        </w:rPr>
      </w:pPr>
    </w:p>
    <w:p w14:paraId="0CA203D8" w14:textId="43E4E871" w:rsidR="00D15957" w:rsidRPr="0077361F" w:rsidRDefault="00D15957" w:rsidP="00D15957">
      <w:pPr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</w:rPr>
      </w:pPr>
      <w:r w:rsidRPr="00C10E8F">
        <w:rPr>
          <w:rFonts w:ascii="Book Antiqua" w:hAnsi="Book Antiqua" w:cs="Times New Roman"/>
          <w:b/>
          <w:bCs/>
        </w:rPr>
        <w:t>Fomento de un pacto fiscal socialmente aceptado</w:t>
      </w:r>
      <w:r w:rsidRPr="00C10E8F">
        <w:rPr>
          <w:rFonts w:ascii="Book Antiqua" w:hAnsi="Book Antiqua" w:cs="Times New Roman"/>
        </w:rPr>
        <w:t>: La sostenibilidad fiscal requiere que el sistema de impuestos y gasto público sea visto como justo y equitativo. Si las personas entienden cómo se estructuran los impuestos y a dónde se destinan los fondos, estarán más dispuestas a aceptar ajustes fiscales difíciles, como reformas tributarias o recortes en el gasto, si consideran que estas decisiones son necesarias para el bienestar económico futuro</w:t>
      </w:r>
      <w:r w:rsidRPr="00C10E8F">
        <w:rPr>
          <w:rFonts w:ascii="Times New Roman" w:hAnsi="Times New Roman" w:cs="Times New Roman"/>
        </w:rPr>
        <w:t>​</w:t>
      </w:r>
      <w:r w:rsidR="005E6598" w:rsidRPr="0077361F">
        <w:rPr>
          <w:rFonts w:ascii="Book Antiqua" w:hAnsi="Book Antiqua" w:cs="Times New Roman"/>
        </w:rPr>
        <w:t>.</w:t>
      </w:r>
    </w:p>
    <w:p w14:paraId="057CE3E1" w14:textId="77777777" w:rsidR="005E6598" w:rsidRPr="0077361F" w:rsidRDefault="005E6598" w:rsidP="005E6598">
      <w:pPr>
        <w:pStyle w:val="Prrafodelista"/>
        <w:rPr>
          <w:rFonts w:ascii="Book Antiqua" w:hAnsi="Book Antiqua" w:cs="Times New Roman"/>
        </w:rPr>
      </w:pPr>
    </w:p>
    <w:p w14:paraId="4750E563" w14:textId="77777777" w:rsidR="005E6598" w:rsidRPr="00C10E8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3E7A36BB" w14:textId="531B3AB1" w:rsidR="00D15957" w:rsidRPr="0077361F" w:rsidRDefault="005E6598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>Acercar</w:t>
      </w:r>
      <w:r w:rsidR="00D15957" w:rsidRPr="00C10E8F">
        <w:rPr>
          <w:rFonts w:ascii="Book Antiqua" w:hAnsi="Book Antiqua" w:cs="Times New Roman"/>
        </w:rPr>
        <w:t xml:space="preserve"> los temas de la Comisión de Hacienda a la población no solo facilita una mayor comprensión de las finanzas públicas, sino que también genera apoyo para políticas responsables y sostenibles, previene riesgos fiscales, y fortalece la transparencia y el control ciudadano, esenciales para asegurar una </w:t>
      </w:r>
      <w:r w:rsidR="00D15957" w:rsidRPr="00C10E8F">
        <w:rPr>
          <w:rFonts w:ascii="Book Antiqua" w:hAnsi="Book Antiqua" w:cs="Times New Roman"/>
          <w:b/>
          <w:bCs/>
        </w:rPr>
        <w:t>sostenibilidad fiscal</w:t>
      </w:r>
      <w:r w:rsidR="00D15957" w:rsidRPr="00C10E8F">
        <w:rPr>
          <w:rFonts w:ascii="Book Antiqua" w:hAnsi="Book Antiqua" w:cs="Times New Roman"/>
        </w:rPr>
        <w:t xml:space="preserve"> a largo plazo.</w:t>
      </w:r>
    </w:p>
    <w:p w14:paraId="4273434C" w14:textId="77777777" w:rsidR="005E6598" w:rsidRPr="0077361F" w:rsidRDefault="005E6598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4CD71E1F" w14:textId="16936024" w:rsidR="005E6598" w:rsidRPr="0077361F" w:rsidRDefault="005E6598" w:rsidP="00D15957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El acercamiento de la Comisión de Hacienda a la ciudadanía tendrá un impacto en la sostenibilidad fiscal, como hacemos notar en los párrafos anteriores, sino que también contribuye al desarrollo de una cultura de responsabilidad y control ciudadano sobre las finanzas del Estado.  </w:t>
      </w:r>
    </w:p>
    <w:p w14:paraId="4AA9D0ED" w14:textId="77777777" w:rsidR="005E6598" w:rsidRPr="0077361F" w:rsidRDefault="005E6598" w:rsidP="00D15957">
      <w:pPr>
        <w:spacing w:line="276" w:lineRule="auto"/>
        <w:jc w:val="both"/>
        <w:rPr>
          <w:rFonts w:ascii="Book Antiqua" w:hAnsi="Book Antiqua" w:cs="Times New Roman"/>
        </w:rPr>
      </w:pPr>
    </w:p>
    <w:p w14:paraId="04BDAF08" w14:textId="3D40672C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C0676C">
        <w:rPr>
          <w:rFonts w:ascii="Book Antiqua" w:hAnsi="Book Antiqua" w:cs="Times New Roman"/>
        </w:rPr>
        <w:t xml:space="preserve">Explicar de manera clara cómo se manejan los recursos del Estado </w:t>
      </w:r>
      <w:r w:rsidRPr="00C0676C">
        <w:rPr>
          <w:rFonts w:ascii="Book Antiqua" w:hAnsi="Book Antiqua" w:cs="Times New Roman"/>
          <w:b/>
          <w:bCs/>
        </w:rPr>
        <w:t xml:space="preserve">fomenta la confianza de la población en las instituciones. </w:t>
      </w:r>
      <w:r w:rsidRPr="00C0676C">
        <w:rPr>
          <w:rFonts w:ascii="Book Antiqua" w:hAnsi="Book Antiqua" w:cs="Times New Roman"/>
        </w:rPr>
        <w:t>Cuando los ciudadanos comprenden cómo se destinan los fondos públicos y cómo se toman las decisiones económicas, es más probable que confíen en la labor legislativa y en las autoridades encargadas de las finanzas</w:t>
      </w:r>
      <w:r w:rsidRPr="00C0676C">
        <w:rPr>
          <w:rFonts w:ascii="Times New Roman" w:hAnsi="Times New Roman" w:cs="Times New Roman"/>
        </w:rPr>
        <w:t>​</w:t>
      </w:r>
      <w:r w:rsidRPr="0077361F">
        <w:rPr>
          <w:rFonts w:ascii="Book Antiqua" w:hAnsi="Book Antiqua" w:cs="Times New Roman"/>
        </w:rPr>
        <w:t>.</w:t>
      </w:r>
    </w:p>
    <w:p w14:paraId="5E46785B" w14:textId="77777777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7BF06ED0" w14:textId="2809221A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Lo anterior permite una </w:t>
      </w:r>
      <w:r w:rsidRPr="0077361F">
        <w:rPr>
          <w:rFonts w:ascii="Book Antiqua" w:hAnsi="Book Antiqua" w:cs="Times New Roman"/>
          <w:b/>
          <w:bCs/>
        </w:rPr>
        <w:t>p</w:t>
      </w:r>
      <w:r w:rsidRPr="00C0676C">
        <w:rPr>
          <w:rFonts w:ascii="Book Antiqua" w:hAnsi="Book Antiqua" w:cs="Times New Roman"/>
          <w:b/>
          <w:bCs/>
        </w:rPr>
        <w:t>articipación ciudadana informada</w:t>
      </w:r>
      <w:r w:rsidRPr="0077361F">
        <w:rPr>
          <w:rFonts w:ascii="Book Antiqua" w:hAnsi="Book Antiqua" w:cs="Times New Roman"/>
        </w:rPr>
        <w:t>. Al a</w:t>
      </w:r>
      <w:r w:rsidRPr="00C0676C">
        <w:rPr>
          <w:rFonts w:ascii="Book Antiqua" w:hAnsi="Book Antiqua" w:cs="Times New Roman"/>
        </w:rPr>
        <w:t xml:space="preserve">cercar los temas que la Comisión de Hacienda trata, la población puede participar de manera más activa y crítica en las discusiones sobre el uso de los recursos públicos. </w:t>
      </w:r>
    </w:p>
    <w:p w14:paraId="7AD875B3" w14:textId="77777777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70D9BDEC" w14:textId="46FDEA7B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C0676C">
        <w:rPr>
          <w:rFonts w:ascii="Book Antiqua" w:hAnsi="Book Antiqua" w:cs="Times New Roman"/>
        </w:rPr>
        <w:t xml:space="preserve">La comprensión de temas fiscales, presupuestos y políticas tributarias fortalece la </w:t>
      </w:r>
      <w:r w:rsidRPr="00C0676C">
        <w:rPr>
          <w:rFonts w:ascii="Book Antiqua" w:hAnsi="Book Antiqua" w:cs="Times New Roman"/>
          <w:b/>
          <w:bCs/>
        </w:rPr>
        <w:t>educación financiera en la sociedad</w:t>
      </w:r>
      <w:r w:rsidRPr="00C0676C">
        <w:rPr>
          <w:rFonts w:ascii="Book Antiqua" w:hAnsi="Book Antiqua" w:cs="Times New Roman"/>
        </w:rPr>
        <w:t>, lo que puede empoderar a los ciudadanos para tomar decisiones económicas más responsables a nivel personal y colectivo</w:t>
      </w:r>
      <w:r w:rsidRPr="0077361F">
        <w:rPr>
          <w:rFonts w:ascii="Book Antiqua" w:hAnsi="Book Antiqua" w:cs="Times New Roman"/>
        </w:rPr>
        <w:t xml:space="preserve">. </w:t>
      </w:r>
    </w:p>
    <w:p w14:paraId="42395CCE" w14:textId="77777777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14C8D499" w14:textId="49B2DF37" w:rsidR="005E6598" w:rsidRPr="00C0676C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Este punto </w:t>
      </w:r>
      <w:r w:rsidRPr="0077361F">
        <w:rPr>
          <w:rFonts w:ascii="Book Antiqua" w:hAnsi="Book Antiqua" w:cs="Times New Roman"/>
          <w:b/>
          <w:bCs/>
        </w:rPr>
        <w:t>fortalecerá</w:t>
      </w:r>
      <w:r w:rsidRPr="00C0676C">
        <w:rPr>
          <w:rFonts w:ascii="Book Antiqua" w:hAnsi="Book Antiqua" w:cs="Times New Roman"/>
          <w:b/>
          <w:bCs/>
        </w:rPr>
        <w:t xml:space="preserve"> la democracia</w:t>
      </w:r>
      <w:r w:rsidRPr="0077361F">
        <w:rPr>
          <w:rFonts w:ascii="Book Antiqua" w:hAnsi="Book Antiqua" w:cs="Times New Roman"/>
        </w:rPr>
        <w:t>, ya que u</w:t>
      </w:r>
      <w:r w:rsidRPr="00C0676C">
        <w:rPr>
          <w:rFonts w:ascii="Book Antiqua" w:hAnsi="Book Antiqua" w:cs="Times New Roman"/>
        </w:rPr>
        <w:t xml:space="preserve">na ciudadanía bien informada sobre cómo se gestionan los recursos públicos está en mejores condiciones para exigir una democracia más efectiva. Los ciudadanos </w:t>
      </w:r>
      <w:r w:rsidRPr="0077361F">
        <w:rPr>
          <w:rFonts w:ascii="Book Antiqua" w:hAnsi="Book Antiqua" w:cs="Times New Roman"/>
        </w:rPr>
        <w:t>sentirán que pueden</w:t>
      </w:r>
      <w:r w:rsidRPr="00C0676C">
        <w:rPr>
          <w:rFonts w:ascii="Book Antiqua" w:hAnsi="Book Antiqua" w:cs="Times New Roman"/>
        </w:rPr>
        <w:t xml:space="preserve"> participar activamente en el proceso de toma de decisiones. Esto fortalece los valores democráticos, ya que las políticas públicas se diseñan de manera más inclusiva y participativa</w:t>
      </w:r>
      <w:r w:rsidRPr="0077361F">
        <w:rPr>
          <w:rFonts w:ascii="Book Antiqua" w:hAnsi="Book Antiqua" w:cs="Times New Roman"/>
        </w:rPr>
        <w:t>.</w:t>
      </w:r>
    </w:p>
    <w:p w14:paraId="1E1C8DA4" w14:textId="7790A3A2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7D3E514B" w14:textId="07262FF2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Además, </w:t>
      </w:r>
      <w:r w:rsidRPr="0077361F">
        <w:rPr>
          <w:rFonts w:ascii="Book Antiqua" w:hAnsi="Book Antiqua" w:cs="Times New Roman"/>
          <w:b/>
          <w:bCs/>
        </w:rPr>
        <w:t xml:space="preserve">las jornadas temáticas permitirán la </w:t>
      </w:r>
      <w:r w:rsidRPr="00C0676C">
        <w:rPr>
          <w:rFonts w:ascii="Book Antiqua" w:hAnsi="Book Antiqua" w:cs="Times New Roman"/>
          <w:b/>
          <w:bCs/>
        </w:rPr>
        <w:t>Rendición de cuentas</w:t>
      </w:r>
      <w:r w:rsidRPr="0077361F">
        <w:rPr>
          <w:rFonts w:ascii="Book Antiqua" w:hAnsi="Book Antiqua" w:cs="Times New Roman"/>
        </w:rPr>
        <w:t xml:space="preserve"> por parte del Poder Ejecutivo</w:t>
      </w:r>
      <w:r w:rsidRPr="00C0676C">
        <w:rPr>
          <w:rFonts w:ascii="Book Antiqua" w:hAnsi="Book Antiqua" w:cs="Times New Roman"/>
        </w:rPr>
        <w:t>. Los ciudadanos pueden</w:t>
      </w:r>
      <w:r w:rsidRPr="0077361F">
        <w:rPr>
          <w:rFonts w:ascii="Book Antiqua" w:hAnsi="Book Antiqua" w:cs="Times New Roman"/>
        </w:rPr>
        <w:t>, por ejemplo,</w:t>
      </w:r>
      <w:r w:rsidRPr="00C0676C">
        <w:rPr>
          <w:rFonts w:ascii="Book Antiqua" w:hAnsi="Book Antiqua" w:cs="Times New Roman"/>
        </w:rPr>
        <w:t xml:space="preserve"> monitorear </w:t>
      </w:r>
      <w:r w:rsidRPr="0077361F">
        <w:rPr>
          <w:rFonts w:ascii="Book Antiqua" w:hAnsi="Book Antiqua" w:cs="Times New Roman"/>
        </w:rPr>
        <w:t xml:space="preserve">los proyectos de ley que discuten los parlamentarios respecto </w:t>
      </w:r>
      <w:r w:rsidRPr="00C0676C">
        <w:rPr>
          <w:rFonts w:ascii="Book Antiqua" w:hAnsi="Book Antiqua" w:cs="Times New Roman"/>
        </w:rPr>
        <w:t>a la recaudación y gasto público. Esta cercanía promueve la vigilancia sobre posibles malversaciones o ineficiencias.</w:t>
      </w:r>
    </w:p>
    <w:p w14:paraId="521F5640" w14:textId="77777777" w:rsidR="005E6598" w:rsidRPr="0077361F" w:rsidRDefault="005E6598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3EF04459" w14:textId="12EBD641" w:rsidR="005E6598" w:rsidRPr="0077361F" w:rsidRDefault="00F35894" w:rsidP="005E6598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 xml:space="preserve">Esta rendición de cuentas tiene el potencial de </w:t>
      </w:r>
      <w:r w:rsidRPr="0077361F">
        <w:rPr>
          <w:rFonts w:ascii="Book Antiqua" w:hAnsi="Book Antiqua" w:cs="Times New Roman"/>
          <w:b/>
          <w:bCs/>
        </w:rPr>
        <w:t xml:space="preserve">reducir </w:t>
      </w:r>
      <w:r w:rsidR="005E6598" w:rsidRPr="00C0676C">
        <w:rPr>
          <w:rFonts w:ascii="Book Antiqua" w:hAnsi="Book Antiqua" w:cs="Times New Roman"/>
          <w:b/>
          <w:bCs/>
        </w:rPr>
        <w:t>la desigualdad</w:t>
      </w:r>
      <w:r w:rsidRPr="0077361F">
        <w:rPr>
          <w:rFonts w:ascii="Book Antiqua" w:hAnsi="Book Antiqua" w:cs="Times New Roman"/>
        </w:rPr>
        <w:t>, ya que</w:t>
      </w:r>
      <w:r w:rsidR="005E6598" w:rsidRPr="00C0676C">
        <w:rPr>
          <w:rFonts w:ascii="Book Antiqua" w:hAnsi="Book Antiqua" w:cs="Times New Roman"/>
        </w:rPr>
        <w:t xml:space="preserve"> </w:t>
      </w:r>
      <w:r w:rsidRPr="0077361F">
        <w:rPr>
          <w:rFonts w:ascii="Book Antiqua" w:hAnsi="Book Antiqua" w:cs="Times New Roman"/>
        </w:rPr>
        <w:t>e</w:t>
      </w:r>
      <w:r w:rsidR="005E6598" w:rsidRPr="00C0676C">
        <w:rPr>
          <w:rFonts w:ascii="Book Antiqua" w:hAnsi="Book Antiqua" w:cs="Times New Roman"/>
        </w:rPr>
        <w:t>xplicar las decisiones sobre impuestos, subsidios y gasto social ayuda a que la población entienda cómo estas medidas pueden reducir o aumentar las brechas sociales y económicas. Al acercar estos temas, se puede generar una discusión más profunda sobre cómo las políticas fiscales afectan a distintos sectores de la sociedad, especialmente a los más vulnerables</w:t>
      </w:r>
      <w:r w:rsidRPr="0077361F">
        <w:rPr>
          <w:rFonts w:ascii="Book Antiqua" w:hAnsi="Book Antiqua" w:cs="Times New Roman"/>
        </w:rPr>
        <w:t xml:space="preserve">. </w:t>
      </w:r>
    </w:p>
    <w:p w14:paraId="6BA47A51" w14:textId="77777777" w:rsidR="00F35894" w:rsidRPr="0077361F" w:rsidRDefault="00F35894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0B1D0C20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  <w:r w:rsidRPr="00F35894">
        <w:rPr>
          <w:rFonts w:ascii="Book Antiqua" w:hAnsi="Book Antiqua" w:cs="Times New Roman"/>
        </w:rPr>
        <w:t xml:space="preserve">En conclusión, la modificación del reglamento de la Cámara de Diputados para que las jornadas temáticas de la Comisión de Hacienda sean obligatorias representa una oportunidad significativa para fortalecer la democracia y mejorar la gestión fiscal en Chile. </w:t>
      </w:r>
    </w:p>
    <w:p w14:paraId="26D3DE6F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</w:p>
    <w:p w14:paraId="1BD0415A" w14:textId="1B303E71" w:rsidR="00F35894" w:rsidRPr="0077361F" w:rsidRDefault="00F35894" w:rsidP="00F35894">
      <w:pPr>
        <w:spacing w:line="276" w:lineRule="auto"/>
        <w:jc w:val="both"/>
        <w:rPr>
          <w:rFonts w:ascii="Times New Roman" w:hAnsi="Times New Roman" w:cs="Times New Roman"/>
        </w:rPr>
      </w:pPr>
      <w:r w:rsidRPr="00F35894">
        <w:rPr>
          <w:rFonts w:ascii="Book Antiqua" w:hAnsi="Book Antiqua" w:cs="Times New Roman"/>
        </w:rPr>
        <w:t xml:space="preserve">Al institucionalizar estos espacios de diálogo permanente, se garantiza una mayor </w:t>
      </w:r>
      <w:r w:rsidRPr="00F35894">
        <w:rPr>
          <w:rFonts w:ascii="Book Antiqua" w:hAnsi="Book Antiqua" w:cs="Times New Roman"/>
          <w:b/>
          <w:bCs/>
        </w:rPr>
        <w:t>transparencia</w:t>
      </w:r>
      <w:r w:rsidRPr="00F35894">
        <w:rPr>
          <w:rFonts w:ascii="Book Antiqua" w:hAnsi="Book Antiqua" w:cs="Times New Roman"/>
        </w:rPr>
        <w:t xml:space="preserve"> en el manejo de los recursos públicos, permitiendo que la ciudadanía tenga un acceso regular y claro a las decisiones fiscales. Este tipo de interacción no solo aumenta la </w:t>
      </w:r>
      <w:r w:rsidRPr="00F35894">
        <w:rPr>
          <w:rFonts w:ascii="Book Antiqua" w:hAnsi="Book Antiqua" w:cs="Times New Roman"/>
          <w:b/>
          <w:bCs/>
        </w:rPr>
        <w:t>rendición de cuentas</w:t>
      </w:r>
      <w:r w:rsidRPr="00F35894">
        <w:rPr>
          <w:rFonts w:ascii="Book Antiqua" w:hAnsi="Book Antiqua" w:cs="Times New Roman"/>
        </w:rPr>
        <w:t xml:space="preserve"> por parte </w:t>
      </w:r>
      <w:r w:rsidRPr="0077361F">
        <w:rPr>
          <w:rFonts w:ascii="Book Antiqua" w:hAnsi="Book Antiqua" w:cs="Times New Roman"/>
        </w:rPr>
        <w:t xml:space="preserve">del </w:t>
      </w:r>
      <w:r w:rsidR="00714787" w:rsidRPr="0077361F">
        <w:rPr>
          <w:rFonts w:ascii="Book Antiqua" w:hAnsi="Book Antiqua" w:cs="Times New Roman"/>
        </w:rPr>
        <w:t>Ejecutivo</w:t>
      </w:r>
      <w:r w:rsidRPr="0077361F">
        <w:rPr>
          <w:rFonts w:ascii="Book Antiqua" w:hAnsi="Book Antiqua" w:cs="Times New Roman"/>
        </w:rPr>
        <w:t xml:space="preserve"> y del Congreso Nacional</w:t>
      </w:r>
      <w:r w:rsidRPr="00F35894">
        <w:rPr>
          <w:rFonts w:ascii="Book Antiqua" w:hAnsi="Book Antiqua" w:cs="Times New Roman"/>
        </w:rPr>
        <w:t>, sino que también fomenta un control social más efectivo, lo cual es esencial para prevenir la corrupción y asegurar un uso eficiente del dinero público</w:t>
      </w:r>
      <w:r w:rsidRPr="0077361F">
        <w:rPr>
          <w:rFonts w:ascii="Times New Roman" w:hAnsi="Times New Roman" w:cs="Times New Roman"/>
        </w:rPr>
        <w:t>.</w:t>
      </w:r>
    </w:p>
    <w:p w14:paraId="4522FC89" w14:textId="77777777" w:rsidR="00F35894" w:rsidRPr="00F35894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</w:p>
    <w:p w14:paraId="2BB7447C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  <w:r w:rsidRPr="00F35894">
        <w:rPr>
          <w:rFonts w:ascii="Book Antiqua" w:hAnsi="Book Antiqua" w:cs="Times New Roman"/>
        </w:rPr>
        <w:t xml:space="preserve">Además, estas jornadas obligatorias promueven una </w:t>
      </w:r>
      <w:r w:rsidRPr="00F35894">
        <w:rPr>
          <w:rFonts w:ascii="Book Antiqua" w:hAnsi="Book Antiqua" w:cs="Times New Roman"/>
          <w:b/>
          <w:bCs/>
        </w:rPr>
        <w:t>participación ciudadana más activa</w:t>
      </w:r>
      <w:r w:rsidRPr="00F35894">
        <w:rPr>
          <w:rFonts w:ascii="Book Antiqua" w:hAnsi="Book Antiqua" w:cs="Times New Roman"/>
        </w:rPr>
        <w:t xml:space="preserve"> y un debate público más informado, donde la población no solo recibe información, sino que también tiene la oportunidad de opinar y participar en la construcción de políticas fiscales.</w:t>
      </w:r>
    </w:p>
    <w:p w14:paraId="7A628304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</w:p>
    <w:p w14:paraId="37A4DA8E" w14:textId="7F5D2B04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  <w:r w:rsidRPr="00F35894">
        <w:rPr>
          <w:rFonts w:ascii="Book Antiqua" w:hAnsi="Book Antiqua" w:cs="Times New Roman"/>
        </w:rPr>
        <w:t xml:space="preserve">Esta dinámica es clave para la legitimación de decisiones que afectan el bienestar económico colectivo, especialmente en momentos de reformas tributarias o ajustes presupuestarios necesarios para la </w:t>
      </w:r>
      <w:r w:rsidRPr="00F35894">
        <w:rPr>
          <w:rFonts w:ascii="Book Antiqua" w:hAnsi="Book Antiqua" w:cs="Times New Roman"/>
          <w:b/>
          <w:bCs/>
        </w:rPr>
        <w:t>sostenibilidad fiscal</w:t>
      </w:r>
      <w:r w:rsidRPr="00F35894">
        <w:rPr>
          <w:rFonts w:ascii="Book Antiqua" w:hAnsi="Book Antiqua" w:cs="Times New Roman"/>
        </w:rPr>
        <w:t xml:space="preserve"> a largo plazo</w:t>
      </w:r>
      <w:r w:rsidRPr="00F35894">
        <w:rPr>
          <w:rFonts w:ascii="Times New Roman" w:hAnsi="Times New Roman" w:cs="Times New Roman"/>
        </w:rPr>
        <w:t>​</w:t>
      </w:r>
      <w:r w:rsidRPr="0077361F">
        <w:rPr>
          <w:rFonts w:ascii="Book Antiqua" w:hAnsi="Book Antiqua" w:cs="Times New Roman"/>
        </w:rPr>
        <w:t>.</w:t>
      </w:r>
    </w:p>
    <w:p w14:paraId="5167A5AE" w14:textId="77777777" w:rsidR="00F35894" w:rsidRPr="00F35894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</w:p>
    <w:p w14:paraId="49338EA9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  <w:r w:rsidRPr="00F35894">
        <w:rPr>
          <w:rFonts w:ascii="Book Antiqua" w:hAnsi="Book Antiqua" w:cs="Times New Roman"/>
        </w:rPr>
        <w:t xml:space="preserve">Finalmente, al garantizar que las jornadas se realicen de manera continua y no discrecional, se promueve una </w:t>
      </w:r>
      <w:r w:rsidRPr="00F35894">
        <w:rPr>
          <w:rFonts w:ascii="Book Antiqua" w:hAnsi="Book Antiqua" w:cs="Times New Roman"/>
          <w:b/>
          <w:bCs/>
        </w:rPr>
        <w:t>mayor estabilidad democrática</w:t>
      </w:r>
      <w:r w:rsidRPr="00F35894">
        <w:rPr>
          <w:rFonts w:ascii="Book Antiqua" w:hAnsi="Book Antiqua" w:cs="Times New Roman"/>
        </w:rPr>
        <w:t xml:space="preserve">. La posibilidad de explicar y debatir de manera abierta las políticas fiscales con regularidad ayuda a evitar malentendidos o tensiones sociales, ya que los ciudadanos comprenden las razones detrás de medidas que pueden parecer impopulares. </w:t>
      </w:r>
    </w:p>
    <w:p w14:paraId="2103632A" w14:textId="77777777" w:rsidR="00F35894" w:rsidRPr="0077361F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</w:p>
    <w:p w14:paraId="4933E5EB" w14:textId="543C0460" w:rsidR="00F35894" w:rsidRPr="00F35894" w:rsidRDefault="00F35894" w:rsidP="00F35894">
      <w:pPr>
        <w:spacing w:line="276" w:lineRule="auto"/>
        <w:jc w:val="both"/>
        <w:rPr>
          <w:rFonts w:ascii="Book Antiqua" w:hAnsi="Book Antiqua" w:cs="Times New Roman"/>
        </w:rPr>
      </w:pPr>
      <w:r w:rsidRPr="00F35894">
        <w:rPr>
          <w:rFonts w:ascii="Book Antiqua" w:hAnsi="Book Antiqua" w:cs="Times New Roman"/>
        </w:rPr>
        <w:t xml:space="preserve">De este modo, </w:t>
      </w:r>
      <w:r w:rsidRPr="0077361F">
        <w:rPr>
          <w:rFonts w:ascii="Book Antiqua" w:hAnsi="Book Antiqua" w:cs="Times New Roman"/>
        </w:rPr>
        <w:t>esta modificación reglamentaria</w:t>
      </w:r>
      <w:r w:rsidRPr="00F35894">
        <w:rPr>
          <w:rFonts w:ascii="Book Antiqua" w:hAnsi="Book Antiqua" w:cs="Times New Roman"/>
        </w:rPr>
        <w:t xml:space="preserve"> contribuye a consolidar un sistema fiscal más equitativo, donde las decisiones económicas son debatidas y comprendidas por todos los sectores de la sociedad, generando un clima de confianza y apoyo para las políticas públicas que buscan el bienestar de la nación</w:t>
      </w:r>
      <w:r w:rsidRPr="0077361F">
        <w:rPr>
          <w:rFonts w:ascii="Times New Roman" w:hAnsi="Times New Roman" w:cs="Times New Roman"/>
        </w:rPr>
        <w:t>.</w:t>
      </w:r>
    </w:p>
    <w:p w14:paraId="21BDAC24" w14:textId="77777777" w:rsidR="00F35894" w:rsidRPr="0077361F" w:rsidRDefault="00F35894" w:rsidP="005E6598">
      <w:pPr>
        <w:spacing w:line="276" w:lineRule="auto"/>
        <w:jc w:val="both"/>
        <w:rPr>
          <w:rFonts w:ascii="Book Antiqua" w:hAnsi="Book Antiqua" w:cs="Times New Roman"/>
        </w:rPr>
      </w:pPr>
    </w:p>
    <w:p w14:paraId="0955F319" w14:textId="43DC6D4B" w:rsidR="000D54AC" w:rsidRPr="0077361F" w:rsidRDefault="000D54AC" w:rsidP="000D54AC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</w:rPr>
        <w:t>Por las razones y consideraciones que sirven de fundamento a esta iniciativa, las y los diputados abajo patrocinantes venimos en proponer el siguiente proyecto de ley:</w:t>
      </w:r>
    </w:p>
    <w:p w14:paraId="0892F6D4" w14:textId="77777777" w:rsidR="004E390E" w:rsidRDefault="004E390E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5A032E8C" w14:textId="77777777" w:rsidR="007A3DB6" w:rsidRDefault="007A3DB6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554D3074" w14:textId="77777777" w:rsidR="007A3DB6" w:rsidRDefault="007A3DB6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3AEBABF9" w14:textId="77777777" w:rsidR="007A3DB6" w:rsidRDefault="007A3DB6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42EFC4A1" w14:textId="77777777" w:rsidR="007A3DB6" w:rsidRDefault="007A3DB6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60710B5C" w14:textId="77777777" w:rsidR="0077361F" w:rsidRDefault="0077361F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4D7FF75C" w14:textId="77777777" w:rsidR="0077361F" w:rsidRPr="0077361F" w:rsidRDefault="0077361F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7147EB9C" w14:textId="67A39DE4" w:rsidR="00714787" w:rsidRPr="0077361F" w:rsidRDefault="00714787" w:rsidP="000B449F">
      <w:pPr>
        <w:spacing w:line="276" w:lineRule="auto"/>
        <w:jc w:val="center"/>
        <w:rPr>
          <w:rFonts w:ascii="Book Antiqua" w:hAnsi="Book Antiqua" w:cs="Times New Roman"/>
          <w:b/>
          <w:bCs/>
          <w:u w:val="single"/>
        </w:rPr>
      </w:pPr>
      <w:r w:rsidRPr="0077361F">
        <w:rPr>
          <w:rFonts w:ascii="Book Antiqua" w:hAnsi="Book Antiqua" w:cs="Times New Roman"/>
          <w:b/>
          <w:bCs/>
          <w:u w:val="single"/>
        </w:rPr>
        <w:t xml:space="preserve">PROYECTO DE MODIFICACIÓN DEL REGLAMENTO </w:t>
      </w:r>
    </w:p>
    <w:p w14:paraId="747D908D" w14:textId="0429D0E5" w:rsidR="000D54AC" w:rsidRPr="0077361F" w:rsidRDefault="00714787" w:rsidP="000B449F">
      <w:pPr>
        <w:spacing w:line="276" w:lineRule="auto"/>
        <w:jc w:val="center"/>
        <w:rPr>
          <w:rFonts w:ascii="Book Antiqua" w:hAnsi="Book Antiqua" w:cs="Times New Roman"/>
          <w:b/>
          <w:bCs/>
          <w:u w:val="single"/>
        </w:rPr>
      </w:pPr>
      <w:r w:rsidRPr="0077361F">
        <w:rPr>
          <w:rFonts w:ascii="Book Antiqua" w:hAnsi="Book Antiqua" w:cs="Times New Roman"/>
          <w:b/>
          <w:bCs/>
          <w:u w:val="single"/>
        </w:rPr>
        <w:t>DE LA CÁMARA DE DIPUTADAS Y DIPUTADOS</w:t>
      </w:r>
    </w:p>
    <w:p w14:paraId="089A9929" w14:textId="77777777" w:rsidR="00157238" w:rsidRPr="0077361F" w:rsidRDefault="00157238" w:rsidP="000B449F">
      <w:pPr>
        <w:spacing w:line="276" w:lineRule="auto"/>
        <w:jc w:val="center"/>
        <w:rPr>
          <w:rFonts w:ascii="Book Antiqua" w:hAnsi="Book Antiqua" w:cs="Times New Roman"/>
          <w:b/>
          <w:bCs/>
          <w:u w:val="single"/>
        </w:rPr>
      </w:pPr>
    </w:p>
    <w:p w14:paraId="44D9A116" w14:textId="77777777" w:rsidR="000B449F" w:rsidRPr="0077361F" w:rsidRDefault="000B449F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61D0097D" w14:textId="77777777" w:rsidR="004E390E" w:rsidRPr="0077361F" w:rsidRDefault="004E390E" w:rsidP="000D54AC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</w:p>
    <w:p w14:paraId="101F78C5" w14:textId="70DE3E24" w:rsidR="000D54AC" w:rsidRPr="0077361F" w:rsidRDefault="000D54AC" w:rsidP="000D54AC">
      <w:pPr>
        <w:spacing w:line="276" w:lineRule="auto"/>
        <w:jc w:val="both"/>
        <w:rPr>
          <w:rFonts w:ascii="Book Antiqua" w:hAnsi="Book Antiqua" w:cs="Times New Roman"/>
        </w:rPr>
      </w:pPr>
      <w:r w:rsidRPr="0077361F">
        <w:rPr>
          <w:rFonts w:ascii="Book Antiqua" w:hAnsi="Book Antiqua" w:cs="Times New Roman"/>
          <w:b/>
          <w:bCs/>
        </w:rPr>
        <w:t>ARTÍCULO ÚNICO:</w:t>
      </w:r>
      <w:r w:rsidRPr="0077361F">
        <w:rPr>
          <w:rFonts w:ascii="Book Antiqua" w:hAnsi="Book Antiqua" w:cs="Times New Roman"/>
        </w:rPr>
        <w:t xml:space="preserve"> </w:t>
      </w:r>
      <w:r w:rsidR="00157238" w:rsidRPr="0077361F">
        <w:rPr>
          <w:rFonts w:ascii="Book Antiqua" w:hAnsi="Book Antiqua" w:cs="Times New Roman"/>
        </w:rPr>
        <w:t xml:space="preserve">Agréguese un nuevo inciso final </w:t>
      </w:r>
      <w:r w:rsidR="00445D35">
        <w:rPr>
          <w:rFonts w:ascii="Book Antiqua" w:hAnsi="Book Antiqua" w:cs="Times New Roman"/>
        </w:rPr>
        <w:t xml:space="preserve">al </w:t>
      </w:r>
      <w:r w:rsidR="00714787" w:rsidRPr="0077361F">
        <w:rPr>
          <w:rFonts w:ascii="Book Antiqua" w:hAnsi="Book Antiqua" w:cs="Times New Roman"/>
        </w:rPr>
        <w:t>artículo 224 del Reglamento de la Cámara de Diputadas y Diputados</w:t>
      </w:r>
      <w:r w:rsidR="00157238" w:rsidRPr="0077361F">
        <w:rPr>
          <w:rFonts w:ascii="Book Antiqua" w:hAnsi="Book Antiqua" w:cs="Times New Roman"/>
        </w:rPr>
        <w:t>, del siguiente tenor</w:t>
      </w:r>
      <w:r w:rsidRPr="0077361F">
        <w:rPr>
          <w:rFonts w:ascii="Book Antiqua" w:hAnsi="Book Antiqua" w:cs="Times New Roman"/>
        </w:rPr>
        <w:t>:</w:t>
      </w:r>
    </w:p>
    <w:p w14:paraId="5C2708E7" w14:textId="77777777" w:rsidR="00E109FF" w:rsidRPr="0077361F" w:rsidRDefault="00E109FF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7827448C" w14:textId="0030D7E1" w:rsidR="00616637" w:rsidRPr="0077361F" w:rsidRDefault="009B0068" w:rsidP="00D05876">
      <w:pPr>
        <w:spacing w:line="276" w:lineRule="auto"/>
        <w:jc w:val="both"/>
        <w:rPr>
          <w:rFonts w:ascii="Book Antiqua" w:hAnsi="Book Antiqua" w:cs="Courier New"/>
          <w:b/>
          <w:bCs/>
          <w:color w:val="000000"/>
          <w:shd w:val="clear" w:color="auto" w:fill="FFFFFF"/>
        </w:rPr>
      </w:pPr>
      <w:r w:rsidRPr="0077361F">
        <w:rPr>
          <w:rFonts w:ascii="Book Antiqua" w:hAnsi="Book Antiqua" w:cs="Courier New"/>
          <w:b/>
          <w:bCs/>
          <w:color w:val="000000"/>
          <w:shd w:val="clear" w:color="auto" w:fill="FFFFFF"/>
        </w:rPr>
        <w:t>“</w:t>
      </w:r>
      <w:r w:rsidR="00616637" w:rsidRPr="0077361F">
        <w:rPr>
          <w:rFonts w:ascii="Book Antiqua" w:hAnsi="Book Antiqua" w:cs="Courier New"/>
          <w:b/>
          <w:bCs/>
          <w:color w:val="000000"/>
          <w:shd w:val="clear" w:color="auto" w:fill="FFFFFF"/>
        </w:rPr>
        <w:t>La Comisión de Hacienda, en colaboración con la Mesa Directiva y la Biblioteca del Congreso Nacional, deberá establecer un sistema permanente de interacción con la ciudadanía, a través de jornadas temáticas. La Comisión celebrará, al menos una vez por legislatura, una jornada temática destinada a desarrollar y discutir uno o varios temas de su competencia, permitiendo la participación e interacción con los ciudadanos interesados en dichas materias. Este sistema será gestionado y coordinado a través de la Comisión de Régimen Interno y Administración.</w:t>
      </w:r>
      <w:r w:rsidRPr="0077361F">
        <w:rPr>
          <w:rFonts w:ascii="Book Antiqua" w:hAnsi="Book Antiqua" w:cs="Courier New"/>
          <w:b/>
          <w:bCs/>
          <w:color w:val="000000"/>
          <w:shd w:val="clear" w:color="auto" w:fill="FFFFFF"/>
        </w:rPr>
        <w:t>”</w:t>
      </w:r>
    </w:p>
    <w:p w14:paraId="61F043FE" w14:textId="77777777" w:rsidR="00A0465B" w:rsidRPr="0077361F" w:rsidRDefault="00A0465B" w:rsidP="00D05876">
      <w:pPr>
        <w:spacing w:line="276" w:lineRule="auto"/>
        <w:jc w:val="both"/>
        <w:rPr>
          <w:rFonts w:ascii="Book Antiqua" w:hAnsi="Book Antiqua" w:cs="Courier New"/>
          <w:b/>
          <w:bCs/>
          <w:color w:val="000000"/>
          <w:shd w:val="clear" w:color="auto" w:fill="FFFFFF"/>
        </w:rPr>
      </w:pPr>
    </w:p>
    <w:p w14:paraId="380CC396" w14:textId="77777777" w:rsidR="00A40CC3" w:rsidRPr="0077361F" w:rsidRDefault="00A40CC3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1EB12115" w14:textId="77777777" w:rsidR="00A40CC3" w:rsidRPr="0077361F" w:rsidRDefault="00A40CC3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42B777BF" w14:textId="77777777" w:rsidR="004E390E" w:rsidRPr="0077361F" w:rsidRDefault="004E390E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7A7E0B55" w14:textId="77777777" w:rsidR="0077361F" w:rsidRPr="0077361F" w:rsidRDefault="0077361F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33B5D896" w14:textId="77777777" w:rsidR="0077361F" w:rsidRPr="0077361F" w:rsidRDefault="0077361F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2D21DA48" w14:textId="77777777" w:rsidR="00E109FF" w:rsidRPr="0077361F" w:rsidRDefault="00E109FF" w:rsidP="003F3DCF">
      <w:pPr>
        <w:spacing w:line="276" w:lineRule="auto"/>
        <w:jc w:val="both"/>
        <w:rPr>
          <w:rFonts w:ascii="Book Antiqua" w:hAnsi="Book Antiqua" w:cs="Times New Roman"/>
        </w:rPr>
      </w:pPr>
    </w:p>
    <w:p w14:paraId="6A1C1F3C" w14:textId="5CE56B3A" w:rsidR="00E109FF" w:rsidRPr="0077361F" w:rsidRDefault="00E109FF" w:rsidP="003F3DCF">
      <w:pPr>
        <w:spacing w:line="276" w:lineRule="auto"/>
        <w:jc w:val="center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>____________</w:t>
      </w:r>
      <w:r w:rsidR="00403B69" w:rsidRPr="0077361F">
        <w:rPr>
          <w:rFonts w:ascii="Book Antiqua" w:hAnsi="Book Antiqua" w:cs="Times New Roman"/>
          <w:b/>
          <w:bCs/>
        </w:rPr>
        <w:t>_</w:t>
      </w:r>
      <w:r w:rsidRPr="0077361F">
        <w:rPr>
          <w:rFonts w:ascii="Book Antiqua" w:hAnsi="Book Antiqua" w:cs="Times New Roman"/>
          <w:b/>
          <w:bCs/>
        </w:rPr>
        <w:t>_________</w:t>
      </w:r>
    </w:p>
    <w:p w14:paraId="4C711839" w14:textId="327C6ADB" w:rsidR="00E109FF" w:rsidRPr="0077361F" w:rsidRDefault="00E109FF" w:rsidP="003F3DCF">
      <w:pPr>
        <w:spacing w:line="276" w:lineRule="auto"/>
        <w:jc w:val="center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>CARLOS BIANCHI CHELECH</w:t>
      </w:r>
    </w:p>
    <w:p w14:paraId="77D20426" w14:textId="01905B76" w:rsidR="00E109FF" w:rsidRPr="0077361F" w:rsidRDefault="00E109FF" w:rsidP="003F3DCF">
      <w:pPr>
        <w:spacing w:line="276" w:lineRule="auto"/>
        <w:jc w:val="center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>H. Diputado</w:t>
      </w:r>
    </w:p>
    <w:p w14:paraId="2A934EE0" w14:textId="7F6BA209" w:rsidR="00E109FF" w:rsidRPr="0077361F" w:rsidRDefault="00E109FF" w:rsidP="003F3DCF">
      <w:pPr>
        <w:spacing w:line="276" w:lineRule="auto"/>
        <w:jc w:val="center"/>
        <w:rPr>
          <w:rFonts w:ascii="Book Antiqua" w:hAnsi="Book Antiqua" w:cs="Times New Roman"/>
          <w:b/>
          <w:bCs/>
        </w:rPr>
      </w:pPr>
      <w:r w:rsidRPr="0077361F">
        <w:rPr>
          <w:rFonts w:ascii="Book Antiqua" w:hAnsi="Book Antiqua" w:cs="Times New Roman"/>
          <w:b/>
          <w:bCs/>
        </w:rPr>
        <w:t>Región de Magallanes y la Antártica Chilena.</w:t>
      </w:r>
      <w:r w:rsidR="00C701A7" w:rsidRPr="0077361F">
        <w:rPr>
          <w:rFonts w:ascii="Book Antiqua" w:hAnsi="Book Antiqua" w:cs="Times New Roman"/>
          <w:b/>
          <w:bCs/>
        </w:rPr>
        <w:t xml:space="preserve"> </w:t>
      </w:r>
    </w:p>
    <w:p w14:paraId="718A908F" w14:textId="77777777" w:rsidR="00C701A7" w:rsidRPr="0077361F" w:rsidRDefault="00C701A7" w:rsidP="003F3DCF">
      <w:pPr>
        <w:spacing w:line="276" w:lineRule="auto"/>
        <w:jc w:val="center"/>
        <w:rPr>
          <w:rFonts w:ascii="Book Antiqua" w:hAnsi="Book Antiqua" w:cs="Times New Roman"/>
          <w:b/>
          <w:bCs/>
        </w:rPr>
      </w:pPr>
    </w:p>
    <w:p w14:paraId="508B92B2" w14:textId="77777777" w:rsidR="001F4635" w:rsidRPr="0077361F" w:rsidRDefault="001F4635" w:rsidP="003F3DCF">
      <w:pPr>
        <w:spacing w:line="276" w:lineRule="auto"/>
        <w:jc w:val="both"/>
        <w:rPr>
          <w:rFonts w:ascii="Book Antiqua" w:hAnsi="Book Antiqua"/>
        </w:rPr>
      </w:pPr>
    </w:p>
    <w:sectPr w:rsidR="001F4635" w:rsidRPr="007736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9A67" w14:textId="77777777" w:rsidR="00A07B02" w:rsidRDefault="00A07B02" w:rsidP="001F4635">
      <w:r>
        <w:separator/>
      </w:r>
    </w:p>
  </w:endnote>
  <w:endnote w:type="continuationSeparator" w:id="0">
    <w:p w14:paraId="5E96890F" w14:textId="77777777" w:rsidR="00A07B02" w:rsidRDefault="00A07B02" w:rsidP="001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1605" w14:textId="77777777" w:rsidR="00A07B02" w:rsidRDefault="00A07B02" w:rsidP="001F4635">
      <w:r>
        <w:separator/>
      </w:r>
    </w:p>
  </w:footnote>
  <w:footnote w:type="continuationSeparator" w:id="0">
    <w:p w14:paraId="6D3F3D23" w14:textId="77777777" w:rsidR="00A07B02" w:rsidRDefault="00A07B02" w:rsidP="001F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C8C8" w14:textId="09E7DB28" w:rsidR="001F4635" w:rsidRDefault="001F4635" w:rsidP="001F4635">
    <w:pPr>
      <w:pStyle w:val="Encabezado"/>
    </w:pPr>
    <w:r>
      <w:rPr>
        <w:rFonts w:ascii="Times New Roman" w:eastAsia="Times New Roman" w:hAnsi="Times New Roman" w:cs="Times New Roman"/>
        <w:noProof/>
        <w:sz w:val="20"/>
        <w:szCs w:val="20"/>
        <w:lang w:val="es-ES"/>
      </w:rPr>
      <w:drawing>
        <wp:inline distT="0" distB="0" distL="0" distR="0" wp14:anchorId="76B426BA" wp14:editId="783EAE25">
          <wp:extent cx="1134323" cy="1021844"/>
          <wp:effectExtent l="0" t="0" r="8890" b="0"/>
          <wp:docPr id="5" name="Imagen 3" descr="https://1.bp.blogspot.com/-JYE1JgE8IME/XmBfPTMnnaI/AAAAAAAAfpA/NWIthAjAl7YMQ_BOWWjDYvQ9q6nHscmSgCLcBGAsYHQ/s1600/diputadas-diputados-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1.bp.blogspot.com/-JYE1JgE8IME/XmBfPTMnnaI/AAAAAAAAfpA/NWIthAjAl7YMQ_BOWWjDYvQ9q6nHscmSgCLcBGAsYHQ/s1600/diputadas-diputados-nuevo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66" cy="102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/>
      </w:rPr>
      <w:t xml:space="preserve">         </w:t>
    </w:r>
    <w:r>
      <w:rPr>
        <w:rFonts w:ascii="Times" w:hAnsi="Times"/>
      </w:rPr>
      <w:tab/>
    </w:r>
    <w:r>
      <w:rPr>
        <w:rFonts w:ascii="Times" w:hAnsi="Times"/>
      </w:rPr>
      <w:tab/>
    </w:r>
    <w:r w:rsidRPr="001F4635">
      <w:rPr>
        <w:rFonts w:ascii="Times" w:hAnsi="Times"/>
      </w:rPr>
      <w:t>Diputado Carlos Bianchi</w:t>
    </w:r>
    <w:r>
      <w:rPr>
        <w:rFonts w:ascii="Times" w:hAnsi="Times"/>
      </w:rPr>
      <w:t xml:space="preserve"> Chelech</w:t>
    </w:r>
  </w:p>
  <w:p w14:paraId="550978B9" w14:textId="77777777" w:rsidR="001F4635" w:rsidRDefault="001F4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BB0"/>
    <w:multiLevelType w:val="multilevel"/>
    <w:tmpl w:val="DCF89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2613A"/>
    <w:multiLevelType w:val="multilevel"/>
    <w:tmpl w:val="95D0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3775C"/>
    <w:multiLevelType w:val="multilevel"/>
    <w:tmpl w:val="C19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B7391"/>
    <w:multiLevelType w:val="hybridMultilevel"/>
    <w:tmpl w:val="ADF2B1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8372">
    <w:abstractNumId w:val="3"/>
  </w:num>
  <w:num w:numId="2" w16cid:durableId="1218476148">
    <w:abstractNumId w:val="2"/>
  </w:num>
  <w:num w:numId="3" w16cid:durableId="1056659910">
    <w:abstractNumId w:val="1"/>
  </w:num>
  <w:num w:numId="4" w16cid:durableId="27506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35"/>
    <w:rsid w:val="0005286F"/>
    <w:rsid w:val="00067323"/>
    <w:rsid w:val="00094D58"/>
    <w:rsid w:val="000B449F"/>
    <w:rsid w:val="000D52BB"/>
    <w:rsid w:val="000D54AC"/>
    <w:rsid w:val="000F2292"/>
    <w:rsid w:val="001232D4"/>
    <w:rsid w:val="00146A33"/>
    <w:rsid w:val="00157238"/>
    <w:rsid w:val="001D0CF5"/>
    <w:rsid w:val="001F4635"/>
    <w:rsid w:val="00230557"/>
    <w:rsid w:val="00247FD5"/>
    <w:rsid w:val="00264E89"/>
    <w:rsid w:val="002829F5"/>
    <w:rsid w:val="002A6D49"/>
    <w:rsid w:val="002B710D"/>
    <w:rsid w:val="002C4046"/>
    <w:rsid w:val="002C6CA8"/>
    <w:rsid w:val="002E190C"/>
    <w:rsid w:val="002E29C8"/>
    <w:rsid w:val="003F3DCF"/>
    <w:rsid w:val="00403B69"/>
    <w:rsid w:val="004441E1"/>
    <w:rsid w:val="00445D35"/>
    <w:rsid w:val="00455FB8"/>
    <w:rsid w:val="004954CC"/>
    <w:rsid w:val="004A2EAC"/>
    <w:rsid w:val="004D0F5A"/>
    <w:rsid w:val="004E390E"/>
    <w:rsid w:val="0052466F"/>
    <w:rsid w:val="0055011F"/>
    <w:rsid w:val="005541CF"/>
    <w:rsid w:val="0055458C"/>
    <w:rsid w:val="0055639F"/>
    <w:rsid w:val="005E6598"/>
    <w:rsid w:val="00603F63"/>
    <w:rsid w:val="00616637"/>
    <w:rsid w:val="00653B38"/>
    <w:rsid w:val="0067186B"/>
    <w:rsid w:val="006923C8"/>
    <w:rsid w:val="006A789B"/>
    <w:rsid w:val="006B44ED"/>
    <w:rsid w:val="00707302"/>
    <w:rsid w:val="00714787"/>
    <w:rsid w:val="00721F52"/>
    <w:rsid w:val="0077361F"/>
    <w:rsid w:val="00796FFD"/>
    <w:rsid w:val="007A3DB6"/>
    <w:rsid w:val="007B27EE"/>
    <w:rsid w:val="0080467D"/>
    <w:rsid w:val="00810F62"/>
    <w:rsid w:val="0085544E"/>
    <w:rsid w:val="00887C08"/>
    <w:rsid w:val="00892E25"/>
    <w:rsid w:val="00912380"/>
    <w:rsid w:val="009315B1"/>
    <w:rsid w:val="009A31E6"/>
    <w:rsid w:val="009B0068"/>
    <w:rsid w:val="009D4E5C"/>
    <w:rsid w:val="00A0465B"/>
    <w:rsid w:val="00A07B02"/>
    <w:rsid w:val="00A26435"/>
    <w:rsid w:val="00A40CC3"/>
    <w:rsid w:val="00A45613"/>
    <w:rsid w:val="00B0021E"/>
    <w:rsid w:val="00B42546"/>
    <w:rsid w:val="00B60C08"/>
    <w:rsid w:val="00B92DAC"/>
    <w:rsid w:val="00BF059C"/>
    <w:rsid w:val="00BF5FC4"/>
    <w:rsid w:val="00C00B04"/>
    <w:rsid w:val="00C061F0"/>
    <w:rsid w:val="00C0676C"/>
    <w:rsid w:val="00C10E8F"/>
    <w:rsid w:val="00C701A7"/>
    <w:rsid w:val="00C74282"/>
    <w:rsid w:val="00CC54DB"/>
    <w:rsid w:val="00CE598C"/>
    <w:rsid w:val="00D05876"/>
    <w:rsid w:val="00D15957"/>
    <w:rsid w:val="00D62261"/>
    <w:rsid w:val="00D72531"/>
    <w:rsid w:val="00DA451A"/>
    <w:rsid w:val="00DC7200"/>
    <w:rsid w:val="00E109FF"/>
    <w:rsid w:val="00E53FA5"/>
    <w:rsid w:val="00E9653A"/>
    <w:rsid w:val="00F05B59"/>
    <w:rsid w:val="00F15D4B"/>
    <w:rsid w:val="00F26FD0"/>
    <w:rsid w:val="00F35894"/>
    <w:rsid w:val="00F35DCA"/>
    <w:rsid w:val="00F56300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877"/>
  <w15:chartTrackingRefBased/>
  <w15:docId w15:val="{2A651767-2A2E-1B46-B8A8-0DA3F09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6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635"/>
  </w:style>
  <w:style w:type="paragraph" w:styleId="Piedepgina">
    <w:name w:val="footer"/>
    <w:basedOn w:val="Normal"/>
    <w:link w:val="PiedepginaCar"/>
    <w:uiPriority w:val="99"/>
    <w:unhideWhenUsed/>
    <w:rsid w:val="001F46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635"/>
  </w:style>
  <w:style w:type="paragraph" w:styleId="Prrafodelista">
    <w:name w:val="List Paragraph"/>
    <w:basedOn w:val="Normal"/>
    <w:uiPriority w:val="34"/>
    <w:qFormat/>
    <w:rsid w:val="006923C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01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01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011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10E8F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C10E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9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2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8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02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9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23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2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1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09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6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42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C6511-84C1-DA42-BDAD-918F4A01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1624</Words>
  <Characters>8933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mena</dc:creator>
  <cp:keywords/>
  <dc:description/>
  <cp:lastModifiedBy>Guillermo Diaz Vallejos</cp:lastModifiedBy>
  <cp:revision>1</cp:revision>
  <dcterms:created xsi:type="dcterms:W3CDTF">2024-10-08T13:40:00Z</dcterms:created>
  <dcterms:modified xsi:type="dcterms:W3CDTF">2024-10-16T14:05:00Z</dcterms:modified>
</cp:coreProperties>
</file>