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330A" w:rsidRDefault="00000000">
      <w:pPr>
        <w:pStyle w:val="Textoindependiente"/>
        <w:ind w:left="4065"/>
        <w:rPr>
          <w:rFonts w:ascii="Times New Roman"/>
          <w:sz w:val="20"/>
        </w:rPr>
      </w:pPr>
      <w:r>
        <w:rPr>
          <w:rFonts w:ascii="Times New Roman"/>
          <w:noProof/>
          <w:sz w:val="20"/>
        </w:rPr>
        <w:drawing>
          <wp:inline distT="0" distB="0" distL="0" distR="0">
            <wp:extent cx="597491" cy="603503"/>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597491" cy="603503"/>
                    </a:xfrm>
                    <a:prstGeom prst="rect">
                      <a:avLst/>
                    </a:prstGeom>
                  </pic:spPr>
                </pic:pic>
              </a:graphicData>
            </a:graphic>
          </wp:inline>
        </w:drawing>
      </w:r>
    </w:p>
    <w:p w:rsidR="0015330A" w:rsidRDefault="00000000">
      <w:pPr>
        <w:spacing w:before="263"/>
        <w:ind w:right="14"/>
        <w:jc w:val="center"/>
        <w:rPr>
          <w:b/>
          <w:sz w:val="24"/>
        </w:rPr>
      </w:pPr>
      <w:r>
        <w:rPr>
          <w:b/>
          <w:spacing w:val="-2"/>
          <w:sz w:val="24"/>
        </w:rPr>
        <w:t>MOCIÓN</w:t>
      </w:r>
    </w:p>
    <w:p w:rsidR="0015330A" w:rsidRDefault="00000000">
      <w:pPr>
        <w:pStyle w:val="Ttulo"/>
      </w:pPr>
      <w:r>
        <w:t>Modifica la Constitución Política de la República, con el propósito de eximir del pago del impuesto territorial o contribuciones a adultos mayores</w:t>
      </w:r>
    </w:p>
    <w:p w:rsidR="0015330A" w:rsidRDefault="0015330A">
      <w:pPr>
        <w:pStyle w:val="Textoindependiente"/>
        <w:rPr>
          <w:b/>
          <w:sz w:val="28"/>
        </w:rPr>
      </w:pPr>
    </w:p>
    <w:p w:rsidR="0015330A" w:rsidRDefault="0015330A">
      <w:pPr>
        <w:pStyle w:val="Textoindependiente"/>
        <w:rPr>
          <w:b/>
          <w:sz w:val="28"/>
        </w:rPr>
      </w:pPr>
    </w:p>
    <w:p w:rsidR="0015330A" w:rsidRDefault="0015330A">
      <w:pPr>
        <w:pStyle w:val="Textoindependiente"/>
        <w:spacing w:before="1"/>
        <w:rPr>
          <w:b/>
          <w:sz w:val="28"/>
        </w:rPr>
      </w:pPr>
    </w:p>
    <w:p w:rsidR="0015330A" w:rsidRDefault="00000000">
      <w:pPr>
        <w:pStyle w:val="Textoindependiente"/>
        <w:spacing w:before="1"/>
        <w:ind w:left="102"/>
      </w:pPr>
      <w:r>
        <w:rPr>
          <w:spacing w:val="-2"/>
        </w:rPr>
        <w:t>Antecedentes:</w:t>
      </w:r>
    </w:p>
    <w:p w:rsidR="0015330A" w:rsidRDefault="0015330A">
      <w:pPr>
        <w:pStyle w:val="Textoindependiente"/>
        <w:spacing w:before="84"/>
      </w:pPr>
    </w:p>
    <w:p w:rsidR="0015330A" w:rsidRDefault="00000000">
      <w:pPr>
        <w:pStyle w:val="Prrafodelista"/>
        <w:numPr>
          <w:ilvl w:val="0"/>
          <w:numId w:val="2"/>
        </w:numPr>
        <w:tabs>
          <w:tab w:val="left" w:pos="819"/>
          <w:tab w:val="left" w:pos="821"/>
        </w:tabs>
        <w:ind w:left="821" w:right="116"/>
        <w:jc w:val="both"/>
        <w:rPr>
          <w:sz w:val="24"/>
        </w:rPr>
      </w:pPr>
      <w:r>
        <w:rPr>
          <w:sz w:val="24"/>
        </w:rPr>
        <w:t>La realidad de los adultos mayores en Chile genera más de un tema de preocupación, ya que muchas veces se trata de personas que durante su vida laboral han logrado alcanzar niveles de ingresos que les permiten solventar sus gastos, incluyendo la compra de una vivienda. Así, a lo largo de</w:t>
      </w:r>
      <w:r>
        <w:rPr>
          <w:spacing w:val="-10"/>
          <w:sz w:val="24"/>
        </w:rPr>
        <w:t xml:space="preserve"> </w:t>
      </w:r>
      <w:r>
        <w:rPr>
          <w:sz w:val="24"/>
        </w:rPr>
        <w:t>su</w:t>
      </w:r>
      <w:r>
        <w:rPr>
          <w:spacing w:val="-10"/>
          <w:sz w:val="24"/>
        </w:rPr>
        <w:t xml:space="preserve"> </w:t>
      </w:r>
      <w:r>
        <w:rPr>
          <w:sz w:val="24"/>
        </w:rPr>
        <w:t>vida</w:t>
      </w:r>
      <w:r>
        <w:rPr>
          <w:spacing w:val="-12"/>
          <w:sz w:val="24"/>
        </w:rPr>
        <w:t xml:space="preserve"> </w:t>
      </w:r>
      <w:r>
        <w:rPr>
          <w:sz w:val="24"/>
        </w:rPr>
        <w:t>productiva,</w:t>
      </w:r>
      <w:r>
        <w:rPr>
          <w:spacing w:val="-14"/>
          <w:sz w:val="24"/>
        </w:rPr>
        <w:t xml:space="preserve"> </w:t>
      </w:r>
      <w:r>
        <w:rPr>
          <w:sz w:val="24"/>
        </w:rPr>
        <w:t>muchos</w:t>
      </w:r>
      <w:r>
        <w:rPr>
          <w:spacing w:val="-13"/>
          <w:sz w:val="24"/>
        </w:rPr>
        <w:t xml:space="preserve"> </w:t>
      </w:r>
      <w:r>
        <w:rPr>
          <w:sz w:val="24"/>
        </w:rPr>
        <w:t>adultos</w:t>
      </w:r>
      <w:r>
        <w:rPr>
          <w:spacing w:val="-13"/>
          <w:sz w:val="24"/>
        </w:rPr>
        <w:t xml:space="preserve"> </w:t>
      </w:r>
      <w:r>
        <w:rPr>
          <w:sz w:val="24"/>
        </w:rPr>
        <w:t>mayores</w:t>
      </w:r>
      <w:r>
        <w:rPr>
          <w:spacing w:val="-11"/>
          <w:sz w:val="24"/>
        </w:rPr>
        <w:t xml:space="preserve"> </w:t>
      </w:r>
      <w:r>
        <w:rPr>
          <w:sz w:val="24"/>
        </w:rPr>
        <w:t>han</w:t>
      </w:r>
      <w:r>
        <w:rPr>
          <w:spacing w:val="-12"/>
          <w:sz w:val="24"/>
        </w:rPr>
        <w:t xml:space="preserve"> </w:t>
      </w:r>
      <w:r>
        <w:rPr>
          <w:sz w:val="24"/>
        </w:rPr>
        <w:t>trabajado</w:t>
      </w:r>
      <w:r>
        <w:rPr>
          <w:spacing w:val="-10"/>
          <w:sz w:val="24"/>
        </w:rPr>
        <w:t xml:space="preserve"> </w:t>
      </w:r>
      <w:r>
        <w:rPr>
          <w:sz w:val="24"/>
        </w:rPr>
        <w:t>arduamente</w:t>
      </w:r>
      <w:r>
        <w:rPr>
          <w:spacing w:val="-11"/>
          <w:sz w:val="24"/>
        </w:rPr>
        <w:t xml:space="preserve"> </w:t>
      </w:r>
      <w:r>
        <w:rPr>
          <w:sz w:val="24"/>
        </w:rPr>
        <w:t>y, en consecuencia, han podido acceder a ingresos que les permiten cubrir necesidades básicas y responsabilidades financieras, como el pago de contribuciones de bienes raíces. Sin embargo, al llegar a la jubilación, la realidad les cambia drásticamente, llegando en algunos casos, como se estableció en la tramitación de la Ley N° 20.732 a significar aquel pago el equivalente de hasta el 10% de sus ingresos.</w:t>
      </w:r>
    </w:p>
    <w:p w:rsidR="0015330A" w:rsidRDefault="0015330A">
      <w:pPr>
        <w:pStyle w:val="Textoindependiente"/>
      </w:pPr>
    </w:p>
    <w:p w:rsidR="0015330A" w:rsidRDefault="00000000">
      <w:pPr>
        <w:pStyle w:val="Prrafodelista"/>
        <w:numPr>
          <w:ilvl w:val="0"/>
          <w:numId w:val="2"/>
        </w:numPr>
        <w:tabs>
          <w:tab w:val="left" w:pos="819"/>
          <w:tab w:val="left" w:pos="821"/>
        </w:tabs>
        <w:spacing w:before="1"/>
        <w:ind w:left="821"/>
        <w:jc w:val="both"/>
        <w:rPr>
          <w:sz w:val="16"/>
        </w:rPr>
      </w:pPr>
      <w:r>
        <w:rPr>
          <w:sz w:val="24"/>
        </w:rPr>
        <w:t>Actualmente, la norma legal aludida anteriormente, vino a establecer un beneficio</w:t>
      </w:r>
      <w:r>
        <w:rPr>
          <w:spacing w:val="-10"/>
          <w:sz w:val="24"/>
        </w:rPr>
        <w:t xml:space="preserve"> </w:t>
      </w:r>
      <w:r>
        <w:rPr>
          <w:sz w:val="24"/>
        </w:rPr>
        <w:t>destinado</w:t>
      </w:r>
      <w:r>
        <w:rPr>
          <w:spacing w:val="-9"/>
          <w:sz w:val="24"/>
        </w:rPr>
        <w:t xml:space="preserve"> </w:t>
      </w:r>
      <w:r>
        <w:rPr>
          <w:sz w:val="24"/>
        </w:rPr>
        <w:t>a</w:t>
      </w:r>
      <w:r>
        <w:rPr>
          <w:spacing w:val="-9"/>
          <w:sz w:val="24"/>
        </w:rPr>
        <w:t xml:space="preserve"> </w:t>
      </w:r>
      <w:r>
        <w:rPr>
          <w:sz w:val="24"/>
        </w:rPr>
        <w:t>las</w:t>
      </w:r>
      <w:r>
        <w:rPr>
          <w:spacing w:val="-10"/>
          <w:sz w:val="24"/>
        </w:rPr>
        <w:t xml:space="preserve"> </w:t>
      </w:r>
      <w:r>
        <w:rPr>
          <w:sz w:val="24"/>
        </w:rPr>
        <w:t>personas</w:t>
      </w:r>
      <w:r>
        <w:rPr>
          <w:spacing w:val="-10"/>
          <w:sz w:val="24"/>
        </w:rPr>
        <w:t xml:space="preserve"> </w:t>
      </w:r>
      <w:r>
        <w:rPr>
          <w:sz w:val="24"/>
        </w:rPr>
        <w:t>vulnerables</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tercera</w:t>
      </w:r>
      <w:r>
        <w:rPr>
          <w:spacing w:val="-11"/>
          <w:sz w:val="24"/>
        </w:rPr>
        <w:t xml:space="preserve"> </w:t>
      </w:r>
      <w:r>
        <w:rPr>
          <w:sz w:val="24"/>
        </w:rPr>
        <w:t>edad</w:t>
      </w:r>
      <w:r>
        <w:rPr>
          <w:spacing w:val="-9"/>
          <w:sz w:val="24"/>
        </w:rPr>
        <w:t xml:space="preserve"> </w:t>
      </w:r>
      <w:r>
        <w:rPr>
          <w:sz w:val="24"/>
        </w:rPr>
        <w:t>que</w:t>
      </w:r>
      <w:r>
        <w:rPr>
          <w:spacing w:val="-9"/>
          <w:sz w:val="24"/>
        </w:rPr>
        <w:t xml:space="preserve"> </w:t>
      </w:r>
      <w:r>
        <w:rPr>
          <w:sz w:val="24"/>
        </w:rPr>
        <w:t>puede llegar a la exención total del impuesto territorial; estableciéndose algunas limitaciones en cuanto a ingresos y valor de la propiedad que muchos consideran demasiado restrictivas para poder acceder al beneficio. Así, según el Servicio de Impuestos Internos (SII), los adultos mayores con ingresos anuales inferiores a 13,5 UTA (aproximadamente $10 millones al año) pueden acceder a un descuento del 100% en sus contribuciones, siempre</w:t>
      </w:r>
      <w:r>
        <w:rPr>
          <w:spacing w:val="-4"/>
          <w:sz w:val="24"/>
        </w:rPr>
        <w:t xml:space="preserve"> </w:t>
      </w:r>
      <w:r>
        <w:rPr>
          <w:sz w:val="24"/>
        </w:rPr>
        <w:t>que</w:t>
      </w:r>
      <w:r>
        <w:rPr>
          <w:spacing w:val="-1"/>
          <w:sz w:val="24"/>
        </w:rPr>
        <w:t xml:space="preserve"> </w:t>
      </w:r>
      <w:r>
        <w:rPr>
          <w:sz w:val="24"/>
        </w:rPr>
        <w:t>el</w:t>
      </w:r>
      <w:r>
        <w:rPr>
          <w:spacing w:val="-4"/>
          <w:sz w:val="24"/>
        </w:rPr>
        <w:t xml:space="preserve"> </w:t>
      </w:r>
      <w:r>
        <w:rPr>
          <w:sz w:val="24"/>
        </w:rPr>
        <w:t>avalúo</w:t>
      </w:r>
      <w:r>
        <w:rPr>
          <w:spacing w:val="-3"/>
          <w:sz w:val="24"/>
        </w:rPr>
        <w:t xml:space="preserve"> </w:t>
      </w:r>
      <w:r>
        <w:rPr>
          <w:sz w:val="24"/>
        </w:rPr>
        <w:t>fiscal</w:t>
      </w:r>
      <w:r>
        <w:rPr>
          <w:spacing w:val="-1"/>
          <w:sz w:val="24"/>
        </w:rPr>
        <w:t xml:space="preserve"> </w:t>
      </w:r>
      <w:r>
        <w:rPr>
          <w:sz w:val="24"/>
        </w:rPr>
        <w:t>de</w:t>
      </w:r>
      <w:r>
        <w:rPr>
          <w:spacing w:val="-1"/>
          <w:sz w:val="24"/>
        </w:rPr>
        <w:t xml:space="preserve"> </w:t>
      </w:r>
      <w:r>
        <w:rPr>
          <w:sz w:val="24"/>
        </w:rPr>
        <w:t>su</w:t>
      </w:r>
      <w:r>
        <w:rPr>
          <w:spacing w:val="-2"/>
          <w:sz w:val="24"/>
        </w:rPr>
        <w:t xml:space="preserve"> </w:t>
      </w:r>
      <w:r>
        <w:rPr>
          <w:sz w:val="24"/>
        </w:rPr>
        <w:t>vivienda</w:t>
      </w:r>
      <w:r>
        <w:rPr>
          <w:spacing w:val="-3"/>
          <w:sz w:val="24"/>
        </w:rPr>
        <w:t xml:space="preserve"> </w:t>
      </w:r>
      <w:r>
        <w:rPr>
          <w:sz w:val="24"/>
        </w:rPr>
        <w:t>no</w:t>
      </w:r>
      <w:r>
        <w:rPr>
          <w:spacing w:val="-1"/>
          <w:sz w:val="24"/>
        </w:rPr>
        <w:t xml:space="preserve"> </w:t>
      </w:r>
      <w:r>
        <w:rPr>
          <w:sz w:val="24"/>
        </w:rPr>
        <w:t>supere</w:t>
      </w:r>
      <w:r>
        <w:rPr>
          <w:spacing w:val="-1"/>
          <w:sz w:val="24"/>
        </w:rPr>
        <w:t xml:space="preserve"> </w:t>
      </w:r>
      <w:r>
        <w:rPr>
          <w:sz w:val="24"/>
        </w:rPr>
        <w:t>los</w:t>
      </w:r>
      <w:r>
        <w:rPr>
          <w:spacing w:val="-3"/>
          <w:sz w:val="24"/>
        </w:rPr>
        <w:t xml:space="preserve"> </w:t>
      </w:r>
      <w:r>
        <w:rPr>
          <w:sz w:val="24"/>
        </w:rPr>
        <w:t>$207</w:t>
      </w:r>
      <w:r>
        <w:rPr>
          <w:spacing w:val="-3"/>
          <w:sz w:val="24"/>
        </w:rPr>
        <w:t xml:space="preserve"> </w:t>
      </w:r>
      <w:r>
        <w:rPr>
          <w:sz w:val="24"/>
        </w:rPr>
        <w:t>millones.</w:t>
      </w:r>
      <w:r>
        <w:rPr>
          <w:spacing w:val="-3"/>
          <w:sz w:val="24"/>
        </w:rPr>
        <w:t xml:space="preserve"> </w:t>
      </w:r>
      <w:r>
        <w:rPr>
          <w:sz w:val="24"/>
        </w:rPr>
        <w:t>Por otro lado, aquellos con ingresos superiores a 13,5 UTA y hasta 30 UTA pueden optar por una reducción del 50% en sus contribuciones.</w:t>
      </w:r>
      <w:hyperlink w:anchor="_bookmark0" w:history="1">
        <w:r>
          <w:rPr>
            <w:position w:val="8"/>
            <w:sz w:val="16"/>
          </w:rPr>
          <w:t>1</w:t>
        </w:r>
      </w:hyperlink>
    </w:p>
    <w:p w:rsidR="0015330A" w:rsidRDefault="0015330A">
      <w:pPr>
        <w:pStyle w:val="Textoindependiente"/>
      </w:pPr>
    </w:p>
    <w:p w:rsidR="0015330A" w:rsidRDefault="0015330A">
      <w:pPr>
        <w:pStyle w:val="Textoindependiente"/>
        <w:spacing w:before="77"/>
      </w:pPr>
    </w:p>
    <w:p w:rsidR="0015330A" w:rsidRDefault="00000000">
      <w:pPr>
        <w:pStyle w:val="Prrafodelista"/>
        <w:numPr>
          <w:ilvl w:val="0"/>
          <w:numId w:val="2"/>
        </w:numPr>
        <w:tabs>
          <w:tab w:val="left" w:pos="819"/>
          <w:tab w:val="left" w:pos="821"/>
        </w:tabs>
        <w:ind w:left="821"/>
        <w:jc w:val="both"/>
        <w:rPr>
          <w:sz w:val="24"/>
        </w:rPr>
      </w:pPr>
      <w:r>
        <w:rPr>
          <w:sz w:val="24"/>
        </w:rPr>
        <w:t>Si bien se puede llegar a entender que este tipo de políticas públicas sea focalizada,</w:t>
      </w:r>
      <w:r>
        <w:rPr>
          <w:spacing w:val="-9"/>
          <w:sz w:val="24"/>
        </w:rPr>
        <w:t xml:space="preserve"> </w:t>
      </w:r>
      <w:r>
        <w:rPr>
          <w:sz w:val="24"/>
        </w:rPr>
        <w:t>de</w:t>
      </w:r>
      <w:r>
        <w:rPr>
          <w:spacing w:val="-8"/>
          <w:sz w:val="24"/>
        </w:rPr>
        <w:t xml:space="preserve"> </w:t>
      </w:r>
      <w:r>
        <w:rPr>
          <w:sz w:val="24"/>
        </w:rPr>
        <w:t>igual</w:t>
      </w:r>
      <w:r>
        <w:rPr>
          <w:spacing w:val="-12"/>
          <w:sz w:val="24"/>
        </w:rPr>
        <w:t xml:space="preserve"> </w:t>
      </w:r>
      <w:r>
        <w:rPr>
          <w:sz w:val="24"/>
        </w:rPr>
        <w:t>manera</w:t>
      </w:r>
      <w:r>
        <w:rPr>
          <w:spacing w:val="-9"/>
          <w:sz w:val="24"/>
        </w:rPr>
        <w:t xml:space="preserve"> </w:t>
      </w:r>
      <w:r>
        <w:rPr>
          <w:sz w:val="24"/>
        </w:rPr>
        <w:t>se</w:t>
      </w:r>
      <w:r>
        <w:rPr>
          <w:spacing w:val="-11"/>
          <w:sz w:val="24"/>
        </w:rPr>
        <w:t xml:space="preserve"> </w:t>
      </w:r>
      <w:r>
        <w:rPr>
          <w:sz w:val="24"/>
        </w:rPr>
        <w:t>debe</w:t>
      </w:r>
      <w:r>
        <w:rPr>
          <w:spacing w:val="-11"/>
          <w:sz w:val="24"/>
        </w:rPr>
        <w:t xml:space="preserve"> </w:t>
      </w:r>
      <w:r>
        <w:rPr>
          <w:sz w:val="24"/>
        </w:rPr>
        <w:t>de</w:t>
      </w:r>
      <w:r>
        <w:rPr>
          <w:spacing w:val="-8"/>
          <w:sz w:val="24"/>
        </w:rPr>
        <w:t xml:space="preserve"> </w:t>
      </w:r>
      <w:r>
        <w:rPr>
          <w:sz w:val="24"/>
        </w:rPr>
        <w:t>indicar</w:t>
      </w:r>
      <w:r>
        <w:rPr>
          <w:spacing w:val="-10"/>
          <w:sz w:val="24"/>
        </w:rPr>
        <w:t xml:space="preserve"> </w:t>
      </w:r>
      <w:r>
        <w:rPr>
          <w:sz w:val="24"/>
        </w:rPr>
        <w:t>que</w:t>
      </w:r>
      <w:r>
        <w:rPr>
          <w:spacing w:val="-11"/>
          <w:sz w:val="24"/>
        </w:rPr>
        <w:t xml:space="preserve"> </w:t>
      </w:r>
      <w:r>
        <w:rPr>
          <w:sz w:val="24"/>
        </w:rPr>
        <w:t>existe</w:t>
      </w:r>
      <w:r>
        <w:rPr>
          <w:spacing w:val="-11"/>
          <w:sz w:val="24"/>
        </w:rPr>
        <w:t xml:space="preserve"> </w:t>
      </w:r>
      <w:r>
        <w:rPr>
          <w:sz w:val="24"/>
        </w:rPr>
        <w:t>un</w:t>
      </w:r>
      <w:r>
        <w:rPr>
          <w:spacing w:val="-11"/>
          <w:sz w:val="24"/>
        </w:rPr>
        <w:t xml:space="preserve"> </w:t>
      </w:r>
      <w:r>
        <w:rPr>
          <w:sz w:val="24"/>
        </w:rPr>
        <w:t>gran</w:t>
      </w:r>
      <w:r>
        <w:rPr>
          <w:spacing w:val="-11"/>
          <w:sz w:val="24"/>
        </w:rPr>
        <w:t xml:space="preserve"> </w:t>
      </w:r>
      <w:r>
        <w:rPr>
          <w:sz w:val="24"/>
        </w:rPr>
        <w:t>número</w:t>
      </w:r>
      <w:r>
        <w:rPr>
          <w:spacing w:val="-11"/>
          <w:sz w:val="24"/>
        </w:rPr>
        <w:t xml:space="preserve"> </w:t>
      </w:r>
      <w:r>
        <w:rPr>
          <w:sz w:val="24"/>
        </w:rPr>
        <w:t>de adultos mayores que quedan fuera de este beneficio, personas que se mantuvieron</w:t>
      </w:r>
      <w:r>
        <w:rPr>
          <w:spacing w:val="-8"/>
          <w:sz w:val="24"/>
        </w:rPr>
        <w:t xml:space="preserve"> </w:t>
      </w:r>
      <w:r>
        <w:rPr>
          <w:sz w:val="24"/>
        </w:rPr>
        <w:t>activas</w:t>
      </w:r>
      <w:r>
        <w:rPr>
          <w:spacing w:val="-9"/>
          <w:sz w:val="24"/>
        </w:rPr>
        <w:t xml:space="preserve"> </w:t>
      </w:r>
      <w:r>
        <w:rPr>
          <w:sz w:val="24"/>
        </w:rPr>
        <w:t>desde</w:t>
      </w:r>
      <w:r>
        <w:rPr>
          <w:spacing w:val="-10"/>
          <w:sz w:val="24"/>
        </w:rPr>
        <w:t xml:space="preserve"> </w:t>
      </w:r>
      <w:r>
        <w:rPr>
          <w:sz w:val="24"/>
        </w:rPr>
        <w:t>el</w:t>
      </w:r>
      <w:r>
        <w:rPr>
          <w:spacing w:val="-9"/>
          <w:sz w:val="24"/>
        </w:rPr>
        <w:t xml:space="preserve"> </w:t>
      </w:r>
      <w:r>
        <w:rPr>
          <w:sz w:val="24"/>
        </w:rPr>
        <w:t>punto</w:t>
      </w:r>
      <w:r>
        <w:rPr>
          <w:spacing w:val="-8"/>
          <w:sz w:val="24"/>
        </w:rPr>
        <w:t xml:space="preserve"> </w:t>
      </w:r>
      <w:r>
        <w:rPr>
          <w:sz w:val="24"/>
        </w:rPr>
        <w:t>de</w:t>
      </w:r>
      <w:r>
        <w:rPr>
          <w:spacing w:val="-8"/>
          <w:sz w:val="24"/>
        </w:rPr>
        <w:t xml:space="preserve"> </w:t>
      </w:r>
      <w:r>
        <w:rPr>
          <w:sz w:val="24"/>
        </w:rPr>
        <w:t>vista</w:t>
      </w:r>
      <w:r>
        <w:rPr>
          <w:spacing w:val="-8"/>
          <w:sz w:val="24"/>
        </w:rPr>
        <w:t xml:space="preserve"> </w:t>
      </w:r>
      <w:r>
        <w:rPr>
          <w:sz w:val="24"/>
        </w:rPr>
        <w:t>laboral</w:t>
      </w:r>
      <w:r>
        <w:rPr>
          <w:spacing w:val="-5"/>
          <w:sz w:val="24"/>
        </w:rPr>
        <w:t xml:space="preserve"> </w:t>
      </w:r>
      <w:r>
        <w:rPr>
          <w:sz w:val="24"/>
        </w:rPr>
        <w:t>durante</w:t>
      </w:r>
      <w:r>
        <w:rPr>
          <w:spacing w:val="-8"/>
          <w:sz w:val="24"/>
        </w:rPr>
        <w:t xml:space="preserve"> </w:t>
      </w:r>
      <w:r>
        <w:rPr>
          <w:sz w:val="24"/>
        </w:rPr>
        <w:t>su</w:t>
      </w:r>
      <w:r>
        <w:rPr>
          <w:spacing w:val="-8"/>
          <w:sz w:val="24"/>
        </w:rPr>
        <w:t xml:space="preserve"> </w:t>
      </w:r>
      <w:r>
        <w:rPr>
          <w:sz w:val="24"/>
        </w:rPr>
        <w:t>juventud</w:t>
      </w:r>
      <w:r>
        <w:rPr>
          <w:spacing w:val="-9"/>
          <w:sz w:val="24"/>
        </w:rPr>
        <w:t xml:space="preserve"> </w:t>
      </w:r>
      <w:r>
        <w:rPr>
          <w:sz w:val="24"/>
        </w:rPr>
        <w:t>pero que al llegar la edad de jubilación y no contar con los ingresos de antes, se ven entrampados en su nueva realidad. Al dejar de trabajar, la mayoría de los adultos mayores se enfrentan a una reducción significativa en sus ingresos, dado que dependen principalmente de pensiones, que en muchos casos son insuficientes para mantener su calidad de vida previa. Esto crea</w:t>
      </w:r>
    </w:p>
    <w:p w:rsidR="0015330A" w:rsidRDefault="00000000">
      <w:pPr>
        <w:pStyle w:val="Textoindependiente"/>
        <w:spacing w:before="228"/>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306666</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26DEA" id="Graphic 2" o:spid="_x0000_s1026" style="position:absolute;margin-left:85.1pt;margin-top:24.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" path="m1829054,l,,,9144r1829054,l1829054,xe" fillcolor="black" stroked="f">
                <v:path arrowok="t"/>
                <w10:wrap type="topAndBottom" anchorx="page"/>
              </v:shape>
            </w:pict>
          </mc:Fallback>
        </mc:AlternateContent>
      </w:r>
    </w:p>
    <w:p w:rsidR="0015330A" w:rsidRDefault="00000000">
      <w:pPr>
        <w:tabs>
          <w:tab w:val="left" w:pos="656"/>
          <w:tab w:val="left" w:pos="1368"/>
          <w:tab w:val="left" w:pos="2251"/>
          <w:tab w:val="left" w:pos="2903"/>
          <w:tab w:val="left" w:pos="3527"/>
          <w:tab w:val="left" w:pos="4700"/>
          <w:tab w:val="left" w:pos="5377"/>
          <w:tab w:val="left" w:pos="6360"/>
          <w:tab w:val="left" w:pos="7461"/>
          <w:tab w:val="left" w:pos="8709"/>
        </w:tabs>
        <w:spacing w:before="100" w:line="278" w:lineRule="auto"/>
        <w:ind w:left="102" w:right="123"/>
        <w:jc w:val="both"/>
        <w:rPr>
          <w:rFonts w:ascii="Calibri" w:hAnsi="Calibri"/>
          <w:sz w:val="18"/>
        </w:rPr>
      </w:pPr>
      <w:bookmarkStart w:id="0" w:name="_bookmark0"/>
      <w:bookmarkEnd w:id="0"/>
      <w:r>
        <w:rPr>
          <w:rFonts w:ascii="Calibri" w:hAnsi="Calibri"/>
          <w:spacing w:val="-10"/>
          <w:position w:val="5"/>
          <w:sz w:val="12"/>
        </w:rPr>
        <w:t>1</w:t>
      </w:r>
      <w:r>
        <w:rPr>
          <w:rFonts w:ascii="Calibri" w:hAnsi="Calibri"/>
          <w:position w:val="5"/>
          <w:sz w:val="12"/>
        </w:rPr>
        <w:tab/>
      </w:r>
      <w:r>
        <w:rPr>
          <w:rFonts w:ascii="Calibri" w:hAnsi="Calibri"/>
          <w:spacing w:val="-4"/>
          <w:sz w:val="18"/>
        </w:rPr>
        <w:t>SII.</w:t>
      </w:r>
      <w:r>
        <w:rPr>
          <w:rFonts w:ascii="Calibri" w:hAnsi="Calibri"/>
          <w:sz w:val="18"/>
        </w:rPr>
        <w:tab/>
      </w:r>
      <w:r>
        <w:rPr>
          <w:rFonts w:ascii="Calibri" w:hAnsi="Calibri"/>
          <w:spacing w:val="-4"/>
          <w:sz w:val="18"/>
        </w:rPr>
        <w:t>¿Qué</w:t>
      </w:r>
      <w:r>
        <w:rPr>
          <w:rFonts w:ascii="Calibri" w:hAnsi="Calibri"/>
          <w:sz w:val="18"/>
        </w:rPr>
        <w:tab/>
      </w:r>
      <w:r>
        <w:rPr>
          <w:rFonts w:ascii="Calibri" w:hAnsi="Calibri"/>
          <w:spacing w:val="-6"/>
          <w:sz w:val="18"/>
        </w:rPr>
        <w:t>es</w:t>
      </w:r>
      <w:r>
        <w:rPr>
          <w:rFonts w:ascii="Calibri" w:hAnsi="Calibri"/>
          <w:sz w:val="18"/>
        </w:rPr>
        <w:tab/>
      </w:r>
      <w:r>
        <w:rPr>
          <w:rFonts w:ascii="Calibri" w:hAnsi="Calibri"/>
          <w:spacing w:val="-6"/>
          <w:sz w:val="18"/>
        </w:rPr>
        <w:t>el</w:t>
      </w:r>
      <w:r>
        <w:rPr>
          <w:rFonts w:ascii="Calibri" w:hAnsi="Calibri"/>
          <w:sz w:val="18"/>
        </w:rPr>
        <w:tab/>
      </w:r>
      <w:r>
        <w:rPr>
          <w:rFonts w:ascii="Calibri" w:hAnsi="Calibri"/>
          <w:spacing w:val="-2"/>
          <w:sz w:val="18"/>
        </w:rPr>
        <w:t>Beneficio</w:t>
      </w:r>
      <w:r>
        <w:rPr>
          <w:rFonts w:ascii="Calibri" w:hAnsi="Calibri"/>
          <w:sz w:val="18"/>
        </w:rPr>
        <w:tab/>
      </w:r>
      <w:r>
        <w:rPr>
          <w:rFonts w:ascii="Calibri" w:hAnsi="Calibri"/>
          <w:spacing w:val="-6"/>
          <w:sz w:val="18"/>
        </w:rPr>
        <w:t>de</w:t>
      </w:r>
      <w:r>
        <w:rPr>
          <w:rFonts w:ascii="Calibri" w:hAnsi="Calibri"/>
          <w:sz w:val="18"/>
        </w:rPr>
        <w:tab/>
      </w:r>
      <w:r>
        <w:rPr>
          <w:rFonts w:ascii="Calibri" w:hAnsi="Calibri"/>
          <w:spacing w:val="-2"/>
          <w:sz w:val="18"/>
        </w:rPr>
        <w:t>Adulto</w:t>
      </w:r>
      <w:r>
        <w:rPr>
          <w:rFonts w:ascii="Calibri" w:hAnsi="Calibri"/>
          <w:sz w:val="18"/>
        </w:rPr>
        <w:tab/>
      </w:r>
      <w:r>
        <w:rPr>
          <w:rFonts w:ascii="Calibri" w:hAnsi="Calibri"/>
          <w:spacing w:val="-2"/>
          <w:sz w:val="18"/>
        </w:rPr>
        <w:t>Mayor?,</w:t>
      </w:r>
      <w:r>
        <w:rPr>
          <w:rFonts w:ascii="Calibri" w:hAnsi="Calibri"/>
          <w:sz w:val="18"/>
        </w:rPr>
        <w:tab/>
      </w:r>
      <w:r>
        <w:rPr>
          <w:rFonts w:ascii="Calibri" w:hAnsi="Calibri"/>
          <w:spacing w:val="-2"/>
          <w:sz w:val="18"/>
        </w:rPr>
        <w:t>disponible</w:t>
      </w:r>
      <w:r>
        <w:rPr>
          <w:rFonts w:ascii="Calibri" w:hAnsi="Calibri"/>
          <w:sz w:val="18"/>
        </w:rPr>
        <w:tab/>
      </w:r>
      <w:r>
        <w:rPr>
          <w:rFonts w:ascii="Calibri" w:hAnsi="Calibri"/>
          <w:spacing w:val="-4"/>
          <w:sz w:val="18"/>
        </w:rPr>
        <w:t>en:</w:t>
      </w:r>
      <w:r>
        <w:rPr>
          <w:rFonts w:ascii="Calibri" w:hAnsi="Calibri"/>
          <w:sz w:val="18"/>
        </w:rPr>
        <w:t xml:space="preserve"> </w:t>
      </w:r>
      <w:hyperlink r:id="rId6" w:anchor="%3A~%3Atext%3DEn%20este%20caso%2C%20el%20adulto%2Cdel%2050%25%20de%20las%20contribuciones">
        <w:r>
          <w:rPr>
            <w:rFonts w:ascii="Calibri" w:hAnsi="Calibri"/>
            <w:color w:val="0462C1"/>
            <w:spacing w:val="-2"/>
            <w:sz w:val="18"/>
            <w:u w:val="single" w:color="0462C1"/>
          </w:rPr>
          <w:t>https://www.sii.cl/destacados/avaluaciones/bam/descripcion_bam.html#:~:text=En%20este%20caso%2C%20el%20adul</w:t>
        </w:r>
      </w:hyperlink>
      <w:r>
        <w:rPr>
          <w:rFonts w:ascii="Calibri" w:hAnsi="Calibri"/>
          <w:color w:val="0462C1"/>
          <w:sz w:val="18"/>
        </w:rPr>
        <w:t xml:space="preserve"> </w:t>
      </w:r>
      <w:hyperlink r:id="rId7" w:anchor="%3A~%3Atext%3DEn%20este%20caso%2C%20el%20adulto%2Cdel%2050%25%20de%20las%20contribuciones">
        <w:r>
          <w:rPr>
            <w:rFonts w:ascii="Calibri" w:hAnsi="Calibri"/>
            <w:color w:val="0462C1"/>
            <w:spacing w:val="-2"/>
            <w:sz w:val="18"/>
            <w:u w:val="single" w:color="0462C1"/>
          </w:rPr>
          <w:t>to,del%2050%25%20de%20las%20contribuciones</w:t>
        </w:r>
        <w:r>
          <w:rPr>
            <w:rFonts w:ascii="Calibri" w:hAnsi="Calibri"/>
            <w:spacing w:val="-2"/>
            <w:sz w:val="18"/>
          </w:rPr>
          <w:t>.</w:t>
        </w:r>
      </w:hyperlink>
    </w:p>
    <w:p w:rsidR="0015330A" w:rsidRDefault="0015330A">
      <w:pPr>
        <w:spacing w:line="278" w:lineRule="auto"/>
        <w:jc w:val="both"/>
        <w:rPr>
          <w:rFonts w:ascii="Calibri" w:hAnsi="Calibri"/>
          <w:sz w:val="18"/>
        </w:rPr>
        <w:sectPr w:rsidR="0015330A">
          <w:type w:val="continuous"/>
          <w:pgSz w:w="12250" w:h="18720"/>
          <w:pgMar w:top="1720" w:right="1580" w:bottom="280" w:left="1600" w:header="720" w:footer="720" w:gutter="0"/>
          <w:cols w:space="720"/>
        </w:sectPr>
      </w:pPr>
    </w:p>
    <w:p w:rsidR="0015330A" w:rsidRDefault="00000000">
      <w:pPr>
        <w:pStyle w:val="Textoindependiente"/>
        <w:spacing w:before="72"/>
        <w:ind w:left="821"/>
      </w:pPr>
      <w:r>
        <w:lastRenderedPageBreak/>
        <w:t>un desajuste entre sus gastos fijos, que incluyen contribuciones, servicios</w:t>
      </w:r>
      <w:r>
        <w:rPr>
          <w:spacing w:val="40"/>
        </w:rPr>
        <w:t xml:space="preserve"> </w:t>
      </w:r>
      <w:r>
        <w:t>básicos y atención de salud, y los ingresos limitados que perciben.</w:t>
      </w:r>
    </w:p>
    <w:p w:rsidR="0015330A" w:rsidRDefault="0015330A">
      <w:pPr>
        <w:pStyle w:val="Textoindependiente"/>
      </w:pPr>
    </w:p>
    <w:p w:rsidR="0015330A" w:rsidRDefault="0015330A">
      <w:pPr>
        <w:pStyle w:val="Textoindependiente"/>
      </w:pPr>
    </w:p>
    <w:p w:rsidR="0015330A" w:rsidRDefault="00000000">
      <w:pPr>
        <w:pStyle w:val="Prrafodelista"/>
        <w:numPr>
          <w:ilvl w:val="0"/>
          <w:numId w:val="2"/>
        </w:numPr>
        <w:tabs>
          <w:tab w:val="left" w:pos="819"/>
          <w:tab w:val="left" w:pos="821"/>
        </w:tabs>
        <w:ind w:left="821" w:right="115"/>
        <w:jc w:val="both"/>
        <w:rPr>
          <w:sz w:val="24"/>
        </w:rPr>
      </w:pPr>
      <w:r>
        <w:rPr>
          <w:sz w:val="24"/>
        </w:rPr>
        <w:t>El</w:t>
      </w:r>
      <w:r>
        <w:rPr>
          <w:spacing w:val="-2"/>
          <w:sz w:val="24"/>
        </w:rPr>
        <w:t xml:space="preserve"> </w:t>
      </w:r>
      <w:r>
        <w:rPr>
          <w:sz w:val="24"/>
        </w:rPr>
        <w:t>notable</w:t>
      </w:r>
      <w:r>
        <w:rPr>
          <w:spacing w:val="-4"/>
          <w:sz w:val="24"/>
        </w:rPr>
        <w:t xml:space="preserve"> </w:t>
      </w:r>
      <w:r>
        <w:rPr>
          <w:sz w:val="24"/>
        </w:rPr>
        <w:t>aumento</w:t>
      </w:r>
      <w:r>
        <w:rPr>
          <w:spacing w:val="-3"/>
          <w:sz w:val="24"/>
        </w:rPr>
        <w:t xml:space="preserve"> </w:t>
      </w:r>
      <w:r>
        <w:rPr>
          <w:sz w:val="24"/>
        </w:rPr>
        <w:t>de</w:t>
      </w:r>
      <w:r>
        <w:rPr>
          <w:spacing w:val="-4"/>
          <w:sz w:val="24"/>
        </w:rPr>
        <w:t xml:space="preserve"> </w:t>
      </w:r>
      <w:r>
        <w:rPr>
          <w:sz w:val="24"/>
        </w:rPr>
        <w:t>las</w:t>
      </w:r>
      <w:r>
        <w:rPr>
          <w:spacing w:val="-2"/>
          <w:sz w:val="24"/>
        </w:rPr>
        <w:t xml:space="preserve"> </w:t>
      </w:r>
      <w:r>
        <w:rPr>
          <w:sz w:val="24"/>
        </w:rPr>
        <w:t>contribuciones</w:t>
      </w:r>
      <w:r>
        <w:rPr>
          <w:spacing w:val="-2"/>
          <w:sz w:val="24"/>
        </w:rPr>
        <w:t xml:space="preserve"> </w:t>
      </w:r>
      <w:r>
        <w:rPr>
          <w:sz w:val="24"/>
        </w:rPr>
        <w:t>en</w:t>
      </w:r>
      <w:r>
        <w:rPr>
          <w:spacing w:val="-4"/>
          <w:sz w:val="24"/>
        </w:rPr>
        <w:t xml:space="preserve"> </w:t>
      </w:r>
      <w:r>
        <w:rPr>
          <w:sz w:val="24"/>
        </w:rPr>
        <w:t>el</w:t>
      </w:r>
      <w:r>
        <w:rPr>
          <w:spacing w:val="-2"/>
          <w:sz w:val="24"/>
        </w:rPr>
        <w:t xml:space="preserve"> </w:t>
      </w:r>
      <w:r>
        <w:rPr>
          <w:sz w:val="24"/>
        </w:rPr>
        <w:t>país</w:t>
      </w:r>
      <w:r>
        <w:rPr>
          <w:spacing w:val="-4"/>
          <w:sz w:val="24"/>
        </w:rPr>
        <w:t xml:space="preserve"> </w:t>
      </w:r>
      <w:r>
        <w:rPr>
          <w:sz w:val="24"/>
        </w:rPr>
        <w:t>se</w:t>
      </w:r>
      <w:r>
        <w:rPr>
          <w:spacing w:val="-3"/>
          <w:sz w:val="24"/>
        </w:rPr>
        <w:t xml:space="preserve"> </w:t>
      </w:r>
      <w:r>
        <w:rPr>
          <w:sz w:val="24"/>
        </w:rPr>
        <w:t>ha</w:t>
      </w:r>
      <w:r>
        <w:rPr>
          <w:spacing w:val="-2"/>
          <w:sz w:val="24"/>
        </w:rPr>
        <w:t xml:space="preserve"> </w:t>
      </w:r>
      <w:r>
        <w:rPr>
          <w:sz w:val="24"/>
        </w:rPr>
        <w:t>convertido</w:t>
      </w:r>
      <w:r>
        <w:rPr>
          <w:spacing w:val="-2"/>
          <w:sz w:val="24"/>
        </w:rPr>
        <w:t xml:space="preserve"> </w:t>
      </w:r>
      <w:r>
        <w:rPr>
          <w:sz w:val="24"/>
        </w:rPr>
        <w:t>en</w:t>
      </w:r>
      <w:r>
        <w:rPr>
          <w:spacing w:val="-4"/>
          <w:sz w:val="24"/>
        </w:rPr>
        <w:t xml:space="preserve"> </w:t>
      </w:r>
      <w:r>
        <w:rPr>
          <w:sz w:val="24"/>
        </w:rPr>
        <w:t>una fuente de gran preocupación para muchos adultos mayores, quienes se enfrentan a un gravamen que pone en riesgo la estabilidad de sus hogares, los cuales, en muchos casos, representan el resultado de toda una vida de esfuerzo</w:t>
      </w:r>
      <w:r>
        <w:rPr>
          <w:spacing w:val="-17"/>
          <w:sz w:val="24"/>
        </w:rPr>
        <w:t xml:space="preserve"> </w:t>
      </w:r>
      <w:r>
        <w:rPr>
          <w:sz w:val="24"/>
        </w:rPr>
        <w:t>y</w:t>
      </w:r>
      <w:r>
        <w:rPr>
          <w:spacing w:val="-15"/>
          <w:sz w:val="24"/>
        </w:rPr>
        <w:t xml:space="preserve"> </w:t>
      </w:r>
      <w:r>
        <w:rPr>
          <w:sz w:val="24"/>
        </w:rPr>
        <w:t>sacrificio.</w:t>
      </w:r>
      <w:r>
        <w:rPr>
          <w:spacing w:val="-17"/>
          <w:sz w:val="24"/>
        </w:rPr>
        <w:t xml:space="preserve"> </w:t>
      </w:r>
      <w:r>
        <w:rPr>
          <w:sz w:val="24"/>
        </w:rPr>
        <w:t>Las</w:t>
      </w:r>
      <w:r>
        <w:rPr>
          <w:spacing w:val="-15"/>
          <w:sz w:val="24"/>
        </w:rPr>
        <w:t xml:space="preserve"> </w:t>
      </w:r>
      <w:r>
        <w:rPr>
          <w:sz w:val="24"/>
        </w:rPr>
        <w:t>contribuciones</w:t>
      </w:r>
      <w:r>
        <w:rPr>
          <w:spacing w:val="-15"/>
          <w:sz w:val="24"/>
        </w:rPr>
        <w:t xml:space="preserve"> </w:t>
      </w:r>
      <w:r>
        <w:rPr>
          <w:sz w:val="24"/>
        </w:rPr>
        <w:t>son</w:t>
      </w:r>
      <w:r>
        <w:rPr>
          <w:spacing w:val="-14"/>
          <w:sz w:val="24"/>
        </w:rPr>
        <w:t xml:space="preserve"> </w:t>
      </w:r>
      <w:r>
        <w:rPr>
          <w:sz w:val="24"/>
        </w:rPr>
        <w:t>impuestos</w:t>
      </w:r>
      <w:r>
        <w:rPr>
          <w:spacing w:val="-17"/>
          <w:sz w:val="24"/>
        </w:rPr>
        <w:t xml:space="preserve"> </w:t>
      </w:r>
      <w:r>
        <w:rPr>
          <w:sz w:val="24"/>
        </w:rPr>
        <w:t>que</w:t>
      </w:r>
      <w:r>
        <w:rPr>
          <w:spacing w:val="-14"/>
          <w:sz w:val="24"/>
        </w:rPr>
        <w:t xml:space="preserve"> </w:t>
      </w:r>
      <w:r>
        <w:rPr>
          <w:sz w:val="24"/>
        </w:rPr>
        <w:t>deben</w:t>
      </w:r>
      <w:r>
        <w:rPr>
          <w:spacing w:val="-14"/>
          <w:sz w:val="24"/>
        </w:rPr>
        <w:t xml:space="preserve"> </w:t>
      </w:r>
      <w:r>
        <w:rPr>
          <w:sz w:val="24"/>
        </w:rPr>
        <w:t>abonar</w:t>
      </w:r>
      <w:r>
        <w:rPr>
          <w:spacing w:val="-16"/>
          <w:sz w:val="24"/>
        </w:rPr>
        <w:t xml:space="preserve"> </w:t>
      </w:r>
      <w:r>
        <w:rPr>
          <w:sz w:val="24"/>
        </w:rPr>
        <w:t>los propietarios</w:t>
      </w:r>
      <w:r>
        <w:rPr>
          <w:spacing w:val="-17"/>
          <w:sz w:val="24"/>
        </w:rPr>
        <w:t xml:space="preserve"> </w:t>
      </w:r>
      <w:r>
        <w:rPr>
          <w:sz w:val="24"/>
        </w:rPr>
        <w:t>de</w:t>
      </w:r>
      <w:r>
        <w:rPr>
          <w:spacing w:val="-17"/>
          <w:sz w:val="24"/>
        </w:rPr>
        <w:t xml:space="preserve"> </w:t>
      </w:r>
      <w:r>
        <w:rPr>
          <w:sz w:val="24"/>
        </w:rPr>
        <w:t>bienes</w:t>
      </w:r>
      <w:r>
        <w:rPr>
          <w:spacing w:val="-16"/>
          <w:sz w:val="24"/>
        </w:rPr>
        <w:t xml:space="preserve"> </w:t>
      </w:r>
      <w:r>
        <w:rPr>
          <w:sz w:val="24"/>
        </w:rPr>
        <w:t>raíces</w:t>
      </w:r>
      <w:r>
        <w:rPr>
          <w:spacing w:val="-17"/>
          <w:sz w:val="24"/>
        </w:rPr>
        <w:t xml:space="preserve"> </w:t>
      </w:r>
      <w:r>
        <w:rPr>
          <w:sz w:val="24"/>
        </w:rPr>
        <w:t>cuyo</w:t>
      </w:r>
      <w:r>
        <w:rPr>
          <w:spacing w:val="-17"/>
          <w:sz w:val="24"/>
        </w:rPr>
        <w:t xml:space="preserve"> </w:t>
      </w:r>
      <w:r>
        <w:rPr>
          <w:sz w:val="24"/>
        </w:rPr>
        <w:t>valor</w:t>
      </w:r>
      <w:r>
        <w:rPr>
          <w:spacing w:val="-16"/>
          <w:sz w:val="24"/>
        </w:rPr>
        <w:t xml:space="preserve"> </w:t>
      </w:r>
      <w:r>
        <w:rPr>
          <w:sz w:val="24"/>
        </w:rPr>
        <w:t>fiscal</w:t>
      </w:r>
      <w:r>
        <w:rPr>
          <w:spacing w:val="-17"/>
          <w:sz w:val="24"/>
        </w:rPr>
        <w:t xml:space="preserve"> </w:t>
      </w:r>
      <w:r>
        <w:rPr>
          <w:sz w:val="24"/>
        </w:rPr>
        <w:t>supera</w:t>
      </w:r>
      <w:r>
        <w:rPr>
          <w:spacing w:val="-15"/>
          <w:sz w:val="24"/>
        </w:rPr>
        <w:t xml:space="preserve"> </w:t>
      </w:r>
      <w:r>
        <w:rPr>
          <w:sz w:val="24"/>
        </w:rPr>
        <w:t>un</w:t>
      </w:r>
      <w:r>
        <w:rPr>
          <w:spacing w:val="-16"/>
          <w:sz w:val="24"/>
        </w:rPr>
        <w:t xml:space="preserve"> </w:t>
      </w:r>
      <w:r>
        <w:rPr>
          <w:sz w:val="24"/>
        </w:rPr>
        <w:t>determinado</w:t>
      </w:r>
      <w:r>
        <w:rPr>
          <w:spacing w:val="-17"/>
          <w:sz w:val="24"/>
        </w:rPr>
        <w:t xml:space="preserve"> </w:t>
      </w:r>
      <w:r>
        <w:rPr>
          <w:sz w:val="24"/>
        </w:rPr>
        <w:t>umbral. Actualmente, el monto exento para propiedades destinadas a habitación es de $55 millones. Aunque la mayoría de las propiedades en el país no están sujetas a este impuesto</w:t>
      </w:r>
      <w:hyperlink w:anchor="_bookmark1" w:history="1">
        <w:r>
          <w:rPr>
            <w:position w:val="8"/>
            <w:sz w:val="16"/>
          </w:rPr>
          <w:t>2</w:t>
        </w:r>
      </w:hyperlink>
      <w:r>
        <w:rPr>
          <w:sz w:val="24"/>
        </w:rPr>
        <w:t>, muchos adultos mayores que antes no pagaban contribuciones se han visto afectados por el incremento constante en la tasación fiscal de sus viviendas, impulsado por diversos factores, lo que los ha</w:t>
      </w:r>
      <w:r>
        <w:rPr>
          <w:spacing w:val="-14"/>
          <w:sz w:val="24"/>
        </w:rPr>
        <w:t xml:space="preserve"> </w:t>
      </w:r>
      <w:r>
        <w:rPr>
          <w:sz w:val="24"/>
        </w:rPr>
        <w:t>llevado</w:t>
      </w:r>
      <w:r>
        <w:rPr>
          <w:spacing w:val="-15"/>
          <w:sz w:val="24"/>
        </w:rPr>
        <w:t xml:space="preserve"> </w:t>
      </w:r>
      <w:r>
        <w:rPr>
          <w:sz w:val="24"/>
        </w:rPr>
        <w:t>a</w:t>
      </w:r>
      <w:r>
        <w:rPr>
          <w:spacing w:val="-16"/>
          <w:sz w:val="24"/>
        </w:rPr>
        <w:t xml:space="preserve"> </w:t>
      </w:r>
      <w:r>
        <w:rPr>
          <w:sz w:val="24"/>
        </w:rPr>
        <w:t>entrar</w:t>
      </w:r>
      <w:r>
        <w:rPr>
          <w:spacing w:val="-17"/>
          <w:sz w:val="24"/>
        </w:rPr>
        <w:t xml:space="preserve"> </w:t>
      </w:r>
      <w:r>
        <w:rPr>
          <w:sz w:val="24"/>
        </w:rPr>
        <w:t>en</w:t>
      </w:r>
      <w:r>
        <w:rPr>
          <w:spacing w:val="-17"/>
          <w:sz w:val="24"/>
        </w:rPr>
        <w:t xml:space="preserve"> </w:t>
      </w:r>
      <w:r>
        <w:rPr>
          <w:sz w:val="24"/>
        </w:rPr>
        <w:t>el</w:t>
      </w:r>
      <w:r>
        <w:rPr>
          <w:spacing w:val="-13"/>
          <w:sz w:val="24"/>
        </w:rPr>
        <w:t xml:space="preserve"> </w:t>
      </w:r>
      <w:r>
        <w:rPr>
          <w:sz w:val="24"/>
        </w:rPr>
        <w:t>ámbito</w:t>
      </w:r>
      <w:r>
        <w:rPr>
          <w:spacing w:val="-15"/>
          <w:sz w:val="24"/>
        </w:rPr>
        <w:t xml:space="preserve"> </w:t>
      </w:r>
      <w:r>
        <w:rPr>
          <w:sz w:val="24"/>
        </w:rPr>
        <w:t>de</w:t>
      </w:r>
      <w:r>
        <w:rPr>
          <w:spacing w:val="-13"/>
          <w:sz w:val="24"/>
        </w:rPr>
        <w:t xml:space="preserve"> </w:t>
      </w:r>
      <w:r>
        <w:rPr>
          <w:sz w:val="24"/>
        </w:rPr>
        <w:t>las</w:t>
      </w:r>
      <w:r>
        <w:rPr>
          <w:spacing w:val="-13"/>
          <w:sz w:val="24"/>
        </w:rPr>
        <w:t xml:space="preserve"> </w:t>
      </w:r>
      <w:r>
        <w:rPr>
          <w:sz w:val="24"/>
        </w:rPr>
        <w:t>contribuciones</w:t>
      </w:r>
      <w:r>
        <w:rPr>
          <w:spacing w:val="-16"/>
          <w:sz w:val="24"/>
        </w:rPr>
        <w:t xml:space="preserve"> </w:t>
      </w:r>
      <w:r>
        <w:rPr>
          <w:sz w:val="24"/>
        </w:rPr>
        <w:t>o</w:t>
      </w:r>
      <w:r>
        <w:rPr>
          <w:spacing w:val="-16"/>
          <w:sz w:val="24"/>
        </w:rPr>
        <w:t xml:space="preserve"> </w:t>
      </w:r>
      <w:r>
        <w:rPr>
          <w:sz w:val="24"/>
        </w:rPr>
        <w:t>a</w:t>
      </w:r>
      <w:r>
        <w:rPr>
          <w:spacing w:val="-16"/>
          <w:sz w:val="24"/>
        </w:rPr>
        <w:t xml:space="preserve"> </w:t>
      </w:r>
      <w:r>
        <w:rPr>
          <w:sz w:val="24"/>
        </w:rPr>
        <w:t>enfrentar</w:t>
      </w:r>
      <w:r>
        <w:rPr>
          <w:spacing w:val="-17"/>
          <w:sz w:val="24"/>
        </w:rPr>
        <w:t xml:space="preserve"> </w:t>
      </w:r>
      <w:r>
        <w:rPr>
          <w:sz w:val="24"/>
        </w:rPr>
        <w:t>un</w:t>
      </w:r>
      <w:r>
        <w:rPr>
          <w:spacing w:val="-13"/>
          <w:sz w:val="24"/>
        </w:rPr>
        <w:t xml:space="preserve"> </w:t>
      </w:r>
      <w:r>
        <w:rPr>
          <w:sz w:val="24"/>
        </w:rPr>
        <w:t>notable aumento en estas</w:t>
      </w:r>
      <w:hyperlink w:anchor="_bookmark2" w:history="1">
        <w:r>
          <w:rPr>
            <w:position w:val="8"/>
            <w:sz w:val="16"/>
          </w:rPr>
          <w:t>3</w:t>
        </w:r>
      </w:hyperlink>
      <w:r>
        <w:rPr>
          <w:sz w:val="24"/>
        </w:rPr>
        <w:t>.</w:t>
      </w:r>
    </w:p>
    <w:p w:rsidR="0015330A" w:rsidRDefault="0015330A">
      <w:pPr>
        <w:pStyle w:val="Textoindependiente"/>
        <w:spacing w:before="267"/>
      </w:pPr>
    </w:p>
    <w:p w:rsidR="0015330A" w:rsidRDefault="00000000">
      <w:pPr>
        <w:pStyle w:val="Prrafodelista"/>
        <w:numPr>
          <w:ilvl w:val="0"/>
          <w:numId w:val="2"/>
        </w:numPr>
        <w:tabs>
          <w:tab w:val="left" w:pos="819"/>
          <w:tab w:val="left" w:pos="821"/>
        </w:tabs>
        <w:ind w:left="821" w:right="118"/>
        <w:jc w:val="both"/>
        <w:rPr>
          <w:sz w:val="24"/>
        </w:rPr>
      </w:pPr>
      <w:r>
        <w:rPr>
          <w:sz w:val="24"/>
        </w:rPr>
        <w:t>La obligación de continuar pagando contribuciones puede afectar la calidad de vida de los adultos mayores, limitando su capacidad para destinar recursos a otras áreas vitales, como salud, alimentación y recreación. Este impacto negativo puede ser aún más pronunciado para aquellos que enfrentan costos adicionales debido a enfermedades o discapacidades.</w:t>
      </w:r>
    </w:p>
    <w:p w:rsidR="0015330A" w:rsidRDefault="0015330A">
      <w:pPr>
        <w:pStyle w:val="Textoindependiente"/>
      </w:pPr>
    </w:p>
    <w:p w:rsidR="0015330A" w:rsidRDefault="0015330A">
      <w:pPr>
        <w:pStyle w:val="Textoindependiente"/>
        <w:spacing w:before="43"/>
      </w:pPr>
    </w:p>
    <w:p w:rsidR="0015330A" w:rsidRDefault="00000000">
      <w:pPr>
        <w:pStyle w:val="Prrafodelista"/>
        <w:numPr>
          <w:ilvl w:val="0"/>
          <w:numId w:val="2"/>
        </w:numPr>
        <w:tabs>
          <w:tab w:val="left" w:pos="819"/>
          <w:tab w:val="left" w:pos="821"/>
        </w:tabs>
        <w:ind w:left="821"/>
        <w:jc w:val="both"/>
        <w:rPr>
          <w:sz w:val="24"/>
        </w:rPr>
      </w:pPr>
      <w:r>
        <w:rPr>
          <w:sz w:val="24"/>
        </w:rPr>
        <w:t>Dada</w:t>
      </w:r>
      <w:r>
        <w:rPr>
          <w:spacing w:val="-12"/>
          <w:sz w:val="24"/>
        </w:rPr>
        <w:t xml:space="preserve"> </w:t>
      </w:r>
      <w:r>
        <w:rPr>
          <w:sz w:val="24"/>
        </w:rPr>
        <w:t>esta</w:t>
      </w:r>
      <w:r>
        <w:rPr>
          <w:spacing w:val="-12"/>
          <w:sz w:val="24"/>
        </w:rPr>
        <w:t xml:space="preserve"> </w:t>
      </w:r>
      <w:r>
        <w:rPr>
          <w:sz w:val="24"/>
        </w:rPr>
        <w:t>situación,</w:t>
      </w:r>
      <w:r>
        <w:rPr>
          <w:spacing w:val="-11"/>
          <w:sz w:val="24"/>
        </w:rPr>
        <w:t xml:space="preserve"> </w:t>
      </w:r>
      <w:r>
        <w:rPr>
          <w:sz w:val="24"/>
        </w:rPr>
        <w:t>se</w:t>
      </w:r>
      <w:r>
        <w:rPr>
          <w:spacing w:val="-11"/>
          <w:sz w:val="24"/>
        </w:rPr>
        <w:t xml:space="preserve"> </w:t>
      </w:r>
      <w:r>
        <w:rPr>
          <w:sz w:val="24"/>
        </w:rPr>
        <w:t>vuelve</w:t>
      </w:r>
      <w:r>
        <w:rPr>
          <w:spacing w:val="-11"/>
          <w:sz w:val="24"/>
        </w:rPr>
        <w:t xml:space="preserve"> </w:t>
      </w:r>
      <w:r>
        <w:rPr>
          <w:sz w:val="24"/>
        </w:rPr>
        <w:t>imperativo</w:t>
      </w:r>
      <w:r>
        <w:rPr>
          <w:spacing w:val="-11"/>
          <w:sz w:val="24"/>
        </w:rPr>
        <w:t xml:space="preserve"> </w:t>
      </w:r>
      <w:r>
        <w:rPr>
          <w:sz w:val="24"/>
        </w:rPr>
        <w:t>considerar</w:t>
      </w:r>
      <w:r>
        <w:rPr>
          <w:spacing w:val="-12"/>
          <w:sz w:val="24"/>
        </w:rPr>
        <w:t xml:space="preserve"> </w:t>
      </w:r>
      <w:r>
        <w:rPr>
          <w:sz w:val="24"/>
        </w:rPr>
        <w:t>la</w:t>
      </w:r>
      <w:r>
        <w:rPr>
          <w:spacing w:val="-11"/>
          <w:sz w:val="24"/>
        </w:rPr>
        <w:t xml:space="preserve"> </w:t>
      </w:r>
      <w:r>
        <w:rPr>
          <w:sz w:val="24"/>
        </w:rPr>
        <w:t>exención</w:t>
      </w:r>
      <w:r>
        <w:rPr>
          <w:spacing w:val="-11"/>
          <w:sz w:val="24"/>
        </w:rPr>
        <w:t xml:space="preserve"> </w:t>
      </w:r>
      <w:r>
        <w:rPr>
          <w:sz w:val="24"/>
        </w:rPr>
        <w:t>del</w:t>
      </w:r>
      <w:r>
        <w:rPr>
          <w:spacing w:val="-12"/>
          <w:sz w:val="24"/>
        </w:rPr>
        <w:t xml:space="preserve"> </w:t>
      </w:r>
      <w:r>
        <w:rPr>
          <w:sz w:val="24"/>
        </w:rPr>
        <w:t>pago</w:t>
      </w:r>
      <w:r>
        <w:rPr>
          <w:spacing w:val="-11"/>
          <w:sz w:val="24"/>
        </w:rPr>
        <w:t xml:space="preserve"> </w:t>
      </w:r>
      <w:r>
        <w:rPr>
          <w:sz w:val="24"/>
        </w:rPr>
        <w:t>de contribuciones para los adultos mayores en Chile, en circunstancias a que resulta necesario promover la justicia social y el bienestar económico de un grupo que, en muchos casos y como lo hemos indicado anteriormente, enfrenta</w:t>
      </w:r>
      <w:r>
        <w:rPr>
          <w:spacing w:val="-14"/>
          <w:sz w:val="24"/>
        </w:rPr>
        <w:t xml:space="preserve"> </w:t>
      </w:r>
      <w:r>
        <w:rPr>
          <w:sz w:val="24"/>
        </w:rPr>
        <w:t>limitaciones</w:t>
      </w:r>
      <w:r>
        <w:rPr>
          <w:spacing w:val="-15"/>
          <w:sz w:val="24"/>
        </w:rPr>
        <w:t xml:space="preserve"> </w:t>
      </w:r>
      <w:r>
        <w:rPr>
          <w:sz w:val="24"/>
        </w:rPr>
        <w:t>financieras</w:t>
      </w:r>
      <w:r>
        <w:rPr>
          <w:spacing w:val="-15"/>
          <w:sz w:val="24"/>
        </w:rPr>
        <w:t xml:space="preserve"> </w:t>
      </w:r>
      <w:r>
        <w:rPr>
          <w:sz w:val="24"/>
        </w:rPr>
        <w:t>debido</w:t>
      </w:r>
      <w:r>
        <w:rPr>
          <w:spacing w:val="-12"/>
          <w:sz w:val="24"/>
        </w:rPr>
        <w:t xml:space="preserve"> </w:t>
      </w:r>
      <w:r>
        <w:rPr>
          <w:sz w:val="24"/>
        </w:rPr>
        <w:t>a</w:t>
      </w:r>
      <w:r>
        <w:rPr>
          <w:spacing w:val="-14"/>
          <w:sz w:val="24"/>
        </w:rPr>
        <w:t xml:space="preserve"> </w:t>
      </w:r>
      <w:r>
        <w:rPr>
          <w:sz w:val="24"/>
        </w:rPr>
        <w:t>ingresos</w:t>
      </w:r>
      <w:r>
        <w:rPr>
          <w:spacing w:val="-13"/>
          <w:sz w:val="24"/>
        </w:rPr>
        <w:t xml:space="preserve"> </w:t>
      </w:r>
      <w:r>
        <w:rPr>
          <w:sz w:val="24"/>
        </w:rPr>
        <w:t>fijos</w:t>
      </w:r>
      <w:r>
        <w:rPr>
          <w:spacing w:val="-14"/>
          <w:sz w:val="24"/>
        </w:rPr>
        <w:t xml:space="preserve"> </w:t>
      </w:r>
      <w:r>
        <w:rPr>
          <w:sz w:val="24"/>
        </w:rPr>
        <w:t>o</w:t>
      </w:r>
      <w:r>
        <w:rPr>
          <w:spacing w:val="-14"/>
          <w:sz w:val="24"/>
        </w:rPr>
        <w:t xml:space="preserve"> </w:t>
      </w:r>
      <w:r>
        <w:rPr>
          <w:sz w:val="24"/>
        </w:rPr>
        <w:t>decrecientes.</w:t>
      </w:r>
      <w:r>
        <w:rPr>
          <w:spacing w:val="-12"/>
          <w:sz w:val="24"/>
        </w:rPr>
        <w:t xml:space="preserve"> </w:t>
      </w:r>
      <w:r>
        <w:rPr>
          <w:sz w:val="24"/>
        </w:rPr>
        <w:t>Dado que estos suelen depender de pensiones o ahorros que no se ajustan significativamente</w:t>
      </w:r>
      <w:r>
        <w:rPr>
          <w:spacing w:val="-16"/>
          <w:sz w:val="24"/>
        </w:rPr>
        <w:t xml:space="preserve"> </w:t>
      </w:r>
      <w:r>
        <w:rPr>
          <w:sz w:val="24"/>
        </w:rPr>
        <w:t>con</w:t>
      </w:r>
      <w:r>
        <w:rPr>
          <w:spacing w:val="-17"/>
          <w:sz w:val="24"/>
        </w:rPr>
        <w:t xml:space="preserve"> </w:t>
      </w:r>
      <w:r>
        <w:rPr>
          <w:sz w:val="24"/>
        </w:rPr>
        <w:t>el</w:t>
      </w:r>
      <w:r>
        <w:rPr>
          <w:spacing w:val="-15"/>
          <w:sz w:val="24"/>
        </w:rPr>
        <w:t xml:space="preserve"> </w:t>
      </w:r>
      <w:r>
        <w:rPr>
          <w:sz w:val="24"/>
        </w:rPr>
        <w:t>tiempo,</w:t>
      </w:r>
      <w:r>
        <w:rPr>
          <w:spacing w:val="-17"/>
          <w:sz w:val="24"/>
        </w:rPr>
        <w:t xml:space="preserve"> </w:t>
      </w:r>
      <w:r>
        <w:rPr>
          <w:sz w:val="24"/>
        </w:rPr>
        <w:t>haciendo</w:t>
      </w:r>
      <w:r>
        <w:rPr>
          <w:spacing w:val="-14"/>
          <w:sz w:val="24"/>
        </w:rPr>
        <w:t xml:space="preserve"> </w:t>
      </w:r>
      <w:r>
        <w:rPr>
          <w:sz w:val="24"/>
        </w:rPr>
        <w:t>que</w:t>
      </w:r>
      <w:r>
        <w:rPr>
          <w:spacing w:val="-15"/>
          <w:sz w:val="24"/>
        </w:rPr>
        <w:t xml:space="preserve"> </w:t>
      </w:r>
      <w:r>
        <w:rPr>
          <w:sz w:val="24"/>
        </w:rPr>
        <w:t>esta</w:t>
      </w:r>
      <w:r>
        <w:rPr>
          <w:spacing w:val="-15"/>
          <w:sz w:val="24"/>
        </w:rPr>
        <w:t xml:space="preserve"> </w:t>
      </w:r>
      <w:r>
        <w:rPr>
          <w:sz w:val="24"/>
        </w:rPr>
        <w:t>exención</w:t>
      </w:r>
      <w:r>
        <w:rPr>
          <w:spacing w:val="-15"/>
          <w:sz w:val="24"/>
        </w:rPr>
        <w:t xml:space="preserve"> </w:t>
      </w:r>
      <w:r>
        <w:rPr>
          <w:sz w:val="24"/>
        </w:rPr>
        <w:t>les</w:t>
      </w:r>
      <w:r>
        <w:rPr>
          <w:spacing w:val="-16"/>
          <w:sz w:val="24"/>
        </w:rPr>
        <w:t xml:space="preserve"> </w:t>
      </w:r>
      <w:r>
        <w:rPr>
          <w:sz w:val="24"/>
        </w:rPr>
        <w:t>proporcione un alivio</w:t>
      </w:r>
      <w:r>
        <w:rPr>
          <w:spacing w:val="-2"/>
          <w:sz w:val="24"/>
        </w:rPr>
        <w:t xml:space="preserve"> </w:t>
      </w:r>
      <w:r>
        <w:rPr>
          <w:sz w:val="24"/>
        </w:rPr>
        <w:t>esencial. Esto</w:t>
      </w:r>
      <w:r>
        <w:rPr>
          <w:spacing w:val="-1"/>
          <w:sz w:val="24"/>
        </w:rPr>
        <w:t xml:space="preserve"> </w:t>
      </w:r>
      <w:r>
        <w:rPr>
          <w:sz w:val="24"/>
        </w:rPr>
        <w:t>les permite</w:t>
      </w:r>
      <w:r>
        <w:rPr>
          <w:spacing w:val="-1"/>
          <w:sz w:val="24"/>
        </w:rPr>
        <w:t xml:space="preserve"> </w:t>
      </w:r>
      <w:r>
        <w:rPr>
          <w:sz w:val="24"/>
        </w:rPr>
        <w:t>conservar</w:t>
      </w:r>
      <w:r>
        <w:rPr>
          <w:spacing w:val="-2"/>
          <w:sz w:val="24"/>
        </w:rPr>
        <w:t xml:space="preserve"> </w:t>
      </w:r>
      <w:r>
        <w:rPr>
          <w:sz w:val="24"/>
        </w:rPr>
        <w:t>su calidad</w:t>
      </w:r>
      <w:r>
        <w:rPr>
          <w:spacing w:val="-2"/>
          <w:sz w:val="24"/>
        </w:rPr>
        <w:t xml:space="preserve"> </w:t>
      </w:r>
      <w:r>
        <w:rPr>
          <w:sz w:val="24"/>
        </w:rPr>
        <w:t>de vida y</w:t>
      </w:r>
      <w:r>
        <w:rPr>
          <w:spacing w:val="-2"/>
          <w:sz w:val="24"/>
        </w:rPr>
        <w:t xml:space="preserve"> </w:t>
      </w:r>
      <w:r>
        <w:rPr>
          <w:sz w:val="24"/>
        </w:rPr>
        <w:t>acceder</w:t>
      </w:r>
      <w:r>
        <w:rPr>
          <w:spacing w:val="-2"/>
          <w:sz w:val="24"/>
        </w:rPr>
        <w:t xml:space="preserve"> </w:t>
      </w:r>
      <w:r>
        <w:rPr>
          <w:sz w:val="24"/>
        </w:rPr>
        <w:t>a bienes y servicios básicos sin enfrentar presiones económicas excesivas.</w:t>
      </w: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15330A">
      <w:pPr>
        <w:pStyle w:val="Textoindependiente"/>
        <w:rPr>
          <w:sz w:val="20"/>
        </w:rPr>
      </w:pPr>
    </w:p>
    <w:p w:rsidR="0015330A" w:rsidRDefault="00000000">
      <w:pPr>
        <w:pStyle w:val="Textoindependiente"/>
        <w:spacing w:before="88"/>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217366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F03BD6" id="Graphic 3" o:spid="_x0000_s1026" style="position:absolute;margin-left:85.1pt;margin-top:17.1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" path="m1829054,l,,,9144r1829054,l1829054,xe" fillcolor="black" stroked="f">
                <v:path arrowok="t"/>
                <w10:wrap type="topAndBottom" anchorx="page"/>
              </v:shape>
            </w:pict>
          </mc:Fallback>
        </mc:AlternateContent>
      </w:r>
    </w:p>
    <w:p w:rsidR="0015330A" w:rsidRDefault="00000000">
      <w:pPr>
        <w:spacing w:before="102" w:line="276" w:lineRule="auto"/>
        <w:ind w:left="102" w:right="115"/>
        <w:rPr>
          <w:rFonts w:ascii="Calibri" w:hAnsi="Calibri"/>
          <w:sz w:val="20"/>
        </w:rPr>
      </w:pPr>
      <w:bookmarkStart w:id="1" w:name="_bookmark1"/>
      <w:bookmarkEnd w:id="1"/>
      <w:r>
        <w:rPr>
          <w:rFonts w:ascii="Calibri" w:hAnsi="Calibri"/>
          <w:sz w:val="20"/>
          <w:vertAlign w:val="superscript"/>
        </w:rPr>
        <w:t>2</w:t>
      </w:r>
      <w:r>
        <w:rPr>
          <w:rFonts w:ascii="Calibri" w:hAnsi="Calibri"/>
          <w:sz w:val="20"/>
        </w:rPr>
        <w:t xml:space="preserve"> El 2022 se indicaba que el 77% de las viviendas se encontraban exentas de contribuciones, ver: SAN JAUN, Patricia.</w:t>
      </w:r>
      <w:r>
        <w:rPr>
          <w:rFonts w:ascii="Calibri" w:hAnsi="Calibri"/>
          <w:spacing w:val="-3"/>
          <w:sz w:val="20"/>
        </w:rPr>
        <w:t xml:space="preserve"> </w:t>
      </w:r>
      <w:r>
        <w:rPr>
          <w:rFonts w:ascii="Calibri" w:hAnsi="Calibri"/>
          <w:sz w:val="20"/>
        </w:rPr>
        <w:t>El</w:t>
      </w:r>
      <w:r>
        <w:rPr>
          <w:rFonts w:ascii="Calibri" w:hAnsi="Calibri"/>
          <w:spacing w:val="-5"/>
          <w:sz w:val="20"/>
        </w:rPr>
        <w:t xml:space="preserve"> </w:t>
      </w:r>
      <w:r>
        <w:rPr>
          <w:rFonts w:ascii="Calibri" w:hAnsi="Calibri"/>
          <w:sz w:val="20"/>
        </w:rPr>
        <w:t>77%</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las</w:t>
      </w:r>
      <w:r>
        <w:rPr>
          <w:rFonts w:ascii="Calibri" w:hAnsi="Calibri"/>
          <w:spacing w:val="-3"/>
          <w:sz w:val="20"/>
        </w:rPr>
        <w:t xml:space="preserve"> </w:t>
      </w:r>
      <w:r>
        <w:rPr>
          <w:rFonts w:ascii="Calibri" w:hAnsi="Calibri"/>
          <w:sz w:val="20"/>
        </w:rPr>
        <w:t>viviendas</w:t>
      </w:r>
      <w:r>
        <w:rPr>
          <w:rFonts w:ascii="Calibri" w:hAnsi="Calibri"/>
          <w:spacing w:val="-3"/>
          <w:sz w:val="20"/>
        </w:rPr>
        <w:t xml:space="preserve"> </w:t>
      </w:r>
      <w:r>
        <w:rPr>
          <w:rFonts w:ascii="Calibri" w:hAnsi="Calibri"/>
          <w:sz w:val="20"/>
        </w:rPr>
        <w:t>quedó</w:t>
      </w:r>
      <w:r>
        <w:rPr>
          <w:rFonts w:ascii="Calibri" w:hAnsi="Calibri"/>
          <w:spacing w:val="-4"/>
          <w:sz w:val="20"/>
        </w:rPr>
        <w:t xml:space="preserve"> </w:t>
      </w:r>
      <w:r>
        <w:rPr>
          <w:rFonts w:ascii="Calibri" w:hAnsi="Calibri"/>
          <w:sz w:val="20"/>
        </w:rPr>
        <w:t>exenta</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pago</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contribuciones</w:t>
      </w:r>
      <w:r>
        <w:rPr>
          <w:rFonts w:ascii="Calibri" w:hAnsi="Calibri"/>
          <w:spacing w:val="-3"/>
          <w:sz w:val="20"/>
        </w:rPr>
        <w:t xml:space="preserve"> </w:t>
      </w:r>
      <w:r>
        <w:rPr>
          <w:rFonts w:ascii="Calibri" w:hAnsi="Calibri"/>
          <w:sz w:val="20"/>
        </w:rPr>
        <w:t>tras</w:t>
      </w:r>
      <w:r>
        <w:rPr>
          <w:rFonts w:ascii="Calibri" w:hAnsi="Calibri"/>
          <w:spacing w:val="-3"/>
          <w:sz w:val="20"/>
        </w:rPr>
        <w:t xml:space="preserve"> </w:t>
      </w:r>
      <w:r>
        <w:rPr>
          <w:rFonts w:ascii="Calibri" w:hAnsi="Calibri"/>
          <w:sz w:val="20"/>
        </w:rPr>
        <w:t>reavalúo</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bienes</w:t>
      </w:r>
      <w:r>
        <w:rPr>
          <w:rFonts w:ascii="Calibri" w:hAnsi="Calibri"/>
          <w:spacing w:val="-3"/>
          <w:sz w:val="20"/>
        </w:rPr>
        <w:t xml:space="preserve"> </w:t>
      </w:r>
      <w:r>
        <w:rPr>
          <w:rFonts w:ascii="Calibri" w:hAnsi="Calibri"/>
          <w:sz w:val="20"/>
        </w:rPr>
        <w:t>raíces</w:t>
      </w:r>
      <w:r>
        <w:rPr>
          <w:rFonts w:ascii="Calibri" w:hAnsi="Calibri"/>
          <w:spacing w:val="-3"/>
          <w:sz w:val="20"/>
        </w:rPr>
        <w:t xml:space="preserve"> </w:t>
      </w:r>
      <w:r>
        <w:rPr>
          <w:rFonts w:ascii="Calibri" w:hAnsi="Calibri"/>
          <w:sz w:val="20"/>
        </w:rPr>
        <w:t>2022, Diario</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Tercera,</w:t>
      </w:r>
      <w:r>
        <w:rPr>
          <w:rFonts w:ascii="Calibri" w:hAnsi="Calibri"/>
          <w:spacing w:val="-5"/>
          <w:sz w:val="20"/>
        </w:rPr>
        <w:t xml:space="preserve"> </w:t>
      </w:r>
      <w:r>
        <w:rPr>
          <w:rFonts w:ascii="Calibri" w:hAnsi="Calibri"/>
          <w:sz w:val="20"/>
        </w:rPr>
        <w:t>13</w:t>
      </w:r>
      <w:r>
        <w:rPr>
          <w:rFonts w:ascii="Calibri" w:hAnsi="Calibri"/>
          <w:spacing w:val="-5"/>
          <w:sz w:val="20"/>
        </w:rPr>
        <w:t xml:space="preserve"> </w:t>
      </w:r>
      <w:r>
        <w:rPr>
          <w:rFonts w:ascii="Calibri" w:hAnsi="Calibri"/>
          <w:sz w:val="20"/>
        </w:rPr>
        <w:t>de</w:t>
      </w:r>
      <w:r>
        <w:rPr>
          <w:rFonts w:ascii="Calibri" w:hAnsi="Calibri"/>
          <w:spacing w:val="-6"/>
          <w:sz w:val="20"/>
        </w:rPr>
        <w:t xml:space="preserve"> </w:t>
      </w:r>
      <w:r>
        <w:rPr>
          <w:rFonts w:ascii="Calibri" w:hAnsi="Calibri"/>
          <w:sz w:val="20"/>
        </w:rPr>
        <w:t>abril</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2022,</w:t>
      </w:r>
      <w:r>
        <w:rPr>
          <w:rFonts w:ascii="Calibri" w:hAnsi="Calibri"/>
          <w:spacing w:val="-5"/>
          <w:sz w:val="20"/>
        </w:rPr>
        <w:t xml:space="preserve"> </w:t>
      </w:r>
      <w:r>
        <w:rPr>
          <w:rFonts w:ascii="Calibri" w:hAnsi="Calibri"/>
          <w:sz w:val="20"/>
        </w:rPr>
        <w:t>disponible</w:t>
      </w:r>
      <w:r>
        <w:rPr>
          <w:rFonts w:ascii="Calibri" w:hAnsi="Calibri"/>
          <w:spacing w:val="-6"/>
          <w:sz w:val="20"/>
        </w:rPr>
        <w:t xml:space="preserve"> </w:t>
      </w:r>
      <w:r>
        <w:rPr>
          <w:rFonts w:ascii="Calibri" w:hAnsi="Calibri"/>
          <w:sz w:val="20"/>
        </w:rPr>
        <w:t xml:space="preserve">en: </w:t>
      </w:r>
      <w:hyperlink r:id="rId8">
        <w:r>
          <w:rPr>
            <w:rFonts w:ascii="Calibri" w:hAnsi="Calibri"/>
            <w:color w:val="0462C1"/>
            <w:sz w:val="20"/>
            <w:u w:val="single" w:color="0462C1"/>
          </w:rPr>
          <w:t>https://www.latercera.com/pulso/noticia/un-77-de-las-</w:t>
        </w:r>
      </w:hyperlink>
      <w:r>
        <w:rPr>
          <w:rFonts w:ascii="Calibri" w:hAnsi="Calibri"/>
          <w:color w:val="0462C1"/>
          <w:sz w:val="20"/>
        </w:rPr>
        <w:t xml:space="preserve"> </w:t>
      </w:r>
      <w:hyperlink r:id="rId9">
        <w:r>
          <w:rPr>
            <w:rFonts w:ascii="Calibri" w:hAnsi="Calibri"/>
            <w:color w:val="0462C1"/>
            <w:spacing w:val="-2"/>
            <w:sz w:val="20"/>
            <w:u w:val="single" w:color="0462C1"/>
          </w:rPr>
          <w:t>viviendas-quedaron-exentas-de-contribuciones-tras-reavaluo-de-bienes-raices-no-agricolas-</w:t>
        </w:r>
      </w:hyperlink>
      <w:r>
        <w:rPr>
          <w:rFonts w:ascii="Calibri" w:hAnsi="Calibri"/>
          <w:color w:val="0462C1"/>
          <w:spacing w:val="-2"/>
          <w:sz w:val="20"/>
        </w:rPr>
        <w:t xml:space="preserve"> </w:t>
      </w:r>
      <w:hyperlink r:id="rId10">
        <w:r>
          <w:rPr>
            <w:rFonts w:ascii="Calibri" w:hAnsi="Calibri"/>
            <w:color w:val="0462C1"/>
            <w:spacing w:val="-2"/>
            <w:sz w:val="20"/>
            <w:u w:val="single" w:color="0462C1"/>
          </w:rPr>
          <w:t>2022/CJ4NATPHIRF6TCXUMHQYYIASNA/#</w:t>
        </w:r>
      </w:hyperlink>
    </w:p>
    <w:p w:rsidR="0015330A" w:rsidRDefault="00000000">
      <w:pPr>
        <w:spacing w:before="19" w:line="280" w:lineRule="auto"/>
        <w:ind w:left="102" w:right="114"/>
        <w:jc w:val="both"/>
        <w:rPr>
          <w:rFonts w:ascii="Calibri" w:hAnsi="Calibri"/>
          <w:sz w:val="18"/>
        </w:rPr>
      </w:pPr>
      <w:bookmarkStart w:id="2" w:name="_bookmark2"/>
      <w:bookmarkEnd w:id="2"/>
      <w:r>
        <w:rPr>
          <w:rFonts w:ascii="Calibri" w:hAnsi="Calibri"/>
          <w:sz w:val="18"/>
          <w:vertAlign w:val="superscript"/>
        </w:rPr>
        <w:t>3</w:t>
      </w:r>
      <w:r>
        <w:rPr>
          <w:rFonts w:ascii="Calibri" w:hAnsi="Calibri"/>
          <w:spacing w:val="-6"/>
          <w:sz w:val="18"/>
        </w:rPr>
        <w:t xml:space="preserve"> </w:t>
      </w:r>
      <w:r>
        <w:rPr>
          <w:rFonts w:ascii="Calibri" w:hAnsi="Calibri"/>
          <w:sz w:val="18"/>
        </w:rPr>
        <w:t>GARETÓN,</w:t>
      </w:r>
      <w:r>
        <w:rPr>
          <w:rFonts w:ascii="Calibri" w:hAnsi="Calibri"/>
          <w:spacing w:val="-4"/>
          <w:sz w:val="18"/>
        </w:rPr>
        <w:t xml:space="preserve"> </w:t>
      </w:r>
      <w:r>
        <w:rPr>
          <w:rFonts w:ascii="Calibri" w:hAnsi="Calibri"/>
          <w:sz w:val="18"/>
        </w:rPr>
        <w:t>Martín.</w:t>
      </w:r>
      <w:r>
        <w:rPr>
          <w:rFonts w:ascii="Calibri" w:hAnsi="Calibri"/>
          <w:spacing w:val="-5"/>
          <w:sz w:val="18"/>
        </w:rPr>
        <w:t xml:space="preserve"> </w:t>
      </w:r>
      <w:r>
        <w:rPr>
          <w:rFonts w:ascii="Calibri" w:hAnsi="Calibri"/>
          <w:sz w:val="18"/>
        </w:rPr>
        <w:t>El</w:t>
      </w:r>
      <w:r>
        <w:rPr>
          <w:rFonts w:ascii="Calibri" w:hAnsi="Calibri"/>
          <w:spacing w:val="-5"/>
          <w:sz w:val="18"/>
        </w:rPr>
        <w:t xml:space="preserve"> </w:t>
      </w:r>
      <w:r>
        <w:rPr>
          <w:rFonts w:ascii="Calibri" w:hAnsi="Calibri"/>
          <w:sz w:val="18"/>
        </w:rPr>
        <w:t>dolor</w:t>
      </w:r>
      <w:r>
        <w:rPr>
          <w:rFonts w:ascii="Calibri" w:hAnsi="Calibri"/>
          <w:spacing w:val="-5"/>
          <w:sz w:val="18"/>
        </w:rPr>
        <w:t xml:space="preserve"> </w:t>
      </w:r>
      <w:r>
        <w:rPr>
          <w:rFonts w:ascii="Calibri" w:hAnsi="Calibri"/>
          <w:sz w:val="18"/>
        </w:rPr>
        <w:t>de</w:t>
      </w:r>
      <w:r>
        <w:rPr>
          <w:rFonts w:ascii="Calibri" w:hAnsi="Calibri"/>
          <w:spacing w:val="-6"/>
          <w:sz w:val="18"/>
        </w:rPr>
        <w:t xml:space="preserve"> </w:t>
      </w:r>
      <w:r>
        <w:rPr>
          <w:rFonts w:ascii="Calibri" w:hAnsi="Calibri"/>
          <w:sz w:val="18"/>
        </w:rPr>
        <w:t>las</w:t>
      </w:r>
      <w:r>
        <w:rPr>
          <w:rFonts w:ascii="Calibri" w:hAnsi="Calibri"/>
          <w:spacing w:val="-7"/>
          <w:sz w:val="18"/>
        </w:rPr>
        <w:t xml:space="preserve"> </w:t>
      </w:r>
      <w:r>
        <w:rPr>
          <w:rFonts w:ascii="Calibri" w:hAnsi="Calibri"/>
          <w:sz w:val="18"/>
        </w:rPr>
        <w:t>contribuciones:</w:t>
      </w:r>
      <w:r>
        <w:rPr>
          <w:rFonts w:ascii="Calibri" w:hAnsi="Calibri"/>
          <w:spacing w:val="-5"/>
          <w:sz w:val="18"/>
        </w:rPr>
        <w:t xml:space="preserve"> </w:t>
      </w:r>
      <w:r>
        <w:rPr>
          <w:rFonts w:ascii="Calibri" w:hAnsi="Calibri"/>
          <w:sz w:val="18"/>
        </w:rPr>
        <w:t>Fuerte</w:t>
      </w:r>
      <w:r>
        <w:rPr>
          <w:rFonts w:ascii="Calibri" w:hAnsi="Calibri"/>
          <w:spacing w:val="-6"/>
          <w:sz w:val="18"/>
        </w:rPr>
        <w:t xml:space="preserve"> </w:t>
      </w:r>
      <w:r>
        <w:rPr>
          <w:rFonts w:ascii="Calibri" w:hAnsi="Calibri"/>
          <w:sz w:val="18"/>
        </w:rPr>
        <w:t>alza</w:t>
      </w:r>
      <w:r>
        <w:rPr>
          <w:rFonts w:ascii="Calibri" w:hAnsi="Calibri"/>
          <w:spacing w:val="-4"/>
          <w:sz w:val="18"/>
        </w:rPr>
        <w:t xml:space="preserve"> </w:t>
      </w:r>
      <w:r>
        <w:rPr>
          <w:rFonts w:ascii="Calibri" w:hAnsi="Calibri"/>
          <w:sz w:val="18"/>
        </w:rPr>
        <w:t>golpea</w:t>
      </w:r>
      <w:r>
        <w:rPr>
          <w:rFonts w:ascii="Calibri" w:hAnsi="Calibri"/>
          <w:spacing w:val="-5"/>
          <w:sz w:val="18"/>
        </w:rPr>
        <w:t xml:space="preserve"> </w:t>
      </w:r>
      <w:r>
        <w:rPr>
          <w:rFonts w:ascii="Calibri" w:hAnsi="Calibri"/>
          <w:sz w:val="18"/>
        </w:rPr>
        <w:t>a</w:t>
      </w:r>
      <w:r>
        <w:rPr>
          <w:rFonts w:ascii="Calibri" w:hAnsi="Calibri"/>
          <w:spacing w:val="-5"/>
          <w:sz w:val="18"/>
        </w:rPr>
        <w:t xml:space="preserve"> </w:t>
      </w:r>
      <w:r>
        <w:rPr>
          <w:rFonts w:ascii="Calibri" w:hAnsi="Calibri"/>
          <w:sz w:val="18"/>
        </w:rPr>
        <w:t>adultos</w:t>
      </w:r>
      <w:r>
        <w:rPr>
          <w:rFonts w:ascii="Calibri" w:hAnsi="Calibri"/>
          <w:spacing w:val="-6"/>
          <w:sz w:val="18"/>
        </w:rPr>
        <w:t xml:space="preserve"> </w:t>
      </w:r>
      <w:r>
        <w:rPr>
          <w:rFonts w:ascii="Calibri" w:hAnsi="Calibri"/>
          <w:sz w:val="18"/>
        </w:rPr>
        <w:t>mayores</w:t>
      </w:r>
      <w:r>
        <w:rPr>
          <w:rFonts w:ascii="Calibri" w:hAnsi="Calibri"/>
          <w:spacing w:val="-6"/>
          <w:sz w:val="18"/>
        </w:rPr>
        <w:t xml:space="preserve"> </w:t>
      </w:r>
      <w:r>
        <w:rPr>
          <w:rFonts w:ascii="Calibri" w:hAnsi="Calibri"/>
          <w:sz w:val="18"/>
        </w:rPr>
        <w:t>y</w:t>
      </w:r>
      <w:r>
        <w:rPr>
          <w:rFonts w:ascii="Calibri" w:hAnsi="Calibri"/>
          <w:spacing w:val="-5"/>
          <w:sz w:val="18"/>
        </w:rPr>
        <w:t xml:space="preserve"> </w:t>
      </w:r>
      <w:r>
        <w:rPr>
          <w:rFonts w:ascii="Calibri" w:hAnsi="Calibri"/>
          <w:sz w:val="18"/>
        </w:rPr>
        <w:t>se</w:t>
      </w:r>
      <w:r>
        <w:rPr>
          <w:rFonts w:ascii="Calibri" w:hAnsi="Calibri"/>
          <w:spacing w:val="-6"/>
          <w:sz w:val="18"/>
        </w:rPr>
        <w:t xml:space="preserve"> </w:t>
      </w:r>
      <w:r>
        <w:rPr>
          <w:rFonts w:ascii="Calibri" w:hAnsi="Calibri"/>
          <w:sz w:val="18"/>
        </w:rPr>
        <w:t>levantan</w:t>
      </w:r>
      <w:r>
        <w:rPr>
          <w:rFonts w:ascii="Calibri" w:hAnsi="Calibri"/>
          <w:spacing w:val="-3"/>
          <w:sz w:val="18"/>
        </w:rPr>
        <w:t xml:space="preserve"> </w:t>
      </w:r>
      <w:r>
        <w:rPr>
          <w:rFonts w:ascii="Calibri" w:hAnsi="Calibri"/>
          <w:sz w:val="18"/>
        </w:rPr>
        <w:t>voces</w:t>
      </w:r>
      <w:r>
        <w:rPr>
          <w:rFonts w:ascii="Calibri" w:hAnsi="Calibri"/>
          <w:spacing w:val="-6"/>
          <w:sz w:val="18"/>
        </w:rPr>
        <w:t xml:space="preserve"> </w:t>
      </w:r>
      <w:r>
        <w:rPr>
          <w:rFonts w:ascii="Calibri" w:hAnsi="Calibri"/>
          <w:sz w:val="18"/>
        </w:rPr>
        <w:t>para</w:t>
      </w:r>
      <w:r>
        <w:rPr>
          <w:rFonts w:ascii="Calibri" w:hAnsi="Calibri"/>
          <w:spacing w:val="-5"/>
          <w:sz w:val="18"/>
        </w:rPr>
        <w:t xml:space="preserve"> </w:t>
      </w:r>
      <w:r>
        <w:rPr>
          <w:rFonts w:ascii="Calibri" w:hAnsi="Calibri"/>
          <w:sz w:val="18"/>
        </w:rPr>
        <w:t xml:space="preserve">dejarlos exentos, 04 de agosto de 2024, disponible en: </w:t>
      </w:r>
      <w:hyperlink r:id="rId11">
        <w:r>
          <w:rPr>
            <w:rFonts w:ascii="Calibri" w:hAnsi="Calibri"/>
            <w:color w:val="0462C1"/>
            <w:sz w:val="18"/>
            <w:u w:val="single" w:color="0462C1"/>
          </w:rPr>
          <w:t>https://www.emol.com/noticias/Economia/2024/08/04/1138581/bajar-</w:t>
        </w:r>
      </w:hyperlink>
      <w:r>
        <w:rPr>
          <w:rFonts w:ascii="Calibri" w:hAnsi="Calibri"/>
          <w:color w:val="0462C1"/>
          <w:sz w:val="18"/>
        </w:rPr>
        <w:t xml:space="preserve"> </w:t>
      </w:r>
      <w:hyperlink r:id="rId12">
        <w:r>
          <w:rPr>
            <w:rFonts w:ascii="Calibri" w:hAnsi="Calibri"/>
            <w:color w:val="0462C1"/>
            <w:spacing w:val="-2"/>
            <w:sz w:val="18"/>
            <w:u w:val="single" w:color="0462C1"/>
          </w:rPr>
          <w:t>contribuciones-adultos-mayores.html</w:t>
        </w:r>
      </w:hyperlink>
    </w:p>
    <w:p w:rsidR="0015330A" w:rsidRDefault="0015330A">
      <w:pPr>
        <w:spacing w:line="280" w:lineRule="auto"/>
        <w:jc w:val="both"/>
        <w:rPr>
          <w:rFonts w:ascii="Calibri" w:hAnsi="Calibri"/>
          <w:sz w:val="18"/>
        </w:rPr>
        <w:sectPr w:rsidR="0015330A">
          <w:pgSz w:w="12250" w:h="18720"/>
          <w:pgMar w:top="1620" w:right="1580" w:bottom="280" w:left="1600" w:header="720" w:footer="720" w:gutter="0"/>
          <w:cols w:space="720"/>
        </w:sectPr>
      </w:pPr>
    </w:p>
    <w:p w:rsidR="0015330A" w:rsidRDefault="00000000">
      <w:pPr>
        <w:spacing w:before="72"/>
        <w:ind w:right="18"/>
        <w:jc w:val="center"/>
        <w:rPr>
          <w:b/>
          <w:sz w:val="24"/>
        </w:rPr>
      </w:pPr>
      <w:r>
        <w:rPr>
          <w:b/>
          <w:sz w:val="24"/>
        </w:rPr>
        <w:lastRenderedPageBreak/>
        <w:t>PROYECTO</w:t>
      </w:r>
      <w:r>
        <w:rPr>
          <w:b/>
          <w:spacing w:val="-4"/>
          <w:sz w:val="24"/>
        </w:rPr>
        <w:t xml:space="preserve"> </w:t>
      </w:r>
      <w:r>
        <w:rPr>
          <w:b/>
          <w:sz w:val="24"/>
        </w:rPr>
        <w:t>DE</w:t>
      </w:r>
      <w:r>
        <w:rPr>
          <w:b/>
          <w:spacing w:val="-4"/>
          <w:sz w:val="24"/>
        </w:rPr>
        <w:t xml:space="preserve"> </w:t>
      </w:r>
      <w:r>
        <w:rPr>
          <w:b/>
          <w:spacing w:val="-5"/>
          <w:sz w:val="24"/>
        </w:rPr>
        <w:t>LEY</w:t>
      </w:r>
    </w:p>
    <w:p w:rsidR="0015330A" w:rsidRDefault="0015330A">
      <w:pPr>
        <w:pStyle w:val="Textoindependiente"/>
        <w:rPr>
          <w:b/>
        </w:rPr>
      </w:pPr>
    </w:p>
    <w:p w:rsidR="0015330A" w:rsidRDefault="0015330A">
      <w:pPr>
        <w:pStyle w:val="Textoindependiente"/>
        <w:rPr>
          <w:b/>
        </w:rPr>
      </w:pPr>
    </w:p>
    <w:p w:rsidR="0015330A" w:rsidRDefault="0015330A">
      <w:pPr>
        <w:pStyle w:val="Textoindependiente"/>
        <w:spacing w:before="7"/>
        <w:rPr>
          <w:b/>
        </w:rPr>
      </w:pPr>
    </w:p>
    <w:p w:rsidR="0015330A" w:rsidRDefault="00000000">
      <w:pPr>
        <w:pStyle w:val="Ttulo1"/>
        <w:ind w:firstLine="0"/>
      </w:pPr>
      <w:r>
        <w:t>Modifica</w:t>
      </w:r>
      <w:r>
        <w:rPr>
          <w:spacing w:val="-6"/>
        </w:rPr>
        <w:t xml:space="preserve"> </w:t>
      </w:r>
      <w:r>
        <w:t>la</w:t>
      </w:r>
      <w:r>
        <w:rPr>
          <w:spacing w:val="-3"/>
        </w:rPr>
        <w:t xml:space="preserve"> </w:t>
      </w:r>
      <w:r>
        <w:t>Constitución</w:t>
      </w:r>
      <w:r>
        <w:rPr>
          <w:spacing w:val="-4"/>
        </w:rPr>
        <w:t xml:space="preserve"> </w:t>
      </w:r>
      <w:r>
        <w:t>Política</w:t>
      </w:r>
      <w:r>
        <w:rPr>
          <w:spacing w:val="-5"/>
        </w:rPr>
        <w:t xml:space="preserve"> </w:t>
      </w:r>
      <w:r>
        <w:t>de</w:t>
      </w:r>
      <w:r>
        <w:rPr>
          <w:spacing w:val="-5"/>
        </w:rPr>
        <w:t xml:space="preserve"> </w:t>
      </w:r>
      <w:r>
        <w:t>la</w:t>
      </w:r>
      <w:r>
        <w:rPr>
          <w:spacing w:val="-5"/>
        </w:rPr>
        <w:t xml:space="preserve"> </w:t>
      </w:r>
      <w:r>
        <w:t>República</w:t>
      </w:r>
      <w:r>
        <w:rPr>
          <w:spacing w:val="-7"/>
        </w:rPr>
        <w:t xml:space="preserve"> </w:t>
      </w:r>
      <w:r>
        <w:t>en</w:t>
      </w:r>
      <w:r>
        <w:rPr>
          <w:spacing w:val="-4"/>
        </w:rPr>
        <w:t xml:space="preserve"> </w:t>
      </w:r>
      <w:r>
        <w:t>el</w:t>
      </w:r>
      <w:r>
        <w:rPr>
          <w:spacing w:val="-7"/>
        </w:rPr>
        <w:t xml:space="preserve"> </w:t>
      </w:r>
      <w:r>
        <w:t>siguiente</w:t>
      </w:r>
      <w:r>
        <w:rPr>
          <w:spacing w:val="-7"/>
        </w:rPr>
        <w:t xml:space="preserve"> </w:t>
      </w:r>
      <w:r>
        <w:rPr>
          <w:spacing w:val="-2"/>
        </w:rPr>
        <w:t>tenor:</w:t>
      </w:r>
    </w:p>
    <w:p w:rsidR="0015330A" w:rsidRDefault="0015330A">
      <w:pPr>
        <w:pStyle w:val="Textoindependiente"/>
        <w:rPr>
          <w:b/>
        </w:rPr>
      </w:pPr>
    </w:p>
    <w:p w:rsidR="0015330A" w:rsidRDefault="0015330A">
      <w:pPr>
        <w:pStyle w:val="Textoindependiente"/>
        <w:spacing w:before="245"/>
        <w:rPr>
          <w:b/>
        </w:rPr>
      </w:pPr>
    </w:p>
    <w:p w:rsidR="0015330A" w:rsidRDefault="00000000">
      <w:pPr>
        <w:pStyle w:val="Prrafodelista"/>
        <w:numPr>
          <w:ilvl w:val="0"/>
          <w:numId w:val="1"/>
        </w:numPr>
        <w:tabs>
          <w:tab w:val="left" w:pos="1168"/>
          <w:tab w:val="left" w:pos="1170"/>
        </w:tabs>
        <w:spacing w:line="276" w:lineRule="auto"/>
        <w:ind w:right="115"/>
        <w:jc w:val="both"/>
        <w:rPr>
          <w:b/>
          <w:sz w:val="24"/>
        </w:rPr>
      </w:pPr>
      <w:r>
        <w:rPr>
          <w:b/>
          <w:sz w:val="24"/>
        </w:rPr>
        <w:t>Incorpórense al numeral 20) del artículo 19</w:t>
      </w:r>
      <w:r>
        <w:rPr>
          <w:b/>
          <w:spacing w:val="40"/>
          <w:sz w:val="24"/>
        </w:rPr>
        <w:t xml:space="preserve"> </w:t>
      </w:r>
      <w:r>
        <w:rPr>
          <w:b/>
          <w:sz w:val="24"/>
        </w:rPr>
        <w:t>los siguientes párrafos segundo y tercero nuevos, pasando los actuales a ser cuarto y quinto y así sucesivamente:</w:t>
      </w:r>
    </w:p>
    <w:p w:rsidR="0015330A" w:rsidRDefault="00000000">
      <w:pPr>
        <w:pStyle w:val="Textoindependiente"/>
        <w:spacing w:before="200" w:line="276" w:lineRule="auto"/>
        <w:ind w:left="461" w:right="114"/>
        <w:jc w:val="both"/>
      </w:pPr>
      <w:r>
        <w:t>“No</w:t>
      </w:r>
      <w:r>
        <w:rPr>
          <w:spacing w:val="-16"/>
        </w:rPr>
        <w:t xml:space="preserve"> </w:t>
      </w:r>
      <w:r>
        <w:t>obstante</w:t>
      </w:r>
      <w:r>
        <w:rPr>
          <w:spacing w:val="-17"/>
        </w:rPr>
        <w:t xml:space="preserve"> </w:t>
      </w:r>
      <w:r>
        <w:t>lo</w:t>
      </w:r>
      <w:r>
        <w:rPr>
          <w:spacing w:val="-17"/>
        </w:rPr>
        <w:t xml:space="preserve"> </w:t>
      </w:r>
      <w:r>
        <w:t>anterior,</w:t>
      </w:r>
      <w:r>
        <w:rPr>
          <w:spacing w:val="-12"/>
        </w:rPr>
        <w:t xml:space="preserve"> </w:t>
      </w:r>
      <w:r>
        <w:t>estarán</w:t>
      </w:r>
      <w:r>
        <w:rPr>
          <w:spacing w:val="-15"/>
        </w:rPr>
        <w:t xml:space="preserve"> </w:t>
      </w:r>
      <w:r>
        <w:t>exentos</w:t>
      </w:r>
      <w:r>
        <w:rPr>
          <w:spacing w:val="-16"/>
        </w:rPr>
        <w:t xml:space="preserve"> </w:t>
      </w:r>
      <w:r>
        <w:t>del</w:t>
      </w:r>
      <w:r>
        <w:rPr>
          <w:spacing w:val="-17"/>
        </w:rPr>
        <w:t xml:space="preserve"> </w:t>
      </w:r>
      <w:r>
        <w:t>pago</w:t>
      </w:r>
      <w:r>
        <w:rPr>
          <w:spacing w:val="-14"/>
        </w:rPr>
        <w:t xml:space="preserve"> </w:t>
      </w:r>
      <w:r>
        <w:t>de</w:t>
      </w:r>
      <w:r>
        <w:rPr>
          <w:spacing w:val="-15"/>
        </w:rPr>
        <w:t xml:space="preserve"> </w:t>
      </w:r>
      <w:r>
        <w:t>impuesto</w:t>
      </w:r>
      <w:r>
        <w:rPr>
          <w:spacing w:val="-17"/>
        </w:rPr>
        <w:t xml:space="preserve"> </w:t>
      </w:r>
      <w:r>
        <w:t>territorial</w:t>
      </w:r>
      <w:r>
        <w:rPr>
          <w:spacing w:val="-11"/>
        </w:rPr>
        <w:t xml:space="preserve"> </w:t>
      </w:r>
      <w:r>
        <w:t>la</w:t>
      </w:r>
      <w:r>
        <w:rPr>
          <w:spacing w:val="-16"/>
        </w:rPr>
        <w:t xml:space="preserve"> </w:t>
      </w:r>
      <w:r>
        <w:t>mujer o el hombre mayor de 60 o 65 años de edad, respectivamente, respecto del inmueble en el que residan que se encuentre inscrito a su nombre, exclusivamente o en conjunto con su cónyuge, conviviente civil o, en caso que estos últimos hubieran fallecido, con sus hijos que los hayan sucedido, en el Registro de Propiedad del Conservador de Bienes Raíces respectivo, al menos con 10 años de anterioridad a aquel en que se haga efectiva la rebaja.</w:t>
      </w:r>
    </w:p>
    <w:p w:rsidR="0015330A" w:rsidRDefault="00000000">
      <w:pPr>
        <w:pStyle w:val="Textoindependiente"/>
        <w:spacing w:before="200" w:line="278" w:lineRule="auto"/>
        <w:ind w:left="461" w:right="114"/>
        <w:jc w:val="both"/>
      </w:pPr>
      <w:r>
        <w:t>La ley regulará los requisitos, condiciones y restricciones para acceder a la exención dispuesta en el párrafo anterior.</w:t>
      </w:r>
    </w:p>
    <w:p w:rsidR="0015330A" w:rsidRDefault="0015330A">
      <w:pPr>
        <w:pStyle w:val="Textoindependiente"/>
      </w:pPr>
    </w:p>
    <w:p w:rsidR="0015330A" w:rsidRDefault="0015330A">
      <w:pPr>
        <w:pStyle w:val="Textoindependiente"/>
        <w:spacing w:before="162"/>
      </w:pPr>
    </w:p>
    <w:p w:rsidR="0015330A" w:rsidRDefault="00000000">
      <w:pPr>
        <w:pStyle w:val="Ttulo1"/>
        <w:numPr>
          <w:ilvl w:val="0"/>
          <w:numId w:val="1"/>
        </w:numPr>
        <w:tabs>
          <w:tab w:val="left" w:pos="1169"/>
        </w:tabs>
        <w:ind w:left="1169"/>
        <w:rPr>
          <w:b w:val="0"/>
        </w:rPr>
      </w:pPr>
      <w:r>
        <w:t>Incorpora</w:t>
      </w:r>
      <w:r>
        <w:rPr>
          <w:spacing w:val="-7"/>
        </w:rPr>
        <w:t xml:space="preserve"> </w:t>
      </w:r>
      <w:r>
        <w:t>un</w:t>
      </w:r>
      <w:r>
        <w:rPr>
          <w:spacing w:val="-5"/>
        </w:rPr>
        <w:t xml:space="preserve"> </w:t>
      </w:r>
      <w:r>
        <w:t>nuevo</w:t>
      </w:r>
      <w:r>
        <w:rPr>
          <w:spacing w:val="-3"/>
        </w:rPr>
        <w:t xml:space="preserve"> </w:t>
      </w:r>
      <w:r>
        <w:t>artículo</w:t>
      </w:r>
      <w:r>
        <w:rPr>
          <w:spacing w:val="-4"/>
        </w:rPr>
        <w:t xml:space="preserve"> </w:t>
      </w:r>
      <w:r>
        <w:t>quincuagésimo</w:t>
      </w:r>
      <w:r>
        <w:rPr>
          <w:spacing w:val="-5"/>
        </w:rPr>
        <w:t xml:space="preserve"> </w:t>
      </w:r>
      <w:r>
        <w:t>cuarto</w:t>
      </w:r>
      <w:r>
        <w:rPr>
          <w:spacing w:val="-4"/>
        </w:rPr>
        <w:t xml:space="preserve"> </w:t>
      </w:r>
      <w:r>
        <w:rPr>
          <w:spacing w:val="-2"/>
        </w:rPr>
        <w:t>transitorio:</w:t>
      </w:r>
    </w:p>
    <w:p w:rsidR="0015330A" w:rsidRDefault="00000000">
      <w:pPr>
        <w:pStyle w:val="Textoindependiente"/>
        <w:spacing w:before="240" w:line="276" w:lineRule="auto"/>
        <w:ind w:left="461" w:right="115"/>
        <w:jc w:val="both"/>
      </w:pPr>
      <w:r>
        <w:t>“A la fecha de entrada en vigor de la presente ley, se dejará sin efecto la última retasación realizada al inmueble perteneciente al adulto mayor de acuerdo con lo establecido en el artículo 19 numero 20 inciso final”.</w:t>
      </w:r>
    </w:p>
    <w:p w:rsidR="0015330A" w:rsidRDefault="0015330A">
      <w:pPr>
        <w:pStyle w:val="Textoindependiente"/>
      </w:pPr>
    </w:p>
    <w:p w:rsidR="0015330A" w:rsidRDefault="0015330A">
      <w:pPr>
        <w:pStyle w:val="Textoindependiente"/>
      </w:pPr>
    </w:p>
    <w:p w:rsidR="0015330A" w:rsidRDefault="0015330A">
      <w:pPr>
        <w:pStyle w:val="Textoindependiente"/>
      </w:pPr>
    </w:p>
    <w:p w:rsidR="0015330A" w:rsidRDefault="0015330A">
      <w:pPr>
        <w:pStyle w:val="Textoindependiente"/>
        <w:spacing w:before="130"/>
      </w:pPr>
    </w:p>
    <w:p w:rsidR="0015330A" w:rsidRDefault="00000000">
      <w:pPr>
        <w:spacing w:before="1"/>
        <w:ind w:left="2802"/>
        <w:rPr>
          <w:b/>
          <w:sz w:val="24"/>
        </w:rPr>
      </w:pPr>
      <w:r>
        <w:rPr>
          <w:b/>
          <w:sz w:val="24"/>
        </w:rPr>
        <w:t>JOSÉ</w:t>
      </w:r>
      <w:r>
        <w:rPr>
          <w:b/>
          <w:spacing w:val="-4"/>
          <w:sz w:val="24"/>
        </w:rPr>
        <w:t xml:space="preserve"> </w:t>
      </w:r>
      <w:r>
        <w:rPr>
          <w:b/>
          <w:sz w:val="24"/>
        </w:rPr>
        <w:t>MIGUEL</w:t>
      </w:r>
      <w:r>
        <w:rPr>
          <w:b/>
          <w:spacing w:val="-3"/>
          <w:sz w:val="24"/>
        </w:rPr>
        <w:t xml:space="preserve"> </w:t>
      </w:r>
      <w:r>
        <w:rPr>
          <w:b/>
          <w:sz w:val="24"/>
        </w:rPr>
        <w:t>CASTRO</w:t>
      </w:r>
      <w:r>
        <w:rPr>
          <w:b/>
          <w:spacing w:val="-3"/>
          <w:sz w:val="24"/>
        </w:rPr>
        <w:t xml:space="preserve"> </w:t>
      </w:r>
      <w:r>
        <w:rPr>
          <w:b/>
          <w:spacing w:val="-2"/>
          <w:sz w:val="24"/>
        </w:rPr>
        <w:t>BASCUÑÁN</w:t>
      </w:r>
    </w:p>
    <w:p w:rsidR="0015330A" w:rsidRDefault="00000000">
      <w:pPr>
        <w:spacing w:before="43"/>
        <w:ind w:left="2953"/>
        <w:rPr>
          <w:b/>
          <w:sz w:val="24"/>
        </w:rPr>
      </w:pPr>
      <w:r>
        <w:rPr>
          <w:b/>
          <w:sz w:val="24"/>
        </w:rPr>
        <w:t>H.</w:t>
      </w:r>
      <w:r>
        <w:rPr>
          <w:b/>
          <w:spacing w:val="-3"/>
          <w:sz w:val="24"/>
        </w:rPr>
        <w:t xml:space="preserve"> </w:t>
      </w:r>
      <w:r>
        <w:rPr>
          <w:b/>
          <w:sz w:val="24"/>
        </w:rPr>
        <w:t>DIPUTADO</w:t>
      </w:r>
      <w:r>
        <w:rPr>
          <w:b/>
          <w:spacing w:val="-3"/>
          <w:sz w:val="24"/>
        </w:rPr>
        <w:t xml:space="preserve"> </w:t>
      </w:r>
      <w:r>
        <w:rPr>
          <w:b/>
          <w:sz w:val="24"/>
        </w:rPr>
        <w:t>DE</w:t>
      </w:r>
      <w:r>
        <w:rPr>
          <w:b/>
          <w:spacing w:val="-2"/>
          <w:sz w:val="24"/>
        </w:rPr>
        <w:t xml:space="preserve"> </w:t>
      </w:r>
      <w:r>
        <w:rPr>
          <w:b/>
          <w:sz w:val="24"/>
        </w:rPr>
        <w:t>LA</w:t>
      </w:r>
      <w:r>
        <w:rPr>
          <w:b/>
          <w:spacing w:val="-3"/>
          <w:sz w:val="24"/>
        </w:rPr>
        <w:t xml:space="preserve"> </w:t>
      </w:r>
      <w:r>
        <w:rPr>
          <w:b/>
          <w:spacing w:val="-2"/>
          <w:sz w:val="24"/>
        </w:rPr>
        <w:t>REPÚBLICA</w:t>
      </w:r>
    </w:p>
    <w:sectPr w:rsidR="0015330A">
      <w:pgSz w:w="12250" w:h="1872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7885"/>
    <w:multiLevelType w:val="hybridMultilevel"/>
    <w:tmpl w:val="CB9A5840"/>
    <w:lvl w:ilvl="0" w:tplc="080E4834">
      <w:start w:val="1"/>
      <w:numFmt w:val="decimal"/>
      <w:lvlText w:val="%1)"/>
      <w:lvlJc w:val="left"/>
      <w:pPr>
        <w:ind w:left="1170" w:hanging="708"/>
        <w:jc w:val="left"/>
      </w:pPr>
      <w:rPr>
        <w:rFonts w:hint="default"/>
        <w:spacing w:val="0"/>
        <w:w w:val="99"/>
        <w:lang w:val="es-ES" w:eastAsia="en-US" w:bidi="ar-SA"/>
      </w:rPr>
    </w:lvl>
    <w:lvl w:ilvl="1" w:tplc="53BA5DF0">
      <w:numFmt w:val="bullet"/>
      <w:lvlText w:val="•"/>
      <w:lvlJc w:val="left"/>
      <w:pPr>
        <w:ind w:left="1968" w:hanging="708"/>
      </w:pPr>
      <w:rPr>
        <w:rFonts w:hint="default"/>
        <w:lang w:val="es-ES" w:eastAsia="en-US" w:bidi="ar-SA"/>
      </w:rPr>
    </w:lvl>
    <w:lvl w:ilvl="2" w:tplc="59A45F1A">
      <w:numFmt w:val="bullet"/>
      <w:lvlText w:val="•"/>
      <w:lvlJc w:val="left"/>
      <w:pPr>
        <w:ind w:left="2757" w:hanging="708"/>
      </w:pPr>
      <w:rPr>
        <w:rFonts w:hint="default"/>
        <w:lang w:val="es-ES" w:eastAsia="en-US" w:bidi="ar-SA"/>
      </w:rPr>
    </w:lvl>
    <w:lvl w:ilvl="3" w:tplc="EF90225C">
      <w:numFmt w:val="bullet"/>
      <w:lvlText w:val="•"/>
      <w:lvlJc w:val="left"/>
      <w:pPr>
        <w:ind w:left="3546" w:hanging="708"/>
      </w:pPr>
      <w:rPr>
        <w:rFonts w:hint="default"/>
        <w:lang w:val="es-ES" w:eastAsia="en-US" w:bidi="ar-SA"/>
      </w:rPr>
    </w:lvl>
    <w:lvl w:ilvl="4" w:tplc="670004A6">
      <w:numFmt w:val="bullet"/>
      <w:lvlText w:val="•"/>
      <w:lvlJc w:val="left"/>
      <w:pPr>
        <w:ind w:left="4334" w:hanging="708"/>
      </w:pPr>
      <w:rPr>
        <w:rFonts w:hint="default"/>
        <w:lang w:val="es-ES" w:eastAsia="en-US" w:bidi="ar-SA"/>
      </w:rPr>
    </w:lvl>
    <w:lvl w:ilvl="5" w:tplc="C65C3AC2">
      <w:numFmt w:val="bullet"/>
      <w:lvlText w:val="•"/>
      <w:lvlJc w:val="left"/>
      <w:pPr>
        <w:ind w:left="5123" w:hanging="708"/>
      </w:pPr>
      <w:rPr>
        <w:rFonts w:hint="default"/>
        <w:lang w:val="es-ES" w:eastAsia="en-US" w:bidi="ar-SA"/>
      </w:rPr>
    </w:lvl>
    <w:lvl w:ilvl="6" w:tplc="ADFE59CC">
      <w:numFmt w:val="bullet"/>
      <w:lvlText w:val="•"/>
      <w:lvlJc w:val="left"/>
      <w:pPr>
        <w:ind w:left="5912" w:hanging="708"/>
      </w:pPr>
      <w:rPr>
        <w:rFonts w:hint="default"/>
        <w:lang w:val="es-ES" w:eastAsia="en-US" w:bidi="ar-SA"/>
      </w:rPr>
    </w:lvl>
    <w:lvl w:ilvl="7" w:tplc="5492B7DE">
      <w:numFmt w:val="bullet"/>
      <w:lvlText w:val="•"/>
      <w:lvlJc w:val="left"/>
      <w:pPr>
        <w:ind w:left="6701" w:hanging="708"/>
      </w:pPr>
      <w:rPr>
        <w:rFonts w:hint="default"/>
        <w:lang w:val="es-ES" w:eastAsia="en-US" w:bidi="ar-SA"/>
      </w:rPr>
    </w:lvl>
    <w:lvl w:ilvl="8" w:tplc="50F2C96C">
      <w:numFmt w:val="bullet"/>
      <w:lvlText w:val="•"/>
      <w:lvlJc w:val="left"/>
      <w:pPr>
        <w:ind w:left="7489" w:hanging="708"/>
      </w:pPr>
      <w:rPr>
        <w:rFonts w:hint="default"/>
        <w:lang w:val="es-ES" w:eastAsia="en-US" w:bidi="ar-SA"/>
      </w:rPr>
    </w:lvl>
  </w:abstractNum>
  <w:abstractNum w:abstractNumId="1" w15:restartNumberingAfterBreak="0">
    <w:nsid w:val="7E1F3BDE"/>
    <w:multiLevelType w:val="hybridMultilevel"/>
    <w:tmpl w:val="EB44363E"/>
    <w:lvl w:ilvl="0" w:tplc="4BBE4A18">
      <w:start w:val="1"/>
      <w:numFmt w:val="decimal"/>
      <w:lvlText w:val="%1."/>
      <w:lvlJc w:val="left"/>
      <w:pPr>
        <w:ind w:left="822" w:hanging="360"/>
        <w:jc w:val="left"/>
      </w:pPr>
      <w:rPr>
        <w:rFonts w:ascii="Arial" w:eastAsia="Arial" w:hAnsi="Arial" w:cs="Arial" w:hint="default"/>
        <w:b w:val="0"/>
        <w:bCs w:val="0"/>
        <w:i w:val="0"/>
        <w:iCs w:val="0"/>
        <w:spacing w:val="0"/>
        <w:w w:val="100"/>
        <w:sz w:val="24"/>
        <w:szCs w:val="24"/>
        <w:lang w:val="es-ES" w:eastAsia="en-US" w:bidi="ar-SA"/>
      </w:rPr>
    </w:lvl>
    <w:lvl w:ilvl="1" w:tplc="F7784B2E">
      <w:numFmt w:val="bullet"/>
      <w:lvlText w:val="•"/>
      <w:lvlJc w:val="left"/>
      <w:pPr>
        <w:ind w:left="1644" w:hanging="360"/>
      </w:pPr>
      <w:rPr>
        <w:rFonts w:hint="default"/>
        <w:lang w:val="es-ES" w:eastAsia="en-US" w:bidi="ar-SA"/>
      </w:rPr>
    </w:lvl>
    <w:lvl w:ilvl="2" w:tplc="AB42835C">
      <w:numFmt w:val="bullet"/>
      <w:lvlText w:val="•"/>
      <w:lvlJc w:val="left"/>
      <w:pPr>
        <w:ind w:left="2469" w:hanging="360"/>
      </w:pPr>
      <w:rPr>
        <w:rFonts w:hint="default"/>
        <w:lang w:val="es-ES" w:eastAsia="en-US" w:bidi="ar-SA"/>
      </w:rPr>
    </w:lvl>
    <w:lvl w:ilvl="3" w:tplc="DEAE56F6">
      <w:numFmt w:val="bullet"/>
      <w:lvlText w:val="•"/>
      <w:lvlJc w:val="left"/>
      <w:pPr>
        <w:ind w:left="3294" w:hanging="360"/>
      </w:pPr>
      <w:rPr>
        <w:rFonts w:hint="default"/>
        <w:lang w:val="es-ES" w:eastAsia="en-US" w:bidi="ar-SA"/>
      </w:rPr>
    </w:lvl>
    <w:lvl w:ilvl="4" w:tplc="B0789A34">
      <w:numFmt w:val="bullet"/>
      <w:lvlText w:val="•"/>
      <w:lvlJc w:val="left"/>
      <w:pPr>
        <w:ind w:left="4118" w:hanging="360"/>
      </w:pPr>
      <w:rPr>
        <w:rFonts w:hint="default"/>
        <w:lang w:val="es-ES" w:eastAsia="en-US" w:bidi="ar-SA"/>
      </w:rPr>
    </w:lvl>
    <w:lvl w:ilvl="5" w:tplc="30488D82">
      <w:numFmt w:val="bullet"/>
      <w:lvlText w:val="•"/>
      <w:lvlJc w:val="left"/>
      <w:pPr>
        <w:ind w:left="4943" w:hanging="360"/>
      </w:pPr>
      <w:rPr>
        <w:rFonts w:hint="default"/>
        <w:lang w:val="es-ES" w:eastAsia="en-US" w:bidi="ar-SA"/>
      </w:rPr>
    </w:lvl>
    <w:lvl w:ilvl="6" w:tplc="4BE039A4">
      <w:numFmt w:val="bullet"/>
      <w:lvlText w:val="•"/>
      <w:lvlJc w:val="left"/>
      <w:pPr>
        <w:ind w:left="5768" w:hanging="360"/>
      </w:pPr>
      <w:rPr>
        <w:rFonts w:hint="default"/>
        <w:lang w:val="es-ES" w:eastAsia="en-US" w:bidi="ar-SA"/>
      </w:rPr>
    </w:lvl>
    <w:lvl w:ilvl="7" w:tplc="D988C4C8">
      <w:numFmt w:val="bullet"/>
      <w:lvlText w:val="•"/>
      <w:lvlJc w:val="left"/>
      <w:pPr>
        <w:ind w:left="6593" w:hanging="360"/>
      </w:pPr>
      <w:rPr>
        <w:rFonts w:hint="default"/>
        <w:lang w:val="es-ES" w:eastAsia="en-US" w:bidi="ar-SA"/>
      </w:rPr>
    </w:lvl>
    <w:lvl w:ilvl="8" w:tplc="C4C2DD66">
      <w:numFmt w:val="bullet"/>
      <w:lvlText w:val="•"/>
      <w:lvlJc w:val="left"/>
      <w:pPr>
        <w:ind w:left="7417" w:hanging="360"/>
      </w:pPr>
      <w:rPr>
        <w:rFonts w:hint="default"/>
        <w:lang w:val="es-ES" w:eastAsia="en-US" w:bidi="ar-SA"/>
      </w:rPr>
    </w:lvl>
  </w:abstractNum>
  <w:num w:numId="1" w16cid:durableId="414253535">
    <w:abstractNumId w:val="0"/>
  </w:num>
  <w:num w:numId="2" w16cid:durableId="132678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A"/>
    <w:rsid w:val="0015330A"/>
    <w:rsid w:val="00617155"/>
    <w:rsid w:val="00B25B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83569-5D15-4178-A8DD-E048D9CC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21" w:hanging="708"/>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98"/>
      <w:ind w:left="102" w:right="115"/>
      <w:jc w:val="both"/>
    </w:pPr>
    <w:rPr>
      <w:b/>
      <w:bCs/>
      <w:sz w:val="28"/>
      <w:szCs w:val="28"/>
    </w:rPr>
  </w:style>
  <w:style w:type="paragraph" w:styleId="Prrafodelista">
    <w:name w:val="List Paragraph"/>
    <w:basedOn w:val="Normal"/>
    <w:uiPriority w:val="1"/>
    <w:qFormat/>
    <w:pPr>
      <w:ind w:left="821"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tercera.com/pulso/noticia/un-77-de-las-viviendas-quedaron-exentas-de-contribuciones-tras-reavaluo-de-bienes-raices-no-agricolas-2022/CJ4NATPHIRF6TCXUMHQYYIAS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i.cl/destacados/avaluaciones/bam/descripcion_bam.html" TargetMode="External"/><Relationship Id="rId12" Type="http://schemas.openxmlformats.org/officeDocument/2006/relationships/hyperlink" Target="https://www.emol.com/noticias/Economia/2024/08/04/1138581/bajar-contribuciones-adultos-mayo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i.cl/destacados/avaluaciones/bam/descripcion_bam.html" TargetMode="External"/><Relationship Id="rId11" Type="http://schemas.openxmlformats.org/officeDocument/2006/relationships/hyperlink" Target="https://www.emol.com/noticias/Economia/2024/08/04/1138581/bajar-contribuciones-adultos-mayores.html" TargetMode="External"/><Relationship Id="rId5" Type="http://schemas.openxmlformats.org/officeDocument/2006/relationships/image" Target="media/image1.png"/><Relationship Id="rId10" Type="http://schemas.openxmlformats.org/officeDocument/2006/relationships/hyperlink" Target="https://www.latercera.com/pulso/noticia/un-77-de-las-viviendas-quedaron-exentas-de-contribuciones-tras-reavaluo-de-bienes-raices-no-agricolas-2022/CJ4NATPHIRF6TCXUMHQYYIASNA/" TargetMode="External"/><Relationship Id="rId4" Type="http://schemas.openxmlformats.org/officeDocument/2006/relationships/webSettings" Target="webSettings.xml"/><Relationship Id="rId9" Type="http://schemas.openxmlformats.org/officeDocument/2006/relationships/hyperlink" Target="https://www.latercera.com/pulso/noticia/un-77-de-las-viviendas-quedaron-exentas-de-contribuciones-tras-reavaluo-de-bienes-raices-no-agricolas-2022/CJ4NATPHIRF6TCXUMHQYYIAS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6715</Characters>
  <Application>Microsoft Office Word</Application>
  <DocSecurity>0</DocSecurity>
  <Lines>55</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 Milad</dc:creator>
  <cp:lastModifiedBy>Guillermo Diaz Vallejos</cp:lastModifiedBy>
  <cp:revision>1</cp:revision>
  <dcterms:created xsi:type="dcterms:W3CDTF">2024-11-13T20:05:00Z</dcterms:created>
  <dcterms:modified xsi:type="dcterms:W3CDTF">2024-11-19T13:40:00Z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para Microsoft 365</vt:lpwstr>
  </property>
  <property fmtid="{D5CDD505-2E9C-101B-9397-08002B2CF9AE}" pid="4" name="LastSaved">
    <vt:filetime>2024-11-13T00:00:00Z</vt:filetime>
  </property>
  <property fmtid="{D5CDD505-2E9C-101B-9397-08002B2CF9AE}" pid="5" name="Producer">
    <vt:lpwstr>Microsoft® Word para Microsoft 365</vt:lpwstr>
  </property>
</Properties>
</file>