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340F" w:rsidRDefault="0073340F">
      <w:pPr>
        <w:pStyle w:val="Textoindependiente"/>
        <w:spacing w:before="6"/>
        <w:rPr>
          <w:rFonts w:ascii="Times New Roman"/>
        </w:rPr>
      </w:pPr>
    </w:p>
    <w:p w:rsidR="0073340F" w:rsidRDefault="00000000">
      <w:pPr>
        <w:pStyle w:val="Ttulo1"/>
        <w:spacing w:line="276" w:lineRule="auto"/>
        <w:ind w:right="125"/>
      </w:pPr>
      <w:r>
        <w:t>PROYECTO DE LEY QUE MODIFICA EL DFL NO 1 QUE FIJA EL TEXTO REFUNDIDO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SISTEMATIZADO</w:t>
      </w:r>
      <w:r>
        <w:rPr>
          <w:spacing w:val="-8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CIVIL,</w:t>
      </w:r>
      <w:r>
        <w:rPr>
          <w:spacing w:val="-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ESTABLECER</w:t>
      </w:r>
      <w:r>
        <w:rPr>
          <w:spacing w:val="-6"/>
        </w:rPr>
        <w:t xml:space="preserve"> </w:t>
      </w:r>
      <w:r>
        <w:t>UN MECANISMO DE PROTECCIÓN AL LINAJE Y PATRIMONIO INMATERIAL DE LOS PUEBLOS ORIGINARIOS CHILENOS.</w:t>
      </w:r>
    </w:p>
    <w:p w:rsidR="0073340F" w:rsidRDefault="0073340F">
      <w:pPr>
        <w:pStyle w:val="Textoindependiente"/>
        <w:spacing w:before="40"/>
        <w:rPr>
          <w:b/>
        </w:rPr>
      </w:pPr>
    </w:p>
    <w:p w:rsidR="0073340F" w:rsidRDefault="00000000">
      <w:pPr>
        <w:pStyle w:val="Textoindependiente"/>
        <w:spacing w:line="276" w:lineRule="auto"/>
        <w:ind w:left="100" w:right="114"/>
        <w:jc w:val="both"/>
      </w:pPr>
      <w:r>
        <w:t>En virtud a lo dispuesto en los artículos 63 y 65 de la Constitución Política de la República de Chile, concatenado con lo que dispone la ley No18.918 Orgánica Constitucional del Congreso Nacional y lo establecido en el reglamento de la H. Cámara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Diputados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conforme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fundamentos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presentan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continuación, vengo en presentar el siguiente proyecto de ley.</w:t>
      </w:r>
    </w:p>
    <w:p w:rsidR="0073340F" w:rsidRDefault="0073340F">
      <w:pPr>
        <w:pStyle w:val="Textoindependiente"/>
        <w:spacing w:before="43"/>
      </w:pPr>
    </w:p>
    <w:p w:rsidR="0073340F" w:rsidRDefault="00000000">
      <w:pPr>
        <w:pStyle w:val="Ttulo1"/>
        <w:jc w:val="left"/>
      </w:pPr>
      <w:r>
        <w:rPr>
          <w:spacing w:val="-2"/>
        </w:rPr>
        <w:t>Fundamentos:</w:t>
      </w:r>
    </w:p>
    <w:p w:rsidR="0073340F" w:rsidRDefault="0073340F">
      <w:pPr>
        <w:pStyle w:val="Textoindependiente"/>
        <w:spacing w:before="83"/>
        <w:rPr>
          <w:b/>
        </w:rPr>
      </w:pPr>
    </w:p>
    <w:p w:rsidR="0073340F" w:rsidRDefault="00000000">
      <w:pPr>
        <w:pStyle w:val="Textoindependiente"/>
        <w:spacing w:line="276" w:lineRule="auto"/>
        <w:ind w:left="100" w:right="111"/>
        <w:jc w:val="both"/>
      </w:pP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19.253,</w:t>
      </w:r>
      <w:r>
        <w:rPr>
          <w:spacing w:val="-9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conocida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“Ley</w:t>
      </w:r>
      <w:r>
        <w:rPr>
          <w:spacing w:val="-7"/>
        </w:rPr>
        <w:t xml:space="preserve"> </w:t>
      </w:r>
      <w:r>
        <w:t>Indígena”,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primero</w:t>
      </w:r>
      <w:r>
        <w:rPr>
          <w:spacing w:val="-6"/>
        </w:rPr>
        <w:t xml:space="preserve"> </w:t>
      </w:r>
      <w:r>
        <w:t>menciona la existencia</w:t>
      </w:r>
      <w:r>
        <w:rPr>
          <w:spacing w:val="-3"/>
        </w:rPr>
        <w:t xml:space="preserve"> </w:t>
      </w:r>
      <w:r>
        <w:t>de grupos</w:t>
      </w:r>
      <w:r>
        <w:rPr>
          <w:spacing w:val="-4"/>
        </w:rPr>
        <w:t xml:space="preserve"> </w:t>
      </w:r>
      <w:r>
        <w:t>humanos asentados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territorio nacional desde tiempos precolombinos, a su vez reconoce la conservación de manifestaciones étnicas y culturales propias de los mencionados grupos. Dicha confesión del Estado en el artículo primero, decanta en los artículos siguientes en lo conocido como “calidad indígena”,</w:t>
      </w:r>
      <w:r>
        <w:rPr>
          <w:spacing w:val="-11"/>
        </w:rPr>
        <w:t xml:space="preserve"> </w:t>
      </w:r>
      <w:r>
        <w:t>cuestión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constituye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estamento</w:t>
      </w:r>
      <w:r>
        <w:rPr>
          <w:spacing w:val="-8"/>
        </w:rPr>
        <w:t xml:space="preserve"> </w:t>
      </w:r>
      <w:r>
        <w:t>normativo</w:t>
      </w:r>
      <w:r>
        <w:rPr>
          <w:spacing w:val="-8"/>
        </w:rPr>
        <w:t xml:space="preserve"> </w:t>
      </w:r>
      <w:r>
        <w:t>especial,</w:t>
      </w:r>
      <w:r>
        <w:rPr>
          <w:spacing w:val="-11"/>
        </w:rPr>
        <w:t xml:space="preserve"> </w:t>
      </w:r>
      <w:r>
        <w:t>tanto</w:t>
      </w:r>
      <w:r>
        <w:rPr>
          <w:spacing w:val="-8"/>
        </w:rPr>
        <w:t xml:space="preserve"> </w:t>
      </w:r>
      <w:r>
        <w:t>respecto de</w:t>
      </w:r>
      <w:r>
        <w:rPr>
          <w:spacing w:val="-12"/>
        </w:rPr>
        <w:t xml:space="preserve"> </w:t>
      </w:r>
      <w:r>
        <w:t>bienes</w:t>
      </w:r>
      <w:r>
        <w:rPr>
          <w:spacing w:val="-13"/>
        </w:rPr>
        <w:t xml:space="preserve"> </w:t>
      </w:r>
      <w:r>
        <w:t>raíces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respecto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descendientes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pueblos originarios. Si bien la citada ley indígena representa un avance en como el Estado chileno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relaciona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pueblos</w:t>
      </w:r>
      <w:r>
        <w:rPr>
          <w:spacing w:val="-2"/>
        </w:rPr>
        <w:t xml:space="preserve"> </w:t>
      </w:r>
      <w:r>
        <w:t>originarios,</w:t>
      </w:r>
      <w:r>
        <w:rPr>
          <w:spacing w:val="-4"/>
        </w:rPr>
        <w:t xml:space="preserve"> </w:t>
      </w:r>
      <w:r>
        <w:t>reconociendo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núcleo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identidad reside en la posesión de la tierra, sin embargo aún se está́ lejos de institucionalizar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respetar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cabalidad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suscrito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Chile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internacional respecto del convenio 169 de la OIT y de la Declaración de las Naciones Unidas sobre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Pueblos</w:t>
      </w:r>
      <w:r>
        <w:rPr>
          <w:spacing w:val="-4"/>
        </w:rPr>
        <w:t xml:space="preserve"> </w:t>
      </w:r>
      <w:r>
        <w:t>Indígenas,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respecto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2"/>
        </w:rPr>
        <w:t>autodeterminación.</w:t>
      </w:r>
    </w:p>
    <w:p w:rsidR="0073340F" w:rsidRDefault="0073340F">
      <w:pPr>
        <w:pStyle w:val="Textoindependiente"/>
        <w:spacing w:before="42"/>
      </w:pPr>
    </w:p>
    <w:p w:rsidR="0073340F" w:rsidRDefault="00000000">
      <w:pPr>
        <w:pStyle w:val="Textoindependiente"/>
        <w:spacing w:before="1" w:line="276" w:lineRule="auto"/>
        <w:ind w:left="100" w:right="120"/>
        <w:jc w:val="both"/>
      </w:pPr>
      <w:r>
        <w:t>Relevante es recordar que entre las funciones que corresponden a los ordenamientos</w:t>
      </w:r>
      <w:r>
        <w:rPr>
          <w:spacing w:val="-9"/>
        </w:rPr>
        <w:t xml:space="preserve"> </w:t>
      </w:r>
      <w:r>
        <w:t>jurídicos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torno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respeto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identidad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y sus</w:t>
      </w:r>
      <w:r>
        <w:rPr>
          <w:spacing w:val="40"/>
        </w:rPr>
        <w:t xml:space="preserve"> </w:t>
      </w:r>
      <w:r>
        <w:t>componentes,</w:t>
      </w:r>
      <w:r>
        <w:rPr>
          <w:spacing w:val="-14"/>
        </w:rPr>
        <w:t xml:space="preserve"> </w:t>
      </w:r>
      <w:r>
        <w:t>quizás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básica</w:t>
      </w:r>
      <w:r>
        <w:rPr>
          <w:spacing w:val="-11"/>
        </w:rPr>
        <w:t xml:space="preserve"> </w:t>
      </w:r>
      <w:r>
        <w:t>comience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consideración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derecho a la identidad como una prerrogativa inherente a las personas y su consagración, tanto a nivel interno en las cartas fundamentales de los Estados, como a nivel supranacional en instrumentos internacionales de derechos humanos. La actual Constitución Política de la República de Chile no cuenta con una norma expresa que</w:t>
      </w:r>
      <w:r>
        <w:rPr>
          <w:spacing w:val="23"/>
        </w:rPr>
        <w:t xml:space="preserve"> </w:t>
      </w:r>
      <w:r>
        <w:t>contemple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derecho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identidad,</w:t>
      </w:r>
      <w:r>
        <w:rPr>
          <w:spacing w:val="20"/>
        </w:rPr>
        <w:t xml:space="preserve"> </w:t>
      </w:r>
      <w:r>
        <w:t>sin</w:t>
      </w:r>
      <w:r>
        <w:rPr>
          <w:spacing w:val="23"/>
        </w:rPr>
        <w:t xml:space="preserve"> </w:t>
      </w:r>
      <w:r>
        <w:t>embargo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concluido</w:t>
      </w:r>
      <w:r>
        <w:rPr>
          <w:spacing w:val="23"/>
        </w:rPr>
        <w:t xml:space="preserve"> </w:t>
      </w:r>
      <w:r>
        <w:t>el</w:t>
      </w:r>
    </w:p>
    <w:p w:rsidR="0073340F" w:rsidRDefault="0073340F">
      <w:pPr>
        <w:spacing w:line="276" w:lineRule="auto"/>
        <w:jc w:val="both"/>
        <w:sectPr w:rsidR="0073340F">
          <w:headerReference w:type="default" r:id="rId7"/>
          <w:type w:val="continuous"/>
          <w:pgSz w:w="12240" w:h="15840"/>
          <w:pgMar w:top="2680" w:right="1580" w:bottom="280" w:left="1600" w:header="718" w:footer="0" w:gutter="0"/>
          <w:pgNumType w:start="1"/>
          <w:cols w:space="720"/>
        </w:sectPr>
      </w:pPr>
    </w:p>
    <w:p w:rsidR="0073340F" w:rsidRDefault="00000000">
      <w:pPr>
        <w:pStyle w:val="Textoindependiente"/>
        <w:spacing w:before="7" w:line="273" w:lineRule="auto"/>
        <w:ind w:left="100" w:right="115"/>
        <w:jc w:val="both"/>
      </w:pPr>
      <w:r>
        <w:lastRenderedPageBreak/>
        <w:t>Tribunal</w:t>
      </w:r>
      <w:r>
        <w:rPr>
          <w:spacing w:val="-15"/>
        </w:rPr>
        <w:t xml:space="preserve"> </w:t>
      </w:r>
      <w:r>
        <w:t>Constitucional</w:t>
      </w:r>
      <w:r>
        <w:rPr>
          <w:spacing w:val="-10"/>
        </w:rPr>
        <w:t xml:space="preserve"> </w:t>
      </w:r>
      <w:r>
        <w:t>chileno,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existencia</w:t>
      </w:r>
      <w:r>
        <w:rPr>
          <w:spacing w:val="-10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comprende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emana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dignidad humana,</w:t>
      </w:r>
      <w:r>
        <w:rPr>
          <w:spacing w:val="-9"/>
        </w:rPr>
        <w:t xml:space="preserve"> </w:t>
      </w:r>
      <w:r>
        <w:t>consagrada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1º,</w:t>
      </w:r>
      <w:r>
        <w:rPr>
          <w:spacing w:val="-4"/>
        </w:rPr>
        <w:t xml:space="preserve"> </w:t>
      </w:r>
      <w:r>
        <w:t>correspondiendo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denominados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doctrina como</w:t>
      </w:r>
      <w:r>
        <w:rPr>
          <w:spacing w:val="-17"/>
        </w:rPr>
        <w:t xml:space="preserve"> </w:t>
      </w:r>
      <w:r>
        <w:t>derechos</w:t>
      </w:r>
      <w:r>
        <w:rPr>
          <w:spacing w:val="-17"/>
        </w:rPr>
        <w:t xml:space="preserve"> </w:t>
      </w:r>
      <w:r>
        <w:t>constitucionales</w:t>
      </w:r>
      <w:r>
        <w:rPr>
          <w:spacing w:val="-15"/>
        </w:rPr>
        <w:t xml:space="preserve"> </w:t>
      </w:r>
      <w:r>
        <w:t>implícitos</w:t>
      </w:r>
      <w:hyperlink w:anchor="_bookmark0" w:history="1">
        <w:r>
          <w:rPr>
            <w:position w:val="8"/>
            <w:sz w:val="16"/>
          </w:rPr>
          <w:t>1</w:t>
        </w:r>
      </w:hyperlink>
      <w:r>
        <w:t>.</w:t>
      </w:r>
      <w:r>
        <w:rPr>
          <w:spacing w:val="34"/>
        </w:rPr>
        <w:t xml:space="preserve"> </w:t>
      </w:r>
      <w:r>
        <w:t>Chile</w:t>
      </w:r>
      <w:r>
        <w:rPr>
          <w:spacing w:val="-14"/>
        </w:rPr>
        <w:t xml:space="preserve"> </w:t>
      </w:r>
      <w:r>
        <w:t>ha</w:t>
      </w:r>
      <w:r>
        <w:rPr>
          <w:spacing w:val="-14"/>
        </w:rPr>
        <w:t xml:space="preserve"> </w:t>
      </w:r>
      <w:r>
        <w:t>sabido</w:t>
      </w:r>
      <w:r>
        <w:rPr>
          <w:spacing w:val="-14"/>
        </w:rPr>
        <w:t xml:space="preserve"> </w:t>
      </w:r>
      <w:r>
        <w:t>estar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altura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esto en lo que respecta a reconocer la diversidad en la que se constituyen las familias de nuestra patria -muestra de aquello es la ley 21334-, sin embargo, en lo que respecta a reconocer y respetar la identidad de los pueblos originarios sigue habiendo un enorme vacío.</w:t>
      </w:r>
    </w:p>
    <w:p w:rsidR="0073340F" w:rsidRDefault="0073340F">
      <w:pPr>
        <w:pStyle w:val="Textoindependiente"/>
        <w:spacing w:before="52"/>
      </w:pPr>
    </w:p>
    <w:p w:rsidR="0073340F" w:rsidRDefault="00000000">
      <w:pPr>
        <w:pStyle w:val="Textoindependiente"/>
        <w:spacing w:line="276" w:lineRule="auto"/>
        <w:ind w:left="100" w:right="118"/>
        <w:jc w:val="both"/>
      </w:pPr>
      <w:r>
        <w:t>Siguiendo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misma</w:t>
      </w:r>
      <w:r>
        <w:rPr>
          <w:spacing w:val="-6"/>
        </w:rPr>
        <w:t xml:space="preserve"> </w:t>
      </w:r>
      <w:r>
        <w:t>línea,</w:t>
      </w:r>
      <w:r>
        <w:rPr>
          <w:spacing w:val="-9"/>
        </w:rPr>
        <w:t xml:space="preserve"> </w:t>
      </w:r>
      <w:r>
        <w:t>entendemos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nombres</w:t>
      </w:r>
      <w:r>
        <w:rPr>
          <w:spacing w:val="-7"/>
        </w:rPr>
        <w:t xml:space="preserve"> </w:t>
      </w:r>
      <w:r>
        <w:t>propios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los apellidos constituyen elementos de la personalidad de los individuos de la especie humana,</w:t>
      </w:r>
      <w:r>
        <w:rPr>
          <w:spacing w:val="-8"/>
        </w:rPr>
        <w:t xml:space="preserve"> </w:t>
      </w:r>
      <w:r>
        <w:t>siendo</w:t>
      </w:r>
      <w:r>
        <w:rPr>
          <w:spacing w:val="-5"/>
        </w:rPr>
        <w:t xml:space="preserve"> </w:t>
      </w:r>
      <w:r>
        <w:t>también</w:t>
      </w:r>
      <w:r>
        <w:rPr>
          <w:spacing w:val="-10"/>
        </w:rPr>
        <w:t xml:space="preserve"> </w:t>
      </w:r>
      <w:r>
        <w:t>elementos</w:t>
      </w:r>
      <w:r>
        <w:rPr>
          <w:spacing w:val="-6"/>
        </w:rPr>
        <w:t xml:space="preserve"> </w:t>
      </w:r>
      <w:r>
        <w:t>distintivos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>familiar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permiten reconstruir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memoria</w:t>
      </w:r>
      <w:r>
        <w:rPr>
          <w:spacing w:val="-7"/>
        </w:rPr>
        <w:t xml:space="preserve"> </w:t>
      </w:r>
      <w:r>
        <w:t>histórica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nuestros</w:t>
      </w:r>
      <w:r>
        <w:rPr>
          <w:spacing w:val="-8"/>
        </w:rPr>
        <w:t xml:space="preserve"> </w:t>
      </w:r>
      <w:r>
        <w:t>linajes,</w:t>
      </w:r>
      <w:r>
        <w:rPr>
          <w:spacing w:val="-10"/>
        </w:rPr>
        <w:t xml:space="preserve"> </w:t>
      </w:r>
      <w:r>
        <w:t>rastreando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raíces</w:t>
      </w:r>
      <w:r>
        <w:rPr>
          <w:spacing w:val="-8"/>
        </w:rPr>
        <w:t xml:space="preserve"> </w:t>
      </w:r>
      <w:r>
        <w:t>históricas de nuestros antepasados. Si hacemos dicho ejercicio de memoria respecto de los apellidos indígenas, encontramos que gran parte de estos han sido españolizados y a su vez todos han sido occidentalizados por medio de la escritura, lo que hace que un mismo apellido de origen indígena tenga variadas versiones escritas. Este fenómeno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propósito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la,</w:t>
      </w:r>
      <w:r>
        <w:rPr>
          <w:spacing w:val="-7"/>
        </w:rPr>
        <w:t xml:space="preserve"> </w:t>
      </w:r>
      <w:r>
        <w:t>irónica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cruelmente</w:t>
      </w:r>
      <w:r>
        <w:rPr>
          <w:spacing w:val="-9"/>
        </w:rPr>
        <w:t xml:space="preserve"> </w:t>
      </w:r>
      <w:r>
        <w:t>llamada,</w:t>
      </w:r>
      <w:r>
        <w:rPr>
          <w:spacing w:val="-7"/>
        </w:rPr>
        <w:t xml:space="preserve"> </w:t>
      </w:r>
      <w:r>
        <w:t>“pacificación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Araucanía” y los procesos institucionales que se dieron de la mano de esta, como fue la</w:t>
      </w:r>
      <w:r>
        <w:rPr>
          <w:spacing w:val="40"/>
        </w:rPr>
        <w:t xml:space="preserve"> </w:t>
      </w:r>
      <w:r>
        <w:t>entrega de títulos de merced. Proceso que se dio entre 1883 y 1929, castellanizando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escriturando</w:t>
      </w:r>
      <w:r>
        <w:rPr>
          <w:spacing w:val="-9"/>
        </w:rPr>
        <w:t xml:space="preserve"> </w:t>
      </w:r>
      <w:r>
        <w:t>miles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nombres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transformaron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apellidos que tantos de nuestros compatriotas llevan con orgullo.</w:t>
      </w:r>
    </w:p>
    <w:p w:rsidR="0073340F" w:rsidRDefault="0073340F">
      <w:pPr>
        <w:pStyle w:val="Textoindependiente"/>
        <w:spacing w:before="45"/>
      </w:pPr>
    </w:p>
    <w:p w:rsidR="0073340F" w:rsidRDefault="00000000">
      <w:pPr>
        <w:pStyle w:val="Textoindependiente"/>
        <w:spacing w:line="276" w:lineRule="auto"/>
        <w:ind w:left="100" w:right="114"/>
        <w:jc w:val="both"/>
      </w:pP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últimas</w:t>
      </w:r>
      <w:r>
        <w:rPr>
          <w:spacing w:val="-14"/>
        </w:rPr>
        <w:t xml:space="preserve"> </w:t>
      </w:r>
      <w:r>
        <w:t>décadas</w:t>
      </w:r>
      <w:r>
        <w:rPr>
          <w:spacing w:val="-9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existido</w:t>
      </w:r>
      <w:r>
        <w:rPr>
          <w:spacing w:val="-8"/>
        </w:rPr>
        <w:t xml:space="preserve"> </w:t>
      </w:r>
      <w:r>
        <w:t>varios</w:t>
      </w:r>
      <w:r>
        <w:rPr>
          <w:spacing w:val="-14"/>
        </w:rPr>
        <w:t xml:space="preserve"> </w:t>
      </w:r>
      <w:r>
        <w:t>esfuerzos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cuantificar</w:t>
      </w:r>
      <w:r>
        <w:rPr>
          <w:spacing w:val="-9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apellidos</w:t>
      </w:r>
      <w:r>
        <w:rPr>
          <w:spacing w:val="-14"/>
        </w:rPr>
        <w:t xml:space="preserve"> </w:t>
      </w:r>
      <w:r>
        <w:t>de los</w:t>
      </w:r>
      <w:r>
        <w:rPr>
          <w:spacing w:val="-7"/>
        </w:rPr>
        <w:t xml:space="preserve"> </w:t>
      </w:r>
      <w:r>
        <w:t>pueblos</w:t>
      </w:r>
      <w:r>
        <w:rPr>
          <w:spacing w:val="-7"/>
        </w:rPr>
        <w:t xml:space="preserve"> </w:t>
      </w:r>
      <w:r>
        <w:t>originarios</w:t>
      </w:r>
      <w:r>
        <w:rPr>
          <w:spacing w:val="-7"/>
        </w:rPr>
        <w:t xml:space="preserve"> </w:t>
      </w:r>
      <w:r>
        <w:t>chilenos,</w:t>
      </w:r>
      <w:r>
        <w:rPr>
          <w:spacing w:val="-9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ejemplo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>realizado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MIPP</w:t>
      </w:r>
      <w:hyperlink w:anchor="_bookmark1" w:history="1">
        <w:r>
          <w:rPr>
            <w:position w:val="8"/>
            <w:sz w:val="16"/>
          </w:rPr>
          <w:t>2</w:t>
        </w:r>
      </w:hyperlink>
      <w:r>
        <w:rPr>
          <w:position w:val="8"/>
          <w:sz w:val="16"/>
        </w:rPr>
        <w:t xml:space="preserve"> </w:t>
      </w:r>
      <w:r>
        <w:t>en el ano 2020,</w:t>
      </w:r>
      <w:r>
        <w:rPr>
          <w:spacing w:val="-1"/>
        </w:rPr>
        <w:t xml:space="preserve"> </w:t>
      </w:r>
      <w:r>
        <w:t>con apoyo de la Universidad de Chile,</w:t>
      </w:r>
      <w:r>
        <w:rPr>
          <w:spacing w:val="-6"/>
        </w:rPr>
        <w:t xml:space="preserve"> </w:t>
      </w:r>
      <w:r>
        <w:t>Talca y Diego Portales,</w:t>
      </w:r>
      <w:r>
        <w:rPr>
          <w:spacing w:val="-1"/>
        </w:rPr>
        <w:t xml:space="preserve"> </w:t>
      </w:r>
      <w:r>
        <w:t>que cifra en 8.627 los apellidos indígenas Chilenos, en la misma dirección apunta la resolución</w:t>
      </w:r>
      <w:r>
        <w:rPr>
          <w:spacing w:val="-17"/>
        </w:rPr>
        <w:t xml:space="preserve"> </w:t>
      </w:r>
      <w:r>
        <w:t>exenta</w:t>
      </w:r>
      <w:r>
        <w:rPr>
          <w:spacing w:val="-16"/>
        </w:rPr>
        <w:t xml:space="preserve"> </w:t>
      </w:r>
      <w:r>
        <w:t>Nº</w:t>
      </w:r>
      <w:r>
        <w:rPr>
          <w:spacing w:val="-16"/>
        </w:rPr>
        <w:t xml:space="preserve"> </w:t>
      </w:r>
      <w:r>
        <w:t>895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CONADI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año</w:t>
      </w:r>
      <w:r>
        <w:rPr>
          <w:spacing w:val="-17"/>
        </w:rPr>
        <w:t xml:space="preserve"> </w:t>
      </w:r>
      <w:r>
        <w:t>2019</w:t>
      </w:r>
      <w:hyperlink w:anchor="_bookmark2" w:history="1">
        <w:r>
          <w:rPr>
            <w:position w:val="8"/>
            <w:sz w:val="16"/>
          </w:rPr>
          <w:t>3</w:t>
        </w:r>
      </w:hyperlink>
      <w:r>
        <w:rPr>
          <w:spacing w:val="6"/>
          <w:position w:val="8"/>
          <w:sz w:val="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cual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sistematizan</w:t>
      </w:r>
      <w:r>
        <w:rPr>
          <w:spacing w:val="-17"/>
        </w:rPr>
        <w:t xml:space="preserve"> </w:t>
      </w:r>
      <w:r>
        <w:t xml:space="preserve">4.287 apellidos evidentemente Mapuche con el fin de facilitar la evaluación de la calidad </w:t>
      </w:r>
      <w:r>
        <w:rPr>
          <w:spacing w:val="-2"/>
        </w:rPr>
        <w:t>indígena.</w:t>
      </w:r>
    </w:p>
    <w:p w:rsidR="0073340F" w:rsidRDefault="0073340F">
      <w:pPr>
        <w:pStyle w:val="Textoindependiente"/>
        <w:rPr>
          <w:sz w:val="20"/>
        </w:rPr>
      </w:pPr>
    </w:p>
    <w:p w:rsidR="0073340F" w:rsidRDefault="00000000">
      <w:pPr>
        <w:pStyle w:val="Textoindependiente"/>
        <w:spacing w:before="1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272941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816" y="6349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3FEFF" id="Graphic 2" o:spid="_x0000_s1026" style="position:absolute;margin-left:85pt;margin-top:21.5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" path="m1829816,l,,,6349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3340F" w:rsidRDefault="00000000">
      <w:pPr>
        <w:spacing w:before="146" w:line="237" w:lineRule="auto"/>
        <w:ind w:left="100" w:right="221"/>
        <w:rPr>
          <w:rFonts w:ascii="Calibri" w:hAnsi="Calibri"/>
          <w:sz w:val="20"/>
        </w:rPr>
      </w:pPr>
      <w:bookmarkStart w:id="0" w:name="_bookmark0"/>
      <w:bookmarkEnd w:id="0"/>
      <w:r>
        <w:rPr>
          <w:rFonts w:ascii="Calibri" w:hAnsi="Calibri"/>
          <w:w w:val="105"/>
          <w:position w:val="7"/>
          <w:sz w:val="12"/>
        </w:rPr>
        <w:t>1</w:t>
      </w:r>
      <w:r>
        <w:rPr>
          <w:rFonts w:ascii="Calibri" w:hAnsi="Calibri"/>
          <w:spacing w:val="22"/>
          <w:w w:val="105"/>
          <w:position w:val="7"/>
          <w:sz w:val="12"/>
        </w:rPr>
        <w:t xml:space="preserve"> </w:t>
      </w:r>
      <w:r>
        <w:rPr>
          <w:rFonts w:ascii="Calibri" w:hAnsi="Calibri"/>
          <w:w w:val="105"/>
          <w:sz w:val="20"/>
        </w:rPr>
        <w:t>Álvarez,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R.,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&amp; Rueda,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N. (2022). Derecho a la identidad,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filiación y apellidos.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Perspectiva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 xml:space="preserve">desde los derechos de la infancia y de la mujer en los sistemas jurídicos chileno y colombiano. </w:t>
      </w:r>
      <w:r>
        <w:rPr>
          <w:rFonts w:ascii="Calibri" w:hAnsi="Calibri"/>
          <w:i/>
          <w:w w:val="105"/>
          <w:sz w:val="20"/>
        </w:rPr>
        <w:t>Ius Et Praxis</w:t>
      </w:r>
      <w:r>
        <w:rPr>
          <w:rFonts w:ascii="Calibri" w:hAnsi="Calibri"/>
          <w:w w:val="105"/>
          <w:sz w:val="20"/>
        </w:rPr>
        <w:t xml:space="preserve">, </w:t>
      </w:r>
      <w:r>
        <w:rPr>
          <w:rFonts w:ascii="Calibri" w:hAnsi="Calibri"/>
          <w:i/>
          <w:w w:val="105"/>
          <w:sz w:val="20"/>
        </w:rPr>
        <w:t>28</w:t>
      </w:r>
      <w:r>
        <w:rPr>
          <w:rFonts w:ascii="Calibri" w:hAnsi="Calibri"/>
          <w:w w:val="105"/>
          <w:sz w:val="20"/>
        </w:rPr>
        <w:t>(2), 124-144. https://doi.org/10.4067/s0718-00122022000200124</w:t>
      </w:r>
    </w:p>
    <w:p w:rsidR="0073340F" w:rsidRDefault="0073340F">
      <w:pPr>
        <w:pStyle w:val="Textoindependiente"/>
        <w:spacing w:before="4"/>
        <w:rPr>
          <w:rFonts w:ascii="Calibri"/>
          <w:sz w:val="20"/>
        </w:rPr>
      </w:pPr>
    </w:p>
    <w:p w:rsidR="0073340F" w:rsidRDefault="00000000">
      <w:pPr>
        <w:spacing w:before="1"/>
        <w:ind w:left="100"/>
        <w:rPr>
          <w:rFonts w:ascii="Calibri" w:hAnsi="Calibri"/>
          <w:sz w:val="20"/>
        </w:rPr>
      </w:pPr>
      <w:bookmarkStart w:id="1" w:name="_bookmark1"/>
      <w:bookmarkEnd w:id="1"/>
      <w:r>
        <w:rPr>
          <w:rFonts w:ascii="Calibri" w:hAnsi="Calibri"/>
          <w:w w:val="105"/>
          <w:position w:val="7"/>
          <w:sz w:val="12"/>
        </w:rPr>
        <w:t>2</w:t>
      </w:r>
      <w:r>
        <w:rPr>
          <w:rFonts w:ascii="Calibri" w:hAnsi="Calibri"/>
          <w:spacing w:val="12"/>
          <w:w w:val="105"/>
          <w:position w:val="7"/>
          <w:sz w:val="12"/>
        </w:rPr>
        <w:t xml:space="preserve"> </w:t>
      </w:r>
      <w:r>
        <w:rPr>
          <w:rFonts w:ascii="Calibri" w:hAnsi="Calibri"/>
          <w:w w:val="105"/>
          <w:sz w:val="20"/>
        </w:rPr>
        <w:t>Instituto</w:t>
      </w:r>
      <w:r>
        <w:rPr>
          <w:rFonts w:ascii="Calibri" w:hAnsi="Calibri"/>
          <w:spacing w:val="-7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Milenio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Imperfecciones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</w:t>
      </w:r>
      <w:r>
        <w:rPr>
          <w:rFonts w:ascii="Calibri" w:hAnsi="Calibri"/>
          <w:spacing w:val="-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Mercado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y</w:t>
      </w:r>
      <w:r>
        <w:rPr>
          <w:rFonts w:ascii="Calibri" w:hAnsi="Calibri"/>
          <w:spacing w:val="-8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Políticas</w:t>
      </w:r>
      <w:r>
        <w:rPr>
          <w:rFonts w:ascii="Calibri" w:hAnsi="Calibri"/>
          <w:spacing w:val="-6"/>
          <w:w w:val="105"/>
          <w:sz w:val="20"/>
        </w:rPr>
        <w:t xml:space="preserve"> </w:t>
      </w:r>
      <w:r>
        <w:rPr>
          <w:rFonts w:ascii="Calibri" w:hAnsi="Calibri"/>
          <w:spacing w:val="-2"/>
          <w:w w:val="105"/>
          <w:sz w:val="20"/>
        </w:rPr>
        <w:t>Públicas.</w:t>
      </w:r>
    </w:p>
    <w:p w:rsidR="0073340F" w:rsidRDefault="0073340F">
      <w:pPr>
        <w:pStyle w:val="Textoindependiente"/>
        <w:spacing w:before="1"/>
        <w:rPr>
          <w:rFonts w:ascii="Calibri"/>
          <w:sz w:val="20"/>
        </w:rPr>
      </w:pPr>
    </w:p>
    <w:p w:rsidR="0073340F" w:rsidRDefault="00000000">
      <w:pPr>
        <w:ind w:left="100"/>
        <w:rPr>
          <w:rFonts w:ascii="Calibri"/>
          <w:sz w:val="20"/>
        </w:rPr>
      </w:pPr>
      <w:bookmarkStart w:id="2" w:name="_bookmark2"/>
      <w:bookmarkEnd w:id="2"/>
      <w:r>
        <w:rPr>
          <w:rFonts w:ascii="Calibri"/>
          <w:w w:val="105"/>
          <w:position w:val="7"/>
          <w:sz w:val="12"/>
        </w:rPr>
        <w:t>3</w:t>
      </w:r>
      <w:r>
        <w:rPr>
          <w:rFonts w:ascii="Calibri"/>
          <w:spacing w:val="12"/>
          <w:w w:val="105"/>
          <w:position w:val="7"/>
          <w:sz w:val="12"/>
        </w:rPr>
        <w:t xml:space="preserve"> </w:t>
      </w:r>
      <w:r>
        <w:rPr>
          <w:rFonts w:ascii="Calibri"/>
          <w:spacing w:val="-2"/>
          <w:w w:val="105"/>
          <w:sz w:val="20"/>
        </w:rPr>
        <w:t>https://sistemas.conadi.cl/repositorio/Res_Exenta_895_dnacional.pdf</w:t>
      </w:r>
    </w:p>
    <w:p w:rsidR="0073340F" w:rsidRDefault="0073340F">
      <w:pPr>
        <w:rPr>
          <w:rFonts w:ascii="Calibri"/>
          <w:sz w:val="20"/>
        </w:rPr>
        <w:sectPr w:rsidR="0073340F">
          <w:pgSz w:w="12240" w:h="15840"/>
          <w:pgMar w:top="2680" w:right="1580" w:bottom="280" w:left="1600" w:header="718" w:footer="0" w:gutter="0"/>
          <w:cols w:space="720"/>
        </w:sectPr>
      </w:pPr>
    </w:p>
    <w:p w:rsidR="0073340F" w:rsidRDefault="00000000">
      <w:pPr>
        <w:pStyle w:val="Textoindependiente"/>
        <w:spacing w:before="7" w:line="276" w:lineRule="auto"/>
        <w:ind w:left="100" w:right="119"/>
        <w:jc w:val="both"/>
      </w:pPr>
      <w:r>
        <w:lastRenderedPageBreak/>
        <w:t>Habiendo</w:t>
      </w:r>
      <w:r>
        <w:rPr>
          <w:spacing w:val="-9"/>
        </w:rPr>
        <w:t xml:space="preserve"> </w:t>
      </w:r>
      <w:r>
        <w:t>hecho</w:t>
      </w:r>
      <w:r>
        <w:rPr>
          <w:spacing w:val="-4"/>
        </w:rPr>
        <w:t xml:space="preserve"> </w:t>
      </w:r>
      <w:r>
        <w:t>estas</w:t>
      </w:r>
      <w:r>
        <w:rPr>
          <w:spacing w:val="-10"/>
        </w:rPr>
        <w:t xml:space="preserve"> </w:t>
      </w:r>
      <w:r>
        <w:t>distinciones,</w:t>
      </w:r>
      <w:r>
        <w:rPr>
          <w:spacing w:val="-7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necesario</w:t>
      </w:r>
      <w:r>
        <w:rPr>
          <w:spacing w:val="-4"/>
        </w:rPr>
        <w:t xml:space="preserve"> </w:t>
      </w:r>
      <w:r>
        <w:t>abordar</w:t>
      </w:r>
      <w:r>
        <w:rPr>
          <w:spacing w:val="-5"/>
        </w:rPr>
        <w:t xml:space="preserve"> </w:t>
      </w:r>
      <w:r>
        <w:t>someramente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cómo</w:t>
      </w:r>
      <w:r>
        <w:rPr>
          <w:spacing w:val="-4"/>
        </w:rPr>
        <w:t xml:space="preserve"> </w:t>
      </w:r>
      <w:r>
        <w:t>se relacionan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apellidos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pueblos</w:t>
      </w:r>
      <w:r>
        <w:rPr>
          <w:spacing w:val="-17"/>
        </w:rPr>
        <w:t xml:space="preserve"> </w:t>
      </w:r>
      <w:r>
        <w:t>originarios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patrimonio</w:t>
      </w:r>
      <w:r>
        <w:rPr>
          <w:spacing w:val="-13"/>
        </w:rPr>
        <w:t xml:space="preserve"> </w:t>
      </w:r>
      <w:r>
        <w:t>inmaterial,</w:t>
      </w:r>
      <w:r>
        <w:rPr>
          <w:spacing w:val="-16"/>
        </w:rPr>
        <w:t xml:space="preserve"> </w:t>
      </w:r>
      <w:r>
        <w:t>tanto de los mismos pueblos indígenas, como también de la nación toda.</w:t>
      </w:r>
    </w:p>
    <w:p w:rsidR="0073340F" w:rsidRDefault="0073340F">
      <w:pPr>
        <w:pStyle w:val="Textoindependiente"/>
        <w:spacing w:before="37"/>
      </w:pPr>
    </w:p>
    <w:p w:rsidR="0073340F" w:rsidRDefault="00000000">
      <w:pPr>
        <w:pStyle w:val="Textoindependiente"/>
        <w:spacing w:line="276" w:lineRule="auto"/>
        <w:ind w:left="100" w:right="108"/>
        <w:jc w:val="both"/>
      </w:pPr>
      <w:r>
        <w:t>Efectivamente los apellidos constituyen parte fundamental de lo que conocemos como patrimonio familiar</w:t>
      </w:r>
      <w:hyperlink w:anchor="_bookmark3" w:history="1">
        <w:r>
          <w:rPr>
            <w:position w:val="8"/>
            <w:sz w:val="16"/>
          </w:rPr>
          <w:t>4</w:t>
        </w:r>
      </w:hyperlink>
      <w:r>
        <w:t>. Sin embargo, en lo que respecta a los apellidos de los pueblos originarios, estos no solo representan identidad individual y familiar, sino también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identidad</w:t>
      </w:r>
      <w:r>
        <w:rPr>
          <w:spacing w:val="-11"/>
        </w:rPr>
        <w:t xml:space="preserve"> </w:t>
      </w:r>
      <w:r>
        <w:t>colectiva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rememoran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momento</w:t>
      </w:r>
      <w:r>
        <w:rPr>
          <w:spacing w:val="-11"/>
        </w:rPr>
        <w:t xml:space="preserve"> </w:t>
      </w:r>
      <w:r>
        <w:t>determinado</w:t>
      </w:r>
      <w:r>
        <w:rPr>
          <w:spacing w:val="-11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historia,</w:t>
      </w:r>
      <w:r>
        <w:rPr>
          <w:spacing w:val="-6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histórico</w:t>
      </w:r>
      <w:r>
        <w:rPr>
          <w:spacing w:val="-3"/>
        </w:rPr>
        <w:t xml:space="preserve"> </w:t>
      </w:r>
      <w:r>
        <w:t>que a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hoy</w:t>
      </w:r>
      <w:r>
        <w:rPr>
          <w:spacing w:val="-4"/>
        </w:rPr>
        <w:t xml:space="preserve"> </w:t>
      </w:r>
      <w:r>
        <w:t>aún</w:t>
      </w:r>
      <w:r>
        <w:rPr>
          <w:spacing w:val="-3"/>
        </w:rPr>
        <w:t xml:space="preserve"> </w:t>
      </w:r>
      <w:r>
        <w:t>mantiene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Chile</w:t>
      </w:r>
      <w:r>
        <w:rPr>
          <w:spacing w:val="-3"/>
        </w:rPr>
        <w:t xml:space="preserve"> </w:t>
      </w:r>
      <w:r>
        <w:t>en deuda con los Pueblos Originarios. Ahora bien, cuando hablamos de pueblos originarios,</w:t>
      </w:r>
      <w:r>
        <w:rPr>
          <w:spacing w:val="-9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menester</w:t>
      </w:r>
      <w:r>
        <w:rPr>
          <w:spacing w:val="-7"/>
        </w:rPr>
        <w:t xml:space="preserve"> </w:t>
      </w:r>
      <w:r>
        <w:t>reconocer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inmenso</w:t>
      </w:r>
      <w:r>
        <w:rPr>
          <w:spacing w:val="-6"/>
        </w:rPr>
        <w:t xml:space="preserve"> </w:t>
      </w:r>
      <w:r>
        <w:t>aporte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hecho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 llamamos “identidad nacional”, ese sentimiento de pertenencia a una colectividad histórico-cultural-territorial, que engloba el pasado, presente y futuro de quienes compartimos dicho sentimiento, en ese sentido nadie podría negar que pueblos originarios representan una parte fundamental de esta construcción histórico- cultural-territorial que se mantiene viva y en constante movimiento.</w:t>
      </w:r>
    </w:p>
    <w:p w:rsidR="0073340F" w:rsidRDefault="0073340F">
      <w:pPr>
        <w:pStyle w:val="Textoindependiente"/>
        <w:spacing w:before="42"/>
      </w:pPr>
    </w:p>
    <w:p w:rsidR="0073340F" w:rsidRDefault="00000000">
      <w:pPr>
        <w:pStyle w:val="Textoindependiente"/>
        <w:spacing w:line="276" w:lineRule="auto"/>
        <w:ind w:left="100" w:right="119"/>
        <w:jc w:val="both"/>
      </w:pPr>
      <w:r>
        <w:t>Es fundamental que el Estado, a través de sus instituciones, reconozca que hay identidades diversas que constituyen la nación. En lo que respecta a los pueblos originarios, este reconocimiento ya se ha manifestado con la creación del padrón electoral indígena o el registro nacional de calidades indígenas. El presente proyecto de ley viene a seguir la misma línea, buscando conservar y proteger el patrimonio</w:t>
      </w:r>
      <w:r>
        <w:rPr>
          <w:spacing w:val="-17"/>
        </w:rPr>
        <w:t xml:space="preserve"> </w:t>
      </w:r>
      <w:r>
        <w:t>inmaterial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pueblos</w:t>
      </w:r>
      <w:r>
        <w:rPr>
          <w:spacing w:val="-17"/>
        </w:rPr>
        <w:t xml:space="preserve"> </w:t>
      </w:r>
      <w:r>
        <w:t>originarios,</w:t>
      </w:r>
      <w:r>
        <w:rPr>
          <w:spacing w:val="-17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cual</w:t>
      </w:r>
      <w:r>
        <w:rPr>
          <w:spacing w:val="-17"/>
        </w:rPr>
        <w:t xml:space="preserve"> </w:t>
      </w:r>
      <w:r>
        <w:t>reside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identidad individual y familiar, siempre siendo respetuosos de la libertad que poseen los progenitores a la hora de determinar el orden de los apellidos de sus hijos.</w:t>
      </w:r>
    </w:p>
    <w:p w:rsidR="0073340F" w:rsidRDefault="0073340F">
      <w:pPr>
        <w:pStyle w:val="Textoindependiente"/>
        <w:spacing w:before="41"/>
      </w:pPr>
    </w:p>
    <w:p w:rsidR="0073340F" w:rsidRDefault="00000000">
      <w:pPr>
        <w:pStyle w:val="Textoindependiente"/>
        <w:spacing w:line="276" w:lineRule="auto"/>
        <w:ind w:left="100" w:right="120"/>
        <w:jc w:val="both"/>
      </w:pPr>
      <w:r>
        <w:t>La implementación de esta ley requerirá de un trabajo coordinado entre diferentes organismos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Estado.</w:t>
      </w:r>
      <w:r>
        <w:rPr>
          <w:spacing w:val="-14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ello,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considerado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determinación</w:t>
      </w:r>
      <w:r>
        <w:rPr>
          <w:spacing w:val="-11"/>
        </w:rPr>
        <w:t xml:space="preserve"> </w:t>
      </w:r>
      <w:r>
        <w:t>específica de qué se considera "apellido indígena" sea realizada por la autoridad competente en la materia.</w:t>
      </w:r>
      <w:r>
        <w:rPr>
          <w:spacing w:val="-1"/>
        </w:rPr>
        <w:t xml:space="preserve"> </w:t>
      </w:r>
      <w:r>
        <w:t xml:space="preserve">Esto permitirá que la categorización se realice de manera informada y actualizada, respetando la diversidad y complejidad de nuestros pueblos </w:t>
      </w:r>
      <w:r>
        <w:rPr>
          <w:spacing w:val="-2"/>
        </w:rPr>
        <w:t>originarios.</w:t>
      </w:r>
    </w:p>
    <w:p w:rsidR="0073340F" w:rsidRDefault="0073340F">
      <w:pPr>
        <w:pStyle w:val="Textoindependiente"/>
        <w:rPr>
          <w:sz w:val="20"/>
        </w:rPr>
      </w:pPr>
    </w:p>
    <w:p w:rsidR="0073340F" w:rsidRDefault="0073340F">
      <w:pPr>
        <w:pStyle w:val="Textoindependiente"/>
        <w:rPr>
          <w:sz w:val="20"/>
        </w:rPr>
      </w:pPr>
    </w:p>
    <w:p w:rsidR="0073340F" w:rsidRDefault="00000000">
      <w:pPr>
        <w:pStyle w:val="Textoindependiente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303104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816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29816" y="6349"/>
                              </a:lnTo>
                              <a:lnTo>
                                <a:pt x="182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9F0E0" id="Graphic 3" o:spid="_x0000_s1026" style="position:absolute;margin-left:85pt;margin-top:23.85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" path="m1829816,l,,,6349r1829816,l182981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3340F" w:rsidRDefault="00000000">
      <w:pPr>
        <w:spacing w:before="144"/>
        <w:ind w:left="100"/>
        <w:rPr>
          <w:rFonts w:ascii="Calibri"/>
          <w:sz w:val="20"/>
        </w:rPr>
      </w:pPr>
      <w:bookmarkStart w:id="3" w:name="_bookmark3"/>
      <w:bookmarkEnd w:id="3"/>
      <w:r>
        <w:rPr>
          <w:rFonts w:ascii="Calibri"/>
          <w:spacing w:val="-2"/>
          <w:w w:val="105"/>
          <w:position w:val="7"/>
          <w:sz w:val="12"/>
        </w:rPr>
        <w:t>4</w:t>
      </w:r>
      <w:r>
        <w:rPr>
          <w:rFonts w:ascii="Calibri"/>
          <w:position w:val="7"/>
          <w:sz w:val="12"/>
        </w:rPr>
        <w:t xml:space="preserve"> </w:t>
      </w:r>
      <w:r>
        <w:rPr>
          <w:rFonts w:ascii="Calibri"/>
          <w:spacing w:val="-2"/>
          <w:w w:val="105"/>
          <w:sz w:val="20"/>
        </w:rPr>
        <w:t>https://</w:t>
      </w:r>
      <w:hyperlink r:id="rId8">
        <w:r>
          <w:rPr>
            <w:rFonts w:ascii="Calibri"/>
            <w:spacing w:val="-2"/>
            <w:w w:val="105"/>
            <w:sz w:val="20"/>
          </w:rPr>
          <w:t>www.cultura.gob.cl/redcultura/wp-content/uploads/sites/69/2022/08/b-patrimonio-</w:t>
        </w:r>
      </w:hyperlink>
      <w:r>
        <w:rPr>
          <w:rFonts w:ascii="Calibri"/>
          <w:spacing w:val="-2"/>
          <w:w w:val="105"/>
          <w:sz w:val="20"/>
        </w:rPr>
        <w:t xml:space="preserve"> inmaterial.pdf</w:t>
      </w:r>
    </w:p>
    <w:p w:rsidR="0073340F" w:rsidRDefault="0073340F">
      <w:pPr>
        <w:rPr>
          <w:rFonts w:ascii="Calibri"/>
          <w:sz w:val="20"/>
        </w:rPr>
        <w:sectPr w:rsidR="0073340F">
          <w:pgSz w:w="12240" w:h="15840"/>
          <w:pgMar w:top="2680" w:right="1580" w:bottom="280" w:left="1600" w:header="718" w:footer="0" w:gutter="0"/>
          <w:cols w:space="720"/>
        </w:sectPr>
      </w:pPr>
    </w:p>
    <w:p w:rsidR="0073340F" w:rsidRDefault="00000000">
      <w:pPr>
        <w:pStyle w:val="Textoindependiente"/>
        <w:spacing w:before="7" w:line="276" w:lineRule="auto"/>
        <w:ind w:left="100" w:right="120"/>
        <w:jc w:val="both"/>
      </w:pPr>
      <w:r>
        <w:t xml:space="preserve">Asimismo, se ha previsto que los detalles de la implementación sean abordados a </w:t>
      </w:r>
      <w:r>
        <w:rPr>
          <w:spacing w:val="-2"/>
        </w:rPr>
        <w:t>través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reglamento</w:t>
      </w:r>
      <w:r>
        <w:rPr>
          <w:spacing w:val="-7"/>
        </w:rPr>
        <w:t xml:space="preserve"> </w:t>
      </w:r>
      <w:r>
        <w:rPr>
          <w:spacing w:val="-2"/>
        </w:rPr>
        <w:t>expedido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Ministerio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Justicia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Derechos</w:t>
      </w:r>
      <w:r>
        <w:rPr>
          <w:spacing w:val="-14"/>
        </w:rPr>
        <w:t xml:space="preserve"> </w:t>
      </w:r>
      <w:r>
        <w:rPr>
          <w:spacing w:val="-2"/>
        </w:rPr>
        <w:t xml:space="preserve">Humanos, </w:t>
      </w:r>
      <w:r>
        <w:t>en</w:t>
      </w:r>
      <w:r>
        <w:rPr>
          <w:spacing w:val="-5"/>
        </w:rPr>
        <w:t xml:space="preserve"> </w:t>
      </w:r>
      <w:r>
        <w:t>conjunto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Familia.</w:t>
      </w:r>
      <w:r>
        <w:rPr>
          <w:spacing w:val="-8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disposición</w:t>
      </w:r>
      <w:r>
        <w:rPr>
          <w:spacing w:val="-5"/>
        </w:rPr>
        <w:t xml:space="preserve"> </w:t>
      </w:r>
      <w:r>
        <w:t>busca asegurar que la aplicación de la norma sea efectiva y coherente con las políticas públicas existentes en materia de derechos de los pueblos indígenas.</w:t>
      </w:r>
    </w:p>
    <w:p w:rsidR="0073340F" w:rsidRDefault="0073340F">
      <w:pPr>
        <w:pStyle w:val="Textoindependiente"/>
        <w:spacing w:before="38"/>
      </w:pPr>
    </w:p>
    <w:p w:rsidR="0073340F" w:rsidRDefault="00000000">
      <w:pPr>
        <w:pStyle w:val="Textoindependiente"/>
        <w:spacing w:line="276" w:lineRule="auto"/>
        <w:ind w:left="100" w:right="118"/>
        <w:jc w:val="both"/>
      </w:pPr>
      <w:r>
        <w:t>Es importante subrayar que esta iniciativa no busca imponer una preferencia automática, sino que respeta la voluntad de los</w:t>
      </w:r>
      <w:r>
        <w:rPr>
          <w:spacing w:val="-3"/>
        </w:rPr>
        <w:t xml:space="preserve"> </w:t>
      </w:r>
      <w:r>
        <w:t>padres cuando esta es expresada. Solo en ausencia de una manifestación explícita se aplicará la preferencia por el apellido indígena, lo cual representa un equilibrio entre el respeto a la autodeterminación individual y la protección del patrimonio cultural de nuestros pueblos originarios.</w:t>
      </w:r>
    </w:p>
    <w:p w:rsidR="0073340F" w:rsidRDefault="0073340F">
      <w:pPr>
        <w:pStyle w:val="Textoindependiente"/>
        <w:spacing w:before="45"/>
      </w:pPr>
    </w:p>
    <w:p w:rsidR="0073340F" w:rsidRDefault="00000000">
      <w:pPr>
        <w:pStyle w:val="Textoindependiente"/>
        <w:spacing w:line="276" w:lineRule="auto"/>
        <w:ind w:left="100" w:right="117"/>
        <w:jc w:val="both"/>
      </w:pPr>
      <w:r>
        <w:t>Finalmente,</w:t>
      </w:r>
      <w:r>
        <w:rPr>
          <w:spacing w:val="-7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complementar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esfuerzos</w:t>
      </w:r>
      <w:r>
        <w:rPr>
          <w:spacing w:val="-5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realizados 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chileno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reconocimiento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identidad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pueblos originarios,</w:t>
      </w:r>
      <w:r>
        <w:rPr>
          <w:spacing w:val="-17"/>
        </w:rPr>
        <w:t xml:space="preserve"> </w:t>
      </w:r>
      <w:r>
        <w:t>contribuyendo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saldar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deuda</w:t>
      </w:r>
      <w:r>
        <w:rPr>
          <w:spacing w:val="-17"/>
        </w:rPr>
        <w:t xml:space="preserve"> </w:t>
      </w:r>
      <w:r>
        <w:t>histórica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aún</w:t>
      </w:r>
      <w:r>
        <w:rPr>
          <w:spacing w:val="-17"/>
        </w:rPr>
        <w:t xml:space="preserve"> </w:t>
      </w:r>
      <w:r>
        <w:t>mantiene</w:t>
      </w:r>
      <w:r>
        <w:rPr>
          <w:spacing w:val="-16"/>
        </w:rPr>
        <w:t xml:space="preserve"> </w:t>
      </w:r>
      <w:r>
        <w:t>nuestro</w:t>
      </w:r>
      <w:r>
        <w:rPr>
          <w:spacing w:val="-17"/>
        </w:rPr>
        <w:t xml:space="preserve"> </w:t>
      </w:r>
      <w:r>
        <w:t>país con estas comunidades.</w:t>
      </w:r>
    </w:p>
    <w:p w:rsidR="0073340F" w:rsidRDefault="0073340F">
      <w:pPr>
        <w:pStyle w:val="Textoindependiente"/>
        <w:spacing w:before="40"/>
      </w:pPr>
    </w:p>
    <w:p w:rsidR="0073340F" w:rsidRDefault="00000000">
      <w:pPr>
        <w:pStyle w:val="Ttulo1"/>
      </w:pPr>
      <w:r>
        <w:t>Idea</w:t>
      </w:r>
      <w:r>
        <w:rPr>
          <w:spacing w:val="-4"/>
        </w:rPr>
        <w:t xml:space="preserve"> </w:t>
      </w:r>
      <w:r>
        <w:rPr>
          <w:spacing w:val="-2"/>
        </w:rPr>
        <w:t>matriz:</w:t>
      </w:r>
    </w:p>
    <w:p w:rsidR="0073340F" w:rsidRDefault="0073340F">
      <w:pPr>
        <w:pStyle w:val="Textoindependiente"/>
        <w:spacing w:before="83"/>
        <w:rPr>
          <w:b/>
        </w:rPr>
      </w:pPr>
    </w:p>
    <w:p w:rsidR="0073340F" w:rsidRDefault="00000000">
      <w:pPr>
        <w:pStyle w:val="Textoindependiente"/>
        <w:spacing w:before="1" w:line="276" w:lineRule="auto"/>
        <w:ind w:left="100" w:right="118"/>
        <w:jc w:val="both"/>
      </w:pPr>
      <w:r>
        <w:t>La ley 21334 introdujo diversas modificaciones a varios cuerpos legales, permitiendo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padres</w:t>
      </w:r>
      <w:r>
        <w:rPr>
          <w:spacing w:val="-7"/>
        </w:rPr>
        <w:t xml:space="preserve"> </w:t>
      </w:r>
      <w:r>
        <w:t>determinen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común</w:t>
      </w:r>
      <w:r>
        <w:rPr>
          <w:spacing w:val="-6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orden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apellidos de</w:t>
      </w:r>
      <w:r>
        <w:rPr>
          <w:spacing w:val="-6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hijos.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establecer</w:t>
      </w:r>
      <w:r>
        <w:rPr>
          <w:spacing w:val="-7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 de que los progenitores no manifiesten voluntad alguna o acuerdo respecto del orden de los apellidos, y alguno de los padres posea un apellido de carácter indígena, sea dicho apellido inscrito primero. Es decir, si la madre o el padre tiene apellido indígena y nada manifiestan respecto del orden de inscripción, no se aplicará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sorteo</w:t>
      </w:r>
      <w:r>
        <w:rPr>
          <w:spacing w:val="-3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Civil,</w:t>
      </w:r>
      <w:r>
        <w:rPr>
          <w:spacing w:val="-6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inscribirá</w:t>
      </w:r>
      <w:r>
        <w:rPr>
          <w:spacing w:val="-3"/>
        </w:rPr>
        <w:t xml:space="preserve"> </w:t>
      </w:r>
      <w:r>
        <w:t>primeramente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apellido</w:t>
      </w:r>
      <w:r>
        <w:rPr>
          <w:spacing w:val="-3"/>
        </w:rPr>
        <w:t xml:space="preserve"> </w:t>
      </w:r>
      <w:r>
        <w:t>del padre, dando preferencia al apellido indígena. De esta forma se busca mantener y proteger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linaje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patrimonio</w:t>
      </w:r>
      <w:r>
        <w:rPr>
          <w:spacing w:val="-12"/>
        </w:rPr>
        <w:t xml:space="preserve"> </w:t>
      </w:r>
      <w:r>
        <w:t>inmaterial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pueblos</w:t>
      </w:r>
      <w:r>
        <w:rPr>
          <w:spacing w:val="-13"/>
        </w:rPr>
        <w:t xml:space="preserve"> </w:t>
      </w:r>
      <w:r>
        <w:t>originarios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habitan</w:t>
      </w:r>
      <w:r>
        <w:rPr>
          <w:spacing w:val="-12"/>
        </w:rPr>
        <w:t xml:space="preserve"> </w:t>
      </w:r>
      <w:r>
        <w:t>en el territorio nacional.</w:t>
      </w:r>
    </w:p>
    <w:p w:rsidR="0073340F" w:rsidRDefault="0073340F">
      <w:pPr>
        <w:pStyle w:val="Textoindependiente"/>
      </w:pPr>
    </w:p>
    <w:p w:rsidR="0073340F" w:rsidRDefault="0073340F">
      <w:pPr>
        <w:pStyle w:val="Textoindependiente"/>
        <w:spacing w:before="83"/>
      </w:pPr>
    </w:p>
    <w:p w:rsidR="0073340F" w:rsidRDefault="00000000">
      <w:pPr>
        <w:pStyle w:val="Ttulo1"/>
        <w:ind w:left="0" w:right="19"/>
        <w:jc w:val="center"/>
      </w:pPr>
      <w:r>
        <w:t>PROYECTO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LEY:</w:t>
      </w:r>
    </w:p>
    <w:p w:rsidR="0073340F" w:rsidRDefault="0073340F">
      <w:pPr>
        <w:pStyle w:val="Textoindependiente"/>
        <w:spacing w:before="83"/>
        <w:rPr>
          <w:b/>
        </w:rPr>
      </w:pPr>
    </w:p>
    <w:p w:rsidR="0073340F" w:rsidRDefault="00000000">
      <w:pPr>
        <w:pStyle w:val="Textoindependiente"/>
        <w:ind w:left="100"/>
        <w:jc w:val="both"/>
      </w:pPr>
      <w:r>
        <w:rPr>
          <w:b/>
        </w:rPr>
        <w:t>Artículo</w:t>
      </w:r>
      <w:r>
        <w:rPr>
          <w:b/>
          <w:spacing w:val="-19"/>
        </w:rPr>
        <w:t xml:space="preserve"> </w:t>
      </w:r>
      <w:r>
        <w:rPr>
          <w:b/>
        </w:rPr>
        <w:t>único</w:t>
      </w:r>
      <w:r>
        <w:t>:</w:t>
      </w:r>
      <w:r>
        <w:rPr>
          <w:spacing w:val="-19"/>
        </w:rPr>
        <w:t xml:space="preserve"> </w:t>
      </w:r>
      <w:r>
        <w:t>Modificase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58</w:t>
      </w:r>
      <w:r>
        <w:rPr>
          <w:spacing w:val="-17"/>
        </w:rPr>
        <w:t xml:space="preserve"> </w:t>
      </w:r>
      <w:r>
        <w:t>ter</w:t>
      </w:r>
      <w:r>
        <w:rPr>
          <w:spacing w:val="-17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Código</w:t>
      </w:r>
      <w:r>
        <w:rPr>
          <w:spacing w:val="-17"/>
        </w:rPr>
        <w:t xml:space="preserve"> </w:t>
      </w:r>
      <w:r>
        <w:t>Civil,</w:t>
      </w:r>
      <w:r>
        <w:rPr>
          <w:spacing w:val="18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rPr>
          <w:spacing w:val="-2"/>
        </w:rPr>
        <w:t>sentido:</w:t>
      </w:r>
    </w:p>
    <w:p w:rsidR="0073340F" w:rsidRDefault="0073340F">
      <w:pPr>
        <w:jc w:val="both"/>
        <w:sectPr w:rsidR="0073340F">
          <w:pgSz w:w="12240" w:h="15840"/>
          <w:pgMar w:top="2680" w:right="1580" w:bottom="280" w:left="1600" w:header="718" w:footer="0" w:gutter="0"/>
          <w:cols w:space="720"/>
        </w:sectPr>
      </w:pPr>
    </w:p>
    <w:p w:rsidR="0073340F" w:rsidRDefault="00000000">
      <w:pPr>
        <w:pStyle w:val="Prrafodelista"/>
        <w:numPr>
          <w:ilvl w:val="0"/>
          <w:numId w:val="1"/>
        </w:numPr>
        <w:tabs>
          <w:tab w:val="left" w:pos="369"/>
        </w:tabs>
        <w:spacing w:before="7" w:line="273" w:lineRule="auto"/>
        <w:ind w:right="123" w:firstLine="0"/>
        <w:rPr>
          <w:sz w:val="24"/>
        </w:rPr>
      </w:pPr>
      <w:r>
        <w:rPr>
          <w:sz w:val="24"/>
        </w:rPr>
        <w:t>Agrégase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numeral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6"/>
          <w:sz w:val="24"/>
        </w:rPr>
        <w:t xml:space="preserve"> </w:t>
      </w:r>
      <w:r>
        <w:rPr>
          <w:sz w:val="24"/>
        </w:rPr>
        <w:t>luego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punto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pasa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punto</w:t>
      </w:r>
      <w:r>
        <w:rPr>
          <w:spacing w:val="-3"/>
          <w:sz w:val="24"/>
        </w:rPr>
        <w:t xml:space="preserve"> </w:t>
      </w:r>
      <w:r>
        <w:rPr>
          <w:sz w:val="24"/>
        </w:rPr>
        <w:t>seguido,</w:t>
      </w:r>
      <w:r>
        <w:rPr>
          <w:spacing w:val="-6"/>
          <w:sz w:val="24"/>
        </w:rPr>
        <w:t xml:space="preserve"> </w:t>
      </w:r>
      <w:r>
        <w:rPr>
          <w:sz w:val="24"/>
        </w:rPr>
        <w:t>la siguiente frase:</w:t>
      </w:r>
    </w:p>
    <w:p w:rsidR="0073340F" w:rsidRDefault="0073340F">
      <w:pPr>
        <w:pStyle w:val="Textoindependiente"/>
        <w:spacing w:before="41"/>
      </w:pPr>
    </w:p>
    <w:p w:rsidR="0073340F" w:rsidRDefault="00000000">
      <w:pPr>
        <w:pStyle w:val="Textoindependiente"/>
        <w:spacing w:line="276" w:lineRule="auto"/>
        <w:ind w:left="100" w:right="124"/>
        <w:jc w:val="both"/>
      </w:pPr>
      <w:r>
        <w:rPr>
          <w:w w:val="105"/>
        </w:rPr>
        <w:t xml:space="preserve">" </w:t>
      </w:r>
      <w:r>
        <w:rPr>
          <w:rFonts w:ascii="Calibri" w:hAnsi="Calibri"/>
          <w:w w:val="105"/>
        </w:rPr>
        <w:t>En caso de que alguno de los progenitores tenga apellido indígena, éste tendrá preferencia,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a falta de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manifestación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de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voluntad diferente.</w:t>
      </w:r>
      <w:r>
        <w:rPr>
          <w:rFonts w:ascii="Calibri" w:hAnsi="Calibri"/>
          <w:spacing w:val="-1"/>
          <w:w w:val="105"/>
        </w:rPr>
        <w:t xml:space="preserve"> </w:t>
      </w:r>
      <w:r>
        <w:rPr>
          <w:rFonts w:ascii="Calibri" w:hAnsi="Calibri"/>
          <w:w w:val="105"/>
        </w:rPr>
        <w:t>Se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entenderá por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apellido indígena el reconocido como tal de acuerdo con lo establecido en la ley N° 19.253</w:t>
      </w:r>
      <w:r>
        <w:rPr>
          <w:w w:val="105"/>
        </w:rPr>
        <w:t>".</w:t>
      </w:r>
    </w:p>
    <w:p w:rsidR="0073340F" w:rsidRDefault="0073340F">
      <w:pPr>
        <w:pStyle w:val="Textoindependiente"/>
        <w:spacing w:before="47"/>
      </w:pPr>
    </w:p>
    <w:p w:rsidR="0073340F" w:rsidRDefault="00000000">
      <w:pPr>
        <w:pStyle w:val="Prrafodelista"/>
        <w:numPr>
          <w:ilvl w:val="0"/>
          <w:numId w:val="1"/>
        </w:numPr>
        <w:tabs>
          <w:tab w:val="left" w:pos="370"/>
        </w:tabs>
        <w:ind w:left="370"/>
        <w:rPr>
          <w:sz w:val="24"/>
        </w:rPr>
      </w:pPr>
      <w:r>
        <w:rPr>
          <w:sz w:val="24"/>
        </w:rPr>
        <w:t>Agrégase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siguiente</w:t>
      </w:r>
      <w:r>
        <w:rPr>
          <w:spacing w:val="-5"/>
          <w:sz w:val="24"/>
        </w:rPr>
        <w:t xml:space="preserve"> </w:t>
      </w:r>
      <w:r>
        <w:rPr>
          <w:sz w:val="24"/>
        </w:rPr>
        <w:t>inciso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nuevo:</w:t>
      </w:r>
    </w:p>
    <w:p w:rsidR="0073340F" w:rsidRDefault="0073340F">
      <w:pPr>
        <w:pStyle w:val="Textoindependiente"/>
        <w:spacing w:before="84"/>
      </w:pPr>
    </w:p>
    <w:p w:rsidR="0073340F" w:rsidRDefault="00000000">
      <w:pPr>
        <w:pStyle w:val="Textoindependiente"/>
        <w:spacing w:line="276" w:lineRule="auto"/>
        <w:ind w:left="100" w:right="121"/>
        <w:jc w:val="both"/>
      </w:pPr>
      <w:r>
        <w:t>"Un reglamento expedido determinará la forma de implementación de lo dispuesto en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respecto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apellidos</w:t>
      </w:r>
      <w:r>
        <w:rPr>
          <w:spacing w:val="-12"/>
        </w:rPr>
        <w:t xml:space="preserve"> </w:t>
      </w:r>
      <w:r>
        <w:t>indígenas,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superior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año desde la publicación de esta ley."</w:t>
      </w:r>
    </w:p>
    <w:p w:rsidR="0073340F" w:rsidRDefault="0073340F">
      <w:pPr>
        <w:pStyle w:val="Textoindependiente"/>
      </w:pPr>
    </w:p>
    <w:p w:rsidR="0073340F" w:rsidRDefault="0073340F">
      <w:pPr>
        <w:pStyle w:val="Textoindependiente"/>
      </w:pPr>
    </w:p>
    <w:p w:rsidR="0073340F" w:rsidRDefault="0073340F">
      <w:pPr>
        <w:pStyle w:val="Textoindependiente"/>
      </w:pPr>
    </w:p>
    <w:p w:rsidR="0073340F" w:rsidRDefault="0073340F">
      <w:pPr>
        <w:pStyle w:val="Textoindependiente"/>
      </w:pPr>
    </w:p>
    <w:p w:rsidR="0073340F" w:rsidRDefault="0073340F">
      <w:pPr>
        <w:pStyle w:val="Textoindependiente"/>
        <w:spacing w:before="203"/>
      </w:pPr>
    </w:p>
    <w:p w:rsidR="0073340F" w:rsidRDefault="00000000">
      <w:pPr>
        <w:pStyle w:val="Textoindependiente"/>
        <w:spacing w:before="1" w:line="278" w:lineRule="auto"/>
        <w:ind w:left="3927" w:right="1528" w:hanging="1286"/>
      </w:pPr>
      <w:r>
        <w:rPr>
          <w:spacing w:val="-2"/>
        </w:rPr>
        <w:t>COCA</w:t>
      </w:r>
      <w:r>
        <w:rPr>
          <w:spacing w:val="-17"/>
        </w:rPr>
        <w:t xml:space="preserve"> </w:t>
      </w:r>
      <w:r>
        <w:rPr>
          <w:spacing w:val="-2"/>
        </w:rPr>
        <w:t>ERICKA</w:t>
      </w:r>
      <w:r>
        <w:rPr>
          <w:spacing w:val="-17"/>
        </w:rPr>
        <w:t xml:space="preserve"> </w:t>
      </w:r>
      <w:r>
        <w:rPr>
          <w:spacing w:val="-2"/>
        </w:rPr>
        <w:t>ÑANCO</w:t>
      </w:r>
      <w:r>
        <w:rPr>
          <w:spacing w:val="-10"/>
        </w:rPr>
        <w:t xml:space="preserve"> </w:t>
      </w:r>
      <w:r>
        <w:rPr>
          <w:spacing w:val="-2"/>
        </w:rPr>
        <w:t>VASQUEZ DIPUTADA</w:t>
      </w:r>
    </w:p>
    <w:sectPr w:rsidR="0073340F">
      <w:pgSz w:w="12240" w:h="15840"/>
      <w:pgMar w:top="2680" w:right="1580" w:bottom="280" w:left="160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60CA" w:rsidRDefault="008D60CA">
      <w:r>
        <w:separator/>
      </w:r>
    </w:p>
  </w:endnote>
  <w:endnote w:type="continuationSeparator" w:id="0">
    <w:p w:rsidR="008D60CA" w:rsidRDefault="008D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60CA" w:rsidRDefault="008D60CA">
      <w:r>
        <w:separator/>
      </w:r>
    </w:p>
  </w:footnote>
  <w:footnote w:type="continuationSeparator" w:id="0">
    <w:p w:rsidR="008D60CA" w:rsidRDefault="008D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340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>
          <wp:simplePos x="0" y="0"/>
          <wp:positionH relativeFrom="page">
            <wp:posOffset>3257550</wp:posOffset>
          </wp:positionH>
          <wp:positionV relativeFrom="page">
            <wp:posOffset>455665</wp:posOffset>
          </wp:positionV>
          <wp:extent cx="1254760" cy="12484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4760" cy="1248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417CD"/>
    <w:multiLevelType w:val="hybridMultilevel"/>
    <w:tmpl w:val="A97A5AF6"/>
    <w:lvl w:ilvl="0" w:tplc="2640B6B0">
      <w:start w:val="1"/>
      <w:numFmt w:val="decimal"/>
      <w:lvlText w:val="%1)"/>
      <w:lvlJc w:val="left"/>
      <w:pPr>
        <w:ind w:left="100" w:hanging="2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69E8CDE">
      <w:numFmt w:val="bullet"/>
      <w:lvlText w:val="•"/>
      <w:lvlJc w:val="left"/>
      <w:pPr>
        <w:ind w:left="996" w:hanging="270"/>
      </w:pPr>
      <w:rPr>
        <w:rFonts w:hint="default"/>
        <w:lang w:val="es-ES" w:eastAsia="en-US" w:bidi="ar-SA"/>
      </w:rPr>
    </w:lvl>
    <w:lvl w:ilvl="2" w:tplc="B582F328">
      <w:numFmt w:val="bullet"/>
      <w:lvlText w:val="•"/>
      <w:lvlJc w:val="left"/>
      <w:pPr>
        <w:ind w:left="1892" w:hanging="270"/>
      </w:pPr>
      <w:rPr>
        <w:rFonts w:hint="default"/>
        <w:lang w:val="es-ES" w:eastAsia="en-US" w:bidi="ar-SA"/>
      </w:rPr>
    </w:lvl>
    <w:lvl w:ilvl="3" w:tplc="D15C6AD6">
      <w:numFmt w:val="bullet"/>
      <w:lvlText w:val="•"/>
      <w:lvlJc w:val="left"/>
      <w:pPr>
        <w:ind w:left="2788" w:hanging="270"/>
      </w:pPr>
      <w:rPr>
        <w:rFonts w:hint="default"/>
        <w:lang w:val="es-ES" w:eastAsia="en-US" w:bidi="ar-SA"/>
      </w:rPr>
    </w:lvl>
    <w:lvl w:ilvl="4" w:tplc="23FCF8F8">
      <w:numFmt w:val="bullet"/>
      <w:lvlText w:val="•"/>
      <w:lvlJc w:val="left"/>
      <w:pPr>
        <w:ind w:left="3684" w:hanging="270"/>
      </w:pPr>
      <w:rPr>
        <w:rFonts w:hint="default"/>
        <w:lang w:val="es-ES" w:eastAsia="en-US" w:bidi="ar-SA"/>
      </w:rPr>
    </w:lvl>
    <w:lvl w:ilvl="5" w:tplc="DDFCCB88">
      <w:numFmt w:val="bullet"/>
      <w:lvlText w:val="•"/>
      <w:lvlJc w:val="left"/>
      <w:pPr>
        <w:ind w:left="4580" w:hanging="270"/>
      </w:pPr>
      <w:rPr>
        <w:rFonts w:hint="default"/>
        <w:lang w:val="es-ES" w:eastAsia="en-US" w:bidi="ar-SA"/>
      </w:rPr>
    </w:lvl>
    <w:lvl w:ilvl="6" w:tplc="AFF83B0E">
      <w:numFmt w:val="bullet"/>
      <w:lvlText w:val="•"/>
      <w:lvlJc w:val="left"/>
      <w:pPr>
        <w:ind w:left="5476" w:hanging="270"/>
      </w:pPr>
      <w:rPr>
        <w:rFonts w:hint="default"/>
        <w:lang w:val="es-ES" w:eastAsia="en-US" w:bidi="ar-SA"/>
      </w:rPr>
    </w:lvl>
    <w:lvl w:ilvl="7" w:tplc="EE0CE82C">
      <w:numFmt w:val="bullet"/>
      <w:lvlText w:val="•"/>
      <w:lvlJc w:val="left"/>
      <w:pPr>
        <w:ind w:left="6372" w:hanging="270"/>
      </w:pPr>
      <w:rPr>
        <w:rFonts w:hint="default"/>
        <w:lang w:val="es-ES" w:eastAsia="en-US" w:bidi="ar-SA"/>
      </w:rPr>
    </w:lvl>
    <w:lvl w:ilvl="8" w:tplc="81AE514E">
      <w:numFmt w:val="bullet"/>
      <w:lvlText w:val="•"/>
      <w:lvlJc w:val="left"/>
      <w:pPr>
        <w:ind w:left="7268" w:hanging="270"/>
      </w:pPr>
      <w:rPr>
        <w:rFonts w:hint="default"/>
        <w:lang w:val="es-ES" w:eastAsia="en-US" w:bidi="ar-SA"/>
      </w:rPr>
    </w:lvl>
  </w:abstractNum>
  <w:num w:numId="1" w16cid:durableId="67469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0F"/>
    <w:rsid w:val="00073A74"/>
    <w:rsid w:val="0073340F"/>
    <w:rsid w:val="008D60CA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5BEA3-782C-437E-A66E-B9F83D2A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.gob.cl/redcultura/wp-content/uploads/sites/69/2022/08/b-patrimonio-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1547</Words>
  <Characters>8514</Characters>
  <Application>Microsoft Office Word</Application>
  <DocSecurity>0</DocSecurity>
  <Lines>70</Lines>
  <Paragraphs>20</Paragraphs>
  <ScaleCrop>false</ScaleCrop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Castro cid</dc:creator>
  <cp:lastModifiedBy>Guillermo Diaz Vallejos</cp:lastModifiedBy>
  <cp:revision>1</cp:revision>
  <dcterms:created xsi:type="dcterms:W3CDTF">2024-10-30T12:25:00Z</dcterms:created>
  <dcterms:modified xsi:type="dcterms:W3CDTF">2024-11-20T14:29:00Z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2024-10-30T00:00:00Z</vt:filetime>
  </property>
</Properties>
</file>