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78D2" w:rsidRDefault="00000000">
      <w:pPr>
        <w:pStyle w:val="Ttulo1"/>
        <w:spacing w:line="276" w:lineRule="auto"/>
        <w:ind w:right="105"/>
        <w:jc w:val="both"/>
      </w:pPr>
      <w:r>
        <w:t>PROYECTO DE LEY QUE INTERPRETA EL INCISO PRIMERO DEL ARTÍCULO 10 DEL ESTATUTO ADMINISTRATIVO Y EL INCISO TERCERO DEL</w:t>
      </w:r>
      <w:r>
        <w:rPr>
          <w:spacing w:val="-5"/>
        </w:rPr>
        <w:t xml:space="preserve"> </w:t>
      </w:r>
      <w:r>
        <w:t>ARTÍCULO</w:t>
      </w:r>
      <w:r>
        <w:rPr>
          <w:spacing w:val="-5"/>
        </w:rPr>
        <w:t xml:space="preserve"> </w:t>
      </w:r>
      <w:r>
        <w:t>2°</w:t>
      </w:r>
      <w:r>
        <w:rPr>
          <w:spacing w:val="-5"/>
        </w:rPr>
        <w:t xml:space="preserve"> </w:t>
      </w:r>
      <w:r>
        <w:t>DEL</w:t>
      </w:r>
      <w:r>
        <w:rPr>
          <w:spacing w:val="-5"/>
        </w:rPr>
        <w:t xml:space="preserve"> </w:t>
      </w:r>
      <w:r>
        <w:t>ESTATUTO</w:t>
      </w:r>
      <w:r>
        <w:rPr>
          <w:spacing w:val="-5"/>
        </w:rPr>
        <w:t xml:space="preserve"> </w:t>
      </w:r>
      <w:r>
        <w:t>DE</w:t>
      </w:r>
      <w:r>
        <w:rPr>
          <w:spacing w:val="-5"/>
        </w:rPr>
        <w:t xml:space="preserve"> </w:t>
      </w:r>
      <w:r>
        <w:t>LOS</w:t>
      </w:r>
      <w:r>
        <w:rPr>
          <w:spacing w:val="-5"/>
        </w:rPr>
        <w:t xml:space="preserve"> </w:t>
      </w:r>
      <w:r>
        <w:t>FUNCIONARIOS MUNICIPALES,</w:t>
      </w:r>
      <w:r>
        <w:rPr>
          <w:spacing w:val="-4"/>
        </w:rPr>
        <w:t xml:space="preserve"> </w:t>
      </w:r>
      <w:r>
        <w:t>A</w:t>
      </w:r>
      <w:r>
        <w:rPr>
          <w:spacing w:val="-4"/>
        </w:rPr>
        <w:t xml:space="preserve"> </w:t>
      </w:r>
      <w:r>
        <w:t>FIN</w:t>
      </w:r>
      <w:r>
        <w:rPr>
          <w:spacing w:val="-4"/>
        </w:rPr>
        <w:t xml:space="preserve"> </w:t>
      </w:r>
      <w:r>
        <w:t>DE</w:t>
      </w:r>
      <w:r>
        <w:rPr>
          <w:spacing w:val="-4"/>
        </w:rPr>
        <w:t xml:space="preserve"> </w:t>
      </w:r>
      <w:r>
        <w:t>ASENTAR</w:t>
      </w:r>
      <w:r>
        <w:rPr>
          <w:spacing w:val="-4"/>
        </w:rPr>
        <w:t xml:space="preserve"> </w:t>
      </w:r>
      <w:r>
        <w:t>EL</w:t>
      </w:r>
      <w:r>
        <w:rPr>
          <w:spacing w:val="-4"/>
        </w:rPr>
        <w:t xml:space="preserve"> </w:t>
      </w:r>
      <w:r>
        <w:t>PRINCIPIO</w:t>
      </w:r>
      <w:r>
        <w:rPr>
          <w:spacing w:val="-4"/>
        </w:rPr>
        <w:t xml:space="preserve"> </w:t>
      </w:r>
      <w:r>
        <w:t>DE</w:t>
      </w:r>
      <w:r>
        <w:rPr>
          <w:spacing w:val="-4"/>
        </w:rPr>
        <w:t xml:space="preserve"> </w:t>
      </w:r>
      <w:r>
        <w:t>LA</w:t>
      </w:r>
      <w:r>
        <w:rPr>
          <w:spacing w:val="-4"/>
        </w:rPr>
        <w:t xml:space="preserve"> </w:t>
      </w:r>
      <w:r>
        <w:t>CONFIANZA LEGÍTIMA EN LA RENOVACIÓN DEL PERSONAL A CONTRATA.</w:t>
      </w:r>
    </w:p>
    <w:p w:rsidR="003578D2" w:rsidRDefault="00000000">
      <w:pPr>
        <w:spacing w:before="200"/>
        <w:ind w:left="121"/>
        <w:rPr>
          <w:b/>
          <w:sz w:val="24"/>
        </w:rPr>
      </w:pPr>
      <w:r>
        <w:rPr>
          <w:b/>
          <w:spacing w:val="-2"/>
          <w:sz w:val="24"/>
          <w:u w:val="thick"/>
        </w:rPr>
        <w:t>Fundamentos</w:t>
      </w:r>
    </w:p>
    <w:p w:rsidR="003578D2" w:rsidRDefault="00000000">
      <w:pPr>
        <w:spacing w:before="241" w:line="276" w:lineRule="auto"/>
        <w:ind w:left="121" w:right="101"/>
        <w:jc w:val="both"/>
        <w:rPr>
          <w:b/>
          <w:sz w:val="24"/>
        </w:rPr>
      </w:pPr>
      <w:r>
        <w:rPr>
          <w:sz w:val="24"/>
        </w:rPr>
        <w:t>Recientemente, la Contraloría General de la República, refiriéndose</w:t>
      </w:r>
      <w:r>
        <w:rPr>
          <w:spacing w:val="-3"/>
          <w:sz w:val="24"/>
        </w:rPr>
        <w:t xml:space="preserve"> </w:t>
      </w:r>
      <w:r>
        <w:rPr>
          <w:sz w:val="24"/>
        </w:rPr>
        <w:t>al</w:t>
      </w:r>
      <w:r>
        <w:rPr>
          <w:spacing w:val="-3"/>
          <w:sz w:val="24"/>
        </w:rPr>
        <w:t xml:space="preserve"> </w:t>
      </w:r>
      <w:r>
        <w:rPr>
          <w:sz w:val="24"/>
        </w:rPr>
        <w:t>principio</w:t>
      </w:r>
      <w:r>
        <w:rPr>
          <w:spacing w:val="-3"/>
          <w:sz w:val="24"/>
        </w:rPr>
        <w:t xml:space="preserve"> </w:t>
      </w:r>
      <w:r>
        <w:rPr>
          <w:sz w:val="24"/>
        </w:rPr>
        <w:t>de confianza legítima en materia de prórroga o renovación del personal a contrata, decidió que la discusión sobre su configuración debía resolverse en sede judicial, evitando así posibles pronunciamientos futuros en orden a indicar cuántas veces debe prorrogarse el respectivo contrato para entenderse configurado a favor del funcionario o funcionaria dicha confianza legítima</w:t>
      </w:r>
      <w:r>
        <w:rPr>
          <w:spacing w:val="-3"/>
          <w:sz w:val="24"/>
        </w:rPr>
        <w:t xml:space="preserve"> </w:t>
      </w:r>
      <w:r>
        <w:rPr>
          <w:sz w:val="24"/>
        </w:rPr>
        <w:t>en</w:t>
      </w:r>
      <w:r>
        <w:rPr>
          <w:spacing w:val="-3"/>
          <w:sz w:val="24"/>
        </w:rPr>
        <w:t xml:space="preserve"> </w:t>
      </w:r>
      <w:r>
        <w:rPr>
          <w:sz w:val="24"/>
        </w:rPr>
        <w:t>que</w:t>
      </w:r>
      <w:r>
        <w:rPr>
          <w:spacing w:val="-3"/>
          <w:sz w:val="24"/>
        </w:rPr>
        <w:t xml:space="preserve"> </w:t>
      </w:r>
      <w:r>
        <w:rPr>
          <w:sz w:val="24"/>
        </w:rPr>
        <w:t>serán</w:t>
      </w:r>
      <w:r>
        <w:rPr>
          <w:spacing w:val="-3"/>
          <w:sz w:val="24"/>
        </w:rPr>
        <w:t xml:space="preserve"> </w:t>
      </w:r>
      <w:r>
        <w:rPr>
          <w:sz w:val="24"/>
        </w:rPr>
        <w:t>mantenidos</w:t>
      </w:r>
      <w:r>
        <w:rPr>
          <w:spacing w:val="-3"/>
          <w:sz w:val="24"/>
        </w:rPr>
        <w:t xml:space="preserve"> </w:t>
      </w:r>
      <w:r>
        <w:rPr>
          <w:sz w:val="24"/>
        </w:rPr>
        <w:t>en</w:t>
      </w:r>
      <w:r>
        <w:rPr>
          <w:spacing w:val="-3"/>
          <w:sz w:val="24"/>
        </w:rPr>
        <w:t xml:space="preserve"> </w:t>
      </w:r>
      <w:r>
        <w:rPr>
          <w:sz w:val="24"/>
        </w:rPr>
        <w:t xml:space="preserve">sus cargos para un próximo año. </w:t>
      </w:r>
      <w:r>
        <w:rPr>
          <w:b/>
          <w:sz w:val="24"/>
        </w:rPr>
        <w:t>Aquella decisión del</w:t>
      </w:r>
      <w:r>
        <w:rPr>
          <w:b/>
          <w:spacing w:val="-3"/>
          <w:sz w:val="24"/>
        </w:rPr>
        <w:t xml:space="preserve"> </w:t>
      </w:r>
      <w:r>
        <w:rPr>
          <w:b/>
          <w:sz w:val="24"/>
        </w:rPr>
        <w:t>órgano</w:t>
      </w:r>
      <w:r>
        <w:rPr>
          <w:b/>
          <w:spacing w:val="-3"/>
          <w:sz w:val="24"/>
        </w:rPr>
        <w:t xml:space="preserve"> </w:t>
      </w:r>
      <w:r>
        <w:rPr>
          <w:b/>
          <w:sz w:val="24"/>
        </w:rPr>
        <w:t>contralor</w:t>
      </w:r>
      <w:r>
        <w:rPr>
          <w:b/>
          <w:spacing w:val="-3"/>
          <w:sz w:val="24"/>
        </w:rPr>
        <w:t xml:space="preserve"> </w:t>
      </w:r>
      <w:r>
        <w:rPr>
          <w:b/>
          <w:sz w:val="24"/>
        </w:rPr>
        <w:t>implica el serio riesgo de echar por tierra una larga lucha por la anhelada estabilidad laboral en el ámbito público.</w:t>
      </w:r>
    </w:p>
    <w:p w:rsidR="003578D2" w:rsidRDefault="00000000">
      <w:pPr>
        <w:spacing w:before="200" w:line="276" w:lineRule="auto"/>
        <w:ind w:left="121" w:right="103"/>
        <w:jc w:val="both"/>
        <w:rPr>
          <w:sz w:val="24"/>
        </w:rPr>
      </w:pPr>
      <w:r>
        <w:rPr>
          <w:sz w:val="24"/>
        </w:rPr>
        <w:t xml:space="preserve">Hasta antes del Dictamen N° E561358/2024 que aquí criticamos, sin embargo, la Contraloría mantenía un criterio diferente, entendiendo que </w:t>
      </w:r>
      <w:r>
        <w:rPr>
          <w:i/>
          <w:sz w:val="24"/>
        </w:rPr>
        <w:t xml:space="preserve">“dicho principio importa que la recontratación reiterada de los funcionarios públicos bajo esta modalidad torna en permanente y constante la mantención del vínculo de los mismos, lo que implica, en definitiva, que los organismos públicos incurran en una práctica administrativa que genera para estos funcionarios una legítima expectativa que induce razonablemente a confiar en la repetición de tal </w:t>
      </w:r>
      <w:r>
        <w:rPr>
          <w:i/>
          <w:spacing w:val="-2"/>
          <w:sz w:val="24"/>
        </w:rPr>
        <w:t>actuación.”</w:t>
      </w:r>
      <w:r>
        <w:rPr>
          <w:spacing w:val="-2"/>
          <w:sz w:val="24"/>
        </w:rPr>
        <w:t>.</w:t>
      </w:r>
    </w:p>
    <w:p w:rsidR="003578D2" w:rsidRDefault="00000000">
      <w:pPr>
        <w:pStyle w:val="Textoindependiente"/>
        <w:spacing w:line="276" w:lineRule="auto"/>
        <w:ind w:right="109"/>
      </w:pPr>
      <w:r>
        <w:t>Lo previamente citado ha sido expresado en el Dictamen N° 006400N18/2018 de</w:t>
      </w:r>
      <w:r>
        <w:rPr>
          <w:spacing w:val="40"/>
        </w:rPr>
        <w:t xml:space="preserve"> </w:t>
      </w:r>
      <w:r>
        <w:t>la propia Contraloría.</w:t>
      </w:r>
    </w:p>
    <w:p w:rsidR="003578D2" w:rsidRDefault="00000000">
      <w:pPr>
        <w:pStyle w:val="Textoindependiente"/>
        <w:spacing w:line="276" w:lineRule="auto"/>
        <w:ind w:right="113"/>
      </w:pPr>
      <w:r>
        <w:t xml:space="preserve">A mayor abundamiento, diversa jurisprudencia de la misma Contraloría ha entendido que dicho principio de confianza legítima del funcionario se entiende configurado a partir de la segunda prórroga o renovación de su respectivo </w:t>
      </w:r>
      <w:r>
        <w:rPr>
          <w:spacing w:val="-2"/>
        </w:rPr>
        <w:t>contrato.</w:t>
      </w:r>
    </w:p>
    <w:p w:rsidR="003578D2" w:rsidRDefault="00000000">
      <w:pPr>
        <w:spacing w:before="200" w:line="276" w:lineRule="auto"/>
        <w:ind w:left="121" w:right="100"/>
        <w:jc w:val="both"/>
        <w:rPr>
          <w:b/>
          <w:sz w:val="24"/>
        </w:rPr>
      </w:pPr>
      <w:r>
        <w:rPr>
          <w:sz w:val="24"/>
        </w:rPr>
        <w:t xml:space="preserve">Por lo anteriormente expresado es que el reciente dictamen de la Contraloría General de la República es ciertamente problemático, </w:t>
      </w:r>
      <w:r>
        <w:rPr>
          <w:b/>
          <w:sz w:val="24"/>
        </w:rPr>
        <w:t>pues podría afectar la estabilidad</w:t>
      </w:r>
      <w:r>
        <w:rPr>
          <w:b/>
          <w:spacing w:val="-4"/>
          <w:sz w:val="24"/>
        </w:rPr>
        <w:t xml:space="preserve"> </w:t>
      </w:r>
      <w:r>
        <w:rPr>
          <w:b/>
          <w:sz w:val="24"/>
        </w:rPr>
        <w:t>laboral</w:t>
      </w:r>
      <w:r>
        <w:rPr>
          <w:b/>
          <w:spacing w:val="-4"/>
          <w:sz w:val="24"/>
        </w:rPr>
        <w:t xml:space="preserve"> </w:t>
      </w:r>
      <w:r>
        <w:rPr>
          <w:b/>
          <w:sz w:val="24"/>
        </w:rPr>
        <w:t>de</w:t>
      </w:r>
      <w:r>
        <w:rPr>
          <w:b/>
          <w:spacing w:val="-4"/>
          <w:sz w:val="24"/>
        </w:rPr>
        <w:t xml:space="preserve"> </w:t>
      </w:r>
      <w:r>
        <w:rPr>
          <w:b/>
          <w:sz w:val="24"/>
        </w:rPr>
        <w:t>miles</w:t>
      </w:r>
      <w:r>
        <w:rPr>
          <w:b/>
          <w:spacing w:val="-4"/>
          <w:sz w:val="24"/>
        </w:rPr>
        <w:t xml:space="preserve"> </w:t>
      </w:r>
      <w:r>
        <w:rPr>
          <w:b/>
          <w:sz w:val="24"/>
        </w:rPr>
        <w:t>de</w:t>
      </w:r>
      <w:r>
        <w:rPr>
          <w:b/>
          <w:spacing w:val="-4"/>
          <w:sz w:val="24"/>
        </w:rPr>
        <w:t xml:space="preserve"> </w:t>
      </w:r>
      <w:r>
        <w:rPr>
          <w:b/>
          <w:sz w:val="24"/>
        </w:rPr>
        <w:t>funcionarias</w:t>
      </w:r>
      <w:r>
        <w:rPr>
          <w:b/>
          <w:spacing w:val="-4"/>
          <w:sz w:val="24"/>
        </w:rPr>
        <w:t xml:space="preserve"> </w:t>
      </w:r>
      <w:r>
        <w:rPr>
          <w:b/>
          <w:sz w:val="24"/>
        </w:rPr>
        <w:t>y</w:t>
      </w:r>
      <w:r>
        <w:rPr>
          <w:b/>
          <w:spacing w:val="-4"/>
          <w:sz w:val="24"/>
        </w:rPr>
        <w:t xml:space="preserve"> </w:t>
      </w:r>
      <w:r>
        <w:rPr>
          <w:b/>
          <w:sz w:val="24"/>
        </w:rPr>
        <w:t>funcionarios</w:t>
      </w:r>
      <w:r>
        <w:rPr>
          <w:b/>
          <w:spacing w:val="-4"/>
          <w:sz w:val="24"/>
        </w:rPr>
        <w:t xml:space="preserve"> </w:t>
      </w:r>
      <w:r>
        <w:rPr>
          <w:b/>
          <w:sz w:val="24"/>
        </w:rPr>
        <w:t>públicos</w:t>
      </w:r>
      <w:r>
        <w:rPr>
          <w:b/>
          <w:spacing w:val="-4"/>
          <w:sz w:val="24"/>
        </w:rPr>
        <w:t xml:space="preserve"> </w:t>
      </w:r>
      <w:r>
        <w:rPr>
          <w:b/>
          <w:sz w:val="24"/>
        </w:rPr>
        <w:t>a</w:t>
      </w:r>
      <w:r>
        <w:rPr>
          <w:b/>
          <w:spacing w:val="-4"/>
          <w:sz w:val="24"/>
        </w:rPr>
        <w:t xml:space="preserve"> </w:t>
      </w:r>
      <w:r>
        <w:rPr>
          <w:b/>
          <w:sz w:val="24"/>
        </w:rPr>
        <w:t>lo largo del país que desarrollan sus funciones de esta manera. En este sentido, podrían correr el riesgo de quedar en una situación laboral peligrosamente desfavorable.</w:t>
      </w:r>
    </w:p>
    <w:p w:rsidR="003578D2" w:rsidRDefault="00000000">
      <w:pPr>
        <w:pStyle w:val="Textoindependiente"/>
        <w:spacing w:line="276" w:lineRule="auto"/>
        <w:ind w:right="108"/>
      </w:pPr>
      <w:r>
        <w:t>La importancia de asentar a nivel legal este criterio, en favor de las y los funcionarios públicos, radica en lo siguiente:</w:t>
      </w:r>
    </w:p>
    <w:p w:rsidR="003578D2" w:rsidRDefault="003578D2">
      <w:pPr>
        <w:spacing w:line="276" w:lineRule="auto"/>
        <w:sectPr w:rsidR="003578D2">
          <w:type w:val="continuous"/>
          <w:pgSz w:w="12240" w:h="15840"/>
          <w:pgMar w:top="1340" w:right="1600" w:bottom="280" w:left="1580" w:header="720" w:footer="720" w:gutter="0"/>
          <w:cols w:space="720"/>
        </w:sectPr>
      </w:pPr>
    </w:p>
    <w:p w:rsidR="003578D2" w:rsidRDefault="00000000">
      <w:pPr>
        <w:pStyle w:val="Textoindependiente"/>
        <w:spacing w:before="77" w:line="276" w:lineRule="auto"/>
        <w:ind w:right="101"/>
      </w:pPr>
      <w:r>
        <w:lastRenderedPageBreak/>
        <w:t>En el último tiempo la legislación nacional en materia de contratación</w:t>
      </w:r>
      <w:r>
        <w:rPr>
          <w:spacing w:val="-3"/>
        </w:rPr>
        <w:t xml:space="preserve"> </w:t>
      </w:r>
      <w:r>
        <w:t>de</w:t>
      </w:r>
      <w:r>
        <w:rPr>
          <w:spacing w:val="-3"/>
        </w:rPr>
        <w:t xml:space="preserve"> </w:t>
      </w:r>
      <w:r>
        <w:t>personal ha ido evolucionando hacia un enfoque más garantista, buscando proteger los derechos adquiridos por</w:t>
      </w:r>
      <w:r>
        <w:rPr>
          <w:spacing w:val="-3"/>
        </w:rPr>
        <w:t xml:space="preserve"> </w:t>
      </w:r>
      <w:r>
        <w:t>los</w:t>
      </w:r>
      <w:r>
        <w:rPr>
          <w:spacing w:val="-3"/>
        </w:rPr>
        <w:t xml:space="preserve"> </w:t>
      </w:r>
      <w:r>
        <w:t>trabajadores</w:t>
      </w:r>
      <w:r>
        <w:rPr>
          <w:spacing w:val="-3"/>
        </w:rPr>
        <w:t xml:space="preserve"> </w:t>
      </w:r>
      <w:r>
        <w:t>y</w:t>
      </w:r>
      <w:r>
        <w:rPr>
          <w:spacing w:val="-3"/>
        </w:rPr>
        <w:t xml:space="preserve"> </w:t>
      </w:r>
      <w:r>
        <w:t>las</w:t>
      </w:r>
      <w:r>
        <w:rPr>
          <w:spacing w:val="-3"/>
        </w:rPr>
        <w:t xml:space="preserve"> </w:t>
      </w:r>
      <w:r>
        <w:t>trabajadoras.</w:t>
      </w:r>
      <w:r>
        <w:rPr>
          <w:spacing w:val="-3"/>
        </w:rPr>
        <w:t xml:space="preserve"> </w:t>
      </w:r>
      <w:r>
        <w:t>En</w:t>
      </w:r>
      <w:r>
        <w:rPr>
          <w:spacing w:val="-3"/>
        </w:rPr>
        <w:t xml:space="preserve"> </w:t>
      </w:r>
      <w:r>
        <w:t>tal</w:t>
      </w:r>
      <w:r>
        <w:rPr>
          <w:spacing w:val="-3"/>
        </w:rPr>
        <w:t xml:space="preserve"> </w:t>
      </w:r>
      <w:r>
        <w:t>sentido</w:t>
      </w:r>
      <w:r>
        <w:rPr>
          <w:spacing w:val="-3"/>
        </w:rPr>
        <w:t xml:space="preserve"> </w:t>
      </w:r>
      <w:r>
        <w:t>es</w:t>
      </w:r>
      <w:r>
        <w:rPr>
          <w:spacing w:val="-3"/>
        </w:rPr>
        <w:t xml:space="preserve"> </w:t>
      </w:r>
      <w:r>
        <w:t>que</w:t>
      </w:r>
      <w:r>
        <w:rPr>
          <w:spacing w:val="-3"/>
        </w:rPr>
        <w:t xml:space="preserve"> </w:t>
      </w:r>
      <w:r>
        <w:t>el principio de confianza legítima ha buscado abordar estas inquietudes,</w:t>
      </w:r>
      <w:r>
        <w:rPr>
          <w:spacing w:val="40"/>
        </w:rPr>
        <w:t xml:space="preserve"> </w:t>
      </w:r>
      <w:r>
        <w:t>promoviendo un entorno de trabajo más estable y predecible en el sector público. Por</w:t>
      </w:r>
      <w:r>
        <w:rPr>
          <w:spacing w:val="40"/>
        </w:rPr>
        <w:t xml:space="preserve"> </w:t>
      </w:r>
      <w:r>
        <w:t>lo</w:t>
      </w:r>
      <w:r>
        <w:rPr>
          <w:spacing w:val="40"/>
        </w:rPr>
        <w:t xml:space="preserve"> </w:t>
      </w:r>
      <w:r>
        <w:t>que, adoptar a nivel legal el principio de confianza legítima, se alinea con esta tendencia, reforzando la seguridad jurídica y el respeto a los derechos de los trabajadoras y trabajadores públicos.</w:t>
      </w:r>
    </w:p>
    <w:p w:rsidR="003578D2" w:rsidRDefault="00000000">
      <w:pPr>
        <w:pStyle w:val="Textoindependiente"/>
        <w:spacing w:line="276" w:lineRule="auto"/>
        <w:ind w:right="99"/>
      </w:pPr>
      <w:r>
        <w:t>Asimismo, cuando los empleados se sienten seguros y valorados, su compromiso</w:t>
      </w:r>
      <w:r>
        <w:rPr>
          <w:spacing w:val="-3"/>
        </w:rPr>
        <w:t xml:space="preserve"> </w:t>
      </w:r>
      <w:r>
        <w:t>y productividad tienden a aumentar. La confianza legítima que en este proyecto buscamos dejar asentada a nivel legal puede mejorar</w:t>
      </w:r>
      <w:r>
        <w:rPr>
          <w:spacing w:val="-3"/>
        </w:rPr>
        <w:t xml:space="preserve"> </w:t>
      </w:r>
      <w:r>
        <w:t>la</w:t>
      </w:r>
      <w:r>
        <w:rPr>
          <w:spacing w:val="-3"/>
        </w:rPr>
        <w:t xml:space="preserve"> </w:t>
      </w:r>
      <w:r>
        <w:t>eficiencia</w:t>
      </w:r>
      <w:r>
        <w:rPr>
          <w:spacing w:val="-3"/>
        </w:rPr>
        <w:t xml:space="preserve"> </w:t>
      </w:r>
      <w:r>
        <w:t>administrativa</w:t>
      </w:r>
      <w:r>
        <w:rPr>
          <w:spacing w:val="-3"/>
        </w:rPr>
        <w:t xml:space="preserve"> </w:t>
      </w:r>
      <w:r>
        <w:t>al reducir el estrés y la incertidumbre laboral,</w:t>
      </w:r>
      <w:r>
        <w:rPr>
          <w:spacing w:val="-3"/>
        </w:rPr>
        <w:t xml:space="preserve"> </w:t>
      </w:r>
      <w:r>
        <w:t>permitiendo</w:t>
      </w:r>
      <w:r>
        <w:rPr>
          <w:spacing w:val="-3"/>
        </w:rPr>
        <w:t xml:space="preserve"> </w:t>
      </w:r>
      <w:r>
        <w:t>a</w:t>
      </w:r>
      <w:r>
        <w:rPr>
          <w:spacing w:val="-3"/>
        </w:rPr>
        <w:t xml:space="preserve"> </w:t>
      </w:r>
      <w:r>
        <w:t>los</w:t>
      </w:r>
      <w:r>
        <w:rPr>
          <w:spacing w:val="-3"/>
        </w:rPr>
        <w:t xml:space="preserve"> </w:t>
      </w:r>
      <w:r>
        <w:t>empleados</w:t>
      </w:r>
      <w:r>
        <w:rPr>
          <w:spacing w:val="-3"/>
        </w:rPr>
        <w:t xml:space="preserve"> </w:t>
      </w:r>
      <w:r>
        <w:t>enfocarse en sus tareas.</w:t>
      </w:r>
    </w:p>
    <w:p w:rsidR="003578D2" w:rsidRDefault="00000000">
      <w:pPr>
        <w:pStyle w:val="Textoindependiente"/>
        <w:spacing w:line="276" w:lineRule="auto"/>
        <w:ind w:right="100"/>
      </w:pPr>
      <w:r>
        <w:t>Quienes suscribimos esta iniciativa legal sostenemos que la implementación de la confianza legítima se encuentra en plena sintonía con los valores democráticos de transparencia, equidad y justicia, asegurando que las prácticas administrativas</w:t>
      </w:r>
      <w:r>
        <w:rPr>
          <w:spacing w:val="40"/>
        </w:rPr>
        <w:t xml:space="preserve"> </w:t>
      </w:r>
      <w:r>
        <w:t>sean consistentes con los derechos fundamentales de las empleadas y empleados públicos. Así, la seguridad</w:t>
      </w:r>
      <w:r>
        <w:rPr>
          <w:spacing w:val="-3"/>
        </w:rPr>
        <w:t xml:space="preserve"> </w:t>
      </w:r>
      <w:r>
        <w:t>jurídica</w:t>
      </w:r>
      <w:r>
        <w:rPr>
          <w:spacing w:val="-3"/>
        </w:rPr>
        <w:t xml:space="preserve"> </w:t>
      </w:r>
      <w:r>
        <w:t>que</w:t>
      </w:r>
      <w:r>
        <w:rPr>
          <w:spacing w:val="-3"/>
        </w:rPr>
        <w:t xml:space="preserve"> </w:t>
      </w:r>
      <w:r>
        <w:t>ofrece</w:t>
      </w:r>
      <w:r>
        <w:rPr>
          <w:spacing w:val="-3"/>
        </w:rPr>
        <w:t xml:space="preserve"> </w:t>
      </w:r>
      <w:r>
        <w:t>es</w:t>
      </w:r>
      <w:r>
        <w:rPr>
          <w:spacing w:val="-3"/>
        </w:rPr>
        <w:t xml:space="preserve"> </w:t>
      </w:r>
      <w:r>
        <w:t>un</w:t>
      </w:r>
      <w:r>
        <w:rPr>
          <w:spacing w:val="-3"/>
        </w:rPr>
        <w:t xml:space="preserve"> </w:t>
      </w:r>
      <w:r>
        <w:t>principio</w:t>
      </w:r>
      <w:r>
        <w:rPr>
          <w:spacing w:val="-3"/>
        </w:rPr>
        <w:t xml:space="preserve"> </w:t>
      </w:r>
      <w:r>
        <w:t>esencial</w:t>
      </w:r>
      <w:r>
        <w:rPr>
          <w:spacing w:val="-3"/>
        </w:rPr>
        <w:t xml:space="preserve"> </w:t>
      </w:r>
      <w:r>
        <w:t>en</w:t>
      </w:r>
      <w:r>
        <w:rPr>
          <w:spacing w:val="-3"/>
        </w:rPr>
        <w:t xml:space="preserve"> </w:t>
      </w:r>
      <w:r>
        <w:t>el</w:t>
      </w:r>
      <w:r>
        <w:rPr>
          <w:spacing w:val="-3"/>
        </w:rPr>
        <w:t xml:space="preserve"> </w:t>
      </w:r>
      <w:r>
        <w:t>derecho administrativo que garantiza la previsibilidad y la estabilidad de las normas y decisiones del Estado. En el contexto del empleo público, la seguridad jurídica significa que los empleados y empleadas pueden confiar en que sus derechos laborales y las condiciones de su empleo se mantendrán estables, salvo cambios justificados y bien fundamentados.</w:t>
      </w:r>
    </w:p>
    <w:p w:rsidR="003578D2" w:rsidRDefault="00000000">
      <w:pPr>
        <w:pStyle w:val="Ttulo1"/>
        <w:spacing w:before="200"/>
      </w:pPr>
      <w:r>
        <w:rPr>
          <w:u w:val="thick"/>
        </w:rPr>
        <w:t xml:space="preserve">Historia </w:t>
      </w:r>
      <w:r>
        <w:rPr>
          <w:spacing w:val="-2"/>
          <w:u w:val="thick"/>
        </w:rPr>
        <w:t>legislativa</w:t>
      </w:r>
    </w:p>
    <w:p w:rsidR="003578D2" w:rsidRDefault="00000000">
      <w:pPr>
        <w:pStyle w:val="Textoindependiente"/>
        <w:spacing w:before="241" w:line="276" w:lineRule="auto"/>
        <w:ind w:right="101"/>
      </w:pPr>
      <w:r>
        <w:t>Cabe hacer presente que, a nivel legislativo, existe un precedente favorable a lo propuesto en esta iniciativa.</w:t>
      </w:r>
      <w:r>
        <w:rPr>
          <w:spacing w:val="-3"/>
        </w:rPr>
        <w:t xml:space="preserve"> </w:t>
      </w:r>
      <w:r>
        <w:t>En</w:t>
      </w:r>
      <w:r>
        <w:rPr>
          <w:spacing w:val="-3"/>
        </w:rPr>
        <w:t xml:space="preserve"> </w:t>
      </w:r>
      <w:r>
        <w:t>este</w:t>
      </w:r>
      <w:r>
        <w:rPr>
          <w:spacing w:val="-3"/>
        </w:rPr>
        <w:t xml:space="preserve"> </w:t>
      </w:r>
      <w:r>
        <w:t>sentido,</w:t>
      </w:r>
      <w:r>
        <w:rPr>
          <w:spacing w:val="-3"/>
        </w:rPr>
        <w:t xml:space="preserve"> </w:t>
      </w:r>
      <w:r>
        <w:t>resulta</w:t>
      </w:r>
      <w:r>
        <w:rPr>
          <w:spacing w:val="-3"/>
        </w:rPr>
        <w:t xml:space="preserve"> </w:t>
      </w:r>
      <w:r>
        <w:t>meritorio</w:t>
      </w:r>
      <w:r>
        <w:rPr>
          <w:spacing w:val="-3"/>
        </w:rPr>
        <w:t xml:space="preserve"> </w:t>
      </w:r>
      <w:r>
        <w:t>mencionar</w:t>
      </w:r>
      <w:r>
        <w:rPr>
          <w:spacing w:val="-3"/>
        </w:rPr>
        <w:t xml:space="preserve"> </w:t>
      </w:r>
      <w:r>
        <w:t>la</w:t>
      </w:r>
      <w:r>
        <w:rPr>
          <w:spacing w:val="-3"/>
        </w:rPr>
        <w:t xml:space="preserve"> </w:t>
      </w:r>
      <w:r>
        <w:t>Ley</w:t>
      </w:r>
      <w:r>
        <w:rPr>
          <w:spacing w:val="-3"/>
        </w:rPr>
        <w:t xml:space="preserve"> </w:t>
      </w:r>
      <w:r>
        <w:t>N° 19648 de 1999, la cual otorgó titularidad en el cargo</w:t>
      </w:r>
      <w:r>
        <w:rPr>
          <w:spacing w:val="40"/>
        </w:rPr>
        <w:t xml:space="preserve"> </w:t>
      </w:r>
      <w:r>
        <w:t>a profesores contratados a plazo</w:t>
      </w:r>
      <w:r>
        <w:rPr>
          <w:spacing w:val="40"/>
        </w:rPr>
        <w:t xml:space="preserve"> </w:t>
      </w:r>
      <w:r>
        <w:t>fijo por más de tres años.</w:t>
      </w:r>
    </w:p>
    <w:p w:rsidR="003578D2" w:rsidRDefault="00000000">
      <w:pPr>
        <w:pStyle w:val="Textoindependiente"/>
        <w:spacing w:line="276" w:lineRule="auto"/>
        <w:ind w:right="99"/>
      </w:pPr>
      <w:r>
        <w:t>Con todo, debe recordarse que las atribuciones de las y los parlamentarios para legislar en</w:t>
      </w:r>
      <w:r>
        <w:rPr>
          <w:spacing w:val="-3"/>
        </w:rPr>
        <w:t xml:space="preserve"> </w:t>
      </w:r>
      <w:r>
        <w:t>este</w:t>
      </w:r>
      <w:r>
        <w:rPr>
          <w:spacing w:val="-3"/>
        </w:rPr>
        <w:t xml:space="preserve"> </w:t>
      </w:r>
      <w:r>
        <w:t>ámbito</w:t>
      </w:r>
      <w:r>
        <w:rPr>
          <w:spacing w:val="-3"/>
        </w:rPr>
        <w:t xml:space="preserve"> </w:t>
      </w:r>
      <w:r>
        <w:t>son</w:t>
      </w:r>
      <w:r>
        <w:rPr>
          <w:spacing w:val="-3"/>
        </w:rPr>
        <w:t xml:space="preserve"> </w:t>
      </w:r>
      <w:r>
        <w:t>ciertamente</w:t>
      </w:r>
      <w:r>
        <w:rPr>
          <w:spacing w:val="-3"/>
        </w:rPr>
        <w:t xml:space="preserve"> </w:t>
      </w:r>
      <w:r>
        <w:t>reducidas,</w:t>
      </w:r>
      <w:r>
        <w:rPr>
          <w:spacing w:val="-3"/>
        </w:rPr>
        <w:t xml:space="preserve"> </w:t>
      </w:r>
      <w:r>
        <w:t>con</w:t>
      </w:r>
      <w:r>
        <w:rPr>
          <w:spacing w:val="-3"/>
        </w:rPr>
        <w:t xml:space="preserve"> </w:t>
      </w:r>
      <w:r>
        <w:t>lo</w:t>
      </w:r>
      <w:r>
        <w:rPr>
          <w:spacing w:val="-3"/>
        </w:rPr>
        <w:t xml:space="preserve"> </w:t>
      </w:r>
      <w:r>
        <w:t>cual</w:t>
      </w:r>
      <w:r>
        <w:rPr>
          <w:spacing w:val="-3"/>
        </w:rPr>
        <w:t xml:space="preserve"> </w:t>
      </w:r>
      <w:r>
        <w:t>una</w:t>
      </w:r>
      <w:r>
        <w:rPr>
          <w:spacing w:val="-3"/>
        </w:rPr>
        <w:t xml:space="preserve"> </w:t>
      </w:r>
      <w:r>
        <w:t>alternativa</w:t>
      </w:r>
      <w:r>
        <w:rPr>
          <w:spacing w:val="-3"/>
        </w:rPr>
        <w:t xml:space="preserve"> </w:t>
      </w:r>
      <w:r>
        <w:t>viable se encuentra representada por la interpretación legal o auténtica de la actual legislación administrativa, específicamente el Estatuto Administrativo de los Funcionarios Públicos.</w:t>
      </w:r>
      <w:r>
        <w:rPr>
          <w:vertAlign w:val="superscript"/>
        </w:rPr>
        <w:t>1</w:t>
      </w:r>
    </w:p>
    <w:p w:rsidR="003578D2" w:rsidRDefault="00000000">
      <w:pPr>
        <w:pStyle w:val="Textoindependiente"/>
        <w:spacing w:before="6"/>
        <w:ind w:left="0"/>
        <w:jc w:val="left"/>
        <w:rPr>
          <w:sz w:val="13"/>
        </w:rPr>
      </w:pPr>
      <w:r>
        <w:rPr>
          <w:noProof/>
        </w:rPr>
        <mc:AlternateContent>
          <mc:Choice Requires="wps">
            <w:drawing>
              <wp:anchor distT="0" distB="0" distL="0" distR="0" simplePos="0" relativeHeight="487587840" behindDoc="1" locked="0" layoutInCell="1" allowOverlap="1">
                <wp:simplePos x="0" y="0"/>
                <wp:positionH relativeFrom="page">
                  <wp:posOffset>1076325</wp:posOffset>
                </wp:positionH>
                <wp:positionV relativeFrom="paragraph">
                  <wp:posOffset>113421</wp:posOffset>
                </wp:positionV>
                <wp:extent cx="1828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217D95" id="Graphic 1" o:spid="_x0000_s1026" style="position:absolute;margin-left:84.75pt;margin-top:8.9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" path="m,l1828800,e" filled="f">
                <v:path arrowok="t"/>
                <w10:wrap type="topAndBottom" anchorx="page"/>
              </v:shape>
            </w:pict>
          </mc:Fallback>
        </mc:AlternateContent>
      </w:r>
    </w:p>
    <w:p w:rsidR="003578D2" w:rsidRDefault="00000000">
      <w:pPr>
        <w:spacing w:before="107"/>
        <w:ind w:left="121" w:right="100"/>
        <w:jc w:val="both"/>
        <w:rPr>
          <w:sz w:val="20"/>
        </w:rPr>
      </w:pPr>
      <w:r>
        <w:rPr>
          <w:sz w:val="20"/>
          <w:vertAlign w:val="superscript"/>
        </w:rPr>
        <w:t>1</w:t>
      </w:r>
      <w:r>
        <w:rPr>
          <w:spacing w:val="26"/>
          <w:sz w:val="20"/>
        </w:rPr>
        <w:t xml:space="preserve"> </w:t>
      </w:r>
      <w:r>
        <w:rPr>
          <w:sz w:val="20"/>
        </w:rPr>
        <w:t>Sobre la interpretación legal, Larraín Ríos nos señala que “es la que emana del propio legislador,</w:t>
      </w:r>
      <w:r>
        <w:rPr>
          <w:spacing w:val="40"/>
          <w:sz w:val="20"/>
        </w:rPr>
        <w:t xml:space="preserve"> </w:t>
      </w:r>
      <w:r>
        <w:rPr>
          <w:sz w:val="20"/>
        </w:rPr>
        <w:t>en uso de su facultad de explicar y declarar el verdadero sentido de las normas que él mismo ha dictado. Esta clase de interpretación es la única que tiene fuerza obligatoria general, según expresamente lo dispone el inciso primero del art. 3° del Código Civil. A mayor abundamiento, sostiene el mismo autor, “la particularidad de las leyes interpretativas</w:t>
      </w:r>
      <w:r>
        <w:rPr>
          <w:spacing w:val="-3"/>
          <w:sz w:val="20"/>
        </w:rPr>
        <w:t xml:space="preserve"> </w:t>
      </w:r>
      <w:r>
        <w:rPr>
          <w:sz w:val="20"/>
        </w:rPr>
        <w:t>consiste</w:t>
      </w:r>
      <w:r>
        <w:rPr>
          <w:spacing w:val="-3"/>
          <w:sz w:val="20"/>
        </w:rPr>
        <w:t xml:space="preserve"> </w:t>
      </w:r>
      <w:r>
        <w:rPr>
          <w:sz w:val="20"/>
        </w:rPr>
        <w:t>en</w:t>
      </w:r>
      <w:r>
        <w:rPr>
          <w:spacing w:val="-3"/>
          <w:sz w:val="20"/>
        </w:rPr>
        <w:t xml:space="preserve"> </w:t>
      </w:r>
      <w:r>
        <w:rPr>
          <w:sz w:val="20"/>
        </w:rPr>
        <w:t>que</w:t>
      </w:r>
      <w:r>
        <w:rPr>
          <w:spacing w:val="-3"/>
          <w:sz w:val="20"/>
        </w:rPr>
        <w:t xml:space="preserve"> </w:t>
      </w:r>
      <w:r>
        <w:rPr>
          <w:sz w:val="20"/>
        </w:rPr>
        <w:t>se</w:t>
      </w:r>
      <w:r>
        <w:rPr>
          <w:spacing w:val="-3"/>
          <w:sz w:val="20"/>
        </w:rPr>
        <w:t xml:space="preserve"> </w:t>
      </w:r>
      <w:r>
        <w:rPr>
          <w:sz w:val="20"/>
        </w:rPr>
        <w:t>entienden incorporadas a las leyes que interpretan.”. (LARRAÍN RÍOS,</w:t>
      </w:r>
      <w:r>
        <w:rPr>
          <w:spacing w:val="-3"/>
          <w:sz w:val="20"/>
        </w:rPr>
        <w:t xml:space="preserve"> </w:t>
      </w:r>
      <w:r>
        <w:rPr>
          <w:sz w:val="20"/>
        </w:rPr>
        <w:t>Hernán:</w:t>
      </w:r>
      <w:r>
        <w:rPr>
          <w:spacing w:val="-3"/>
          <w:sz w:val="20"/>
        </w:rPr>
        <w:t xml:space="preserve"> </w:t>
      </w:r>
      <w:r>
        <w:rPr>
          <w:sz w:val="20"/>
        </w:rPr>
        <w:t>“Lecciones</w:t>
      </w:r>
      <w:r>
        <w:rPr>
          <w:spacing w:val="-3"/>
          <w:sz w:val="20"/>
        </w:rPr>
        <w:t xml:space="preserve"> </w:t>
      </w:r>
      <w:r>
        <w:rPr>
          <w:sz w:val="20"/>
        </w:rPr>
        <w:t>de</w:t>
      </w:r>
      <w:r>
        <w:rPr>
          <w:spacing w:val="-3"/>
          <w:sz w:val="20"/>
        </w:rPr>
        <w:t xml:space="preserve"> </w:t>
      </w:r>
      <w:r>
        <w:rPr>
          <w:sz w:val="20"/>
        </w:rPr>
        <w:t>Derecho</w:t>
      </w:r>
      <w:r>
        <w:rPr>
          <w:spacing w:val="-3"/>
          <w:sz w:val="20"/>
        </w:rPr>
        <w:t xml:space="preserve"> </w:t>
      </w:r>
      <w:r>
        <w:rPr>
          <w:sz w:val="20"/>
        </w:rPr>
        <w:t>Civil”,</w:t>
      </w:r>
    </w:p>
    <w:p w:rsidR="003578D2" w:rsidRDefault="003578D2">
      <w:pPr>
        <w:jc w:val="both"/>
        <w:rPr>
          <w:sz w:val="20"/>
        </w:rPr>
        <w:sectPr w:rsidR="003578D2">
          <w:pgSz w:w="12240" w:h="15840"/>
          <w:pgMar w:top="1340" w:right="1600" w:bottom="280" w:left="1580" w:header="720" w:footer="720" w:gutter="0"/>
          <w:cols w:space="720"/>
        </w:sectPr>
      </w:pPr>
    </w:p>
    <w:p w:rsidR="003578D2" w:rsidRDefault="00000000">
      <w:pPr>
        <w:pStyle w:val="Ttulo1"/>
      </w:pPr>
      <w:r>
        <w:rPr>
          <w:u w:val="thick"/>
        </w:rPr>
        <w:lastRenderedPageBreak/>
        <w:t xml:space="preserve">Ideas </w:t>
      </w:r>
      <w:r>
        <w:rPr>
          <w:spacing w:val="-2"/>
          <w:u w:val="thick"/>
        </w:rPr>
        <w:t>Matrices</w:t>
      </w:r>
    </w:p>
    <w:p w:rsidR="003578D2" w:rsidRDefault="00000000">
      <w:pPr>
        <w:pStyle w:val="Textoindependiente"/>
        <w:spacing w:before="241" w:line="276" w:lineRule="auto"/>
        <w:ind w:right="101"/>
      </w:pPr>
      <w:r>
        <w:t>La presente iniciativa tiene por</w:t>
      </w:r>
      <w:r>
        <w:rPr>
          <w:spacing w:val="-3"/>
        </w:rPr>
        <w:t xml:space="preserve"> </w:t>
      </w:r>
      <w:r>
        <w:t>objeto</w:t>
      </w:r>
      <w:r>
        <w:rPr>
          <w:spacing w:val="-3"/>
        </w:rPr>
        <w:t xml:space="preserve"> </w:t>
      </w:r>
      <w:r>
        <w:t>interpretar</w:t>
      </w:r>
      <w:r>
        <w:rPr>
          <w:spacing w:val="-3"/>
        </w:rPr>
        <w:t xml:space="preserve"> </w:t>
      </w:r>
      <w:r>
        <w:t>auténticamente</w:t>
      </w:r>
      <w:r>
        <w:rPr>
          <w:spacing w:val="-3"/>
        </w:rPr>
        <w:t xml:space="preserve"> </w:t>
      </w:r>
      <w:r>
        <w:t>el</w:t>
      </w:r>
      <w:r>
        <w:rPr>
          <w:spacing w:val="-3"/>
        </w:rPr>
        <w:t xml:space="preserve"> </w:t>
      </w:r>
      <w:r>
        <w:t>inciso</w:t>
      </w:r>
      <w:r>
        <w:rPr>
          <w:spacing w:val="-3"/>
        </w:rPr>
        <w:t xml:space="preserve"> </w:t>
      </w:r>
      <w:r>
        <w:t>primero del artículo 10° del Estatuto Administrativo y el inciso tercero del artículo 2° del Estatuto Administrativo de los Funcionarios Municipales. Tales normas regulan específicamente la duración y prórroga de los empleos a contrata en el sector público y en el sector municipal, a fin de</w:t>
      </w:r>
      <w:r>
        <w:rPr>
          <w:spacing w:val="-3"/>
        </w:rPr>
        <w:t xml:space="preserve"> </w:t>
      </w:r>
      <w:r>
        <w:t>asentar</w:t>
      </w:r>
      <w:r>
        <w:rPr>
          <w:spacing w:val="-3"/>
        </w:rPr>
        <w:t xml:space="preserve"> </w:t>
      </w:r>
      <w:r>
        <w:t>en</w:t>
      </w:r>
      <w:r>
        <w:rPr>
          <w:spacing w:val="-3"/>
        </w:rPr>
        <w:t xml:space="preserve"> </w:t>
      </w:r>
      <w:r>
        <w:t>nuestro</w:t>
      </w:r>
      <w:r>
        <w:rPr>
          <w:spacing w:val="-3"/>
        </w:rPr>
        <w:t xml:space="preserve"> </w:t>
      </w:r>
      <w:r>
        <w:t>ordenamiento</w:t>
      </w:r>
      <w:r>
        <w:rPr>
          <w:spacing w:val="-3"/>
        </w:rPr>
        <w:t xml:space="preserve"> </w:t>
      </w:r>
      <w:r>
        <w:t>jurídico que el principio de la confianza legítima se entenderá constituido cuando el respectivo contrato ya se haya prorrogado por segundo año consecutivo,</w:t>
      </w:r>
      <w:r>
        <w:rPr>
          <w:spacing w:val="-3"/>
        </w:rPr>
        <w:t xml:space="preserve"> </w:t>
      </w:r>
      <w:r>
        <w:t>sin</w:t>
      </w:r>
      <w:r>
        <w:rPr>
          <w:spacing w:val="-3"/>
        </w:rPr>
        <w:t xml:space="preserve"> </w:t>
      </w:r>
      <w:r>
        <w:t>que</w:t>
      </w:r>
      <w:r>
        <w:rPr>
          <w:spacing w:val="-3"/>
        </w:rPr>
        <w:t xml:space="preserve"> </w:t>
      </w:r>
      <w:r>
        <w:t xml:space="preserve">lo anterior implique perjuicio alguno a la carrera funcionaria de las y los empleados </w:t>
      </w:r>
      <w:r>
        <w:rPr>
          <w:spacing w:val="-2"/>
        </w:rPr>
        <w:t>públicos.</w:t>
      </w:r>
    </w:p>
    <w:p w:rsidR="003578D2" w:rsidRDefault="00000000">
      <w:pPr>
        <w:pStyle w:val="Textoindependiente"/>
        <w:spacing w:line="276" w:lineRule="auto"/>
        <w:ind w:right="105"/>
      </w:pPr>
      <w:r>
        <w:t>En virtud de lo anteriormente expuesto, es que venimos en proponer a esta Honorable Cámara de Diputadas y Diputados el siguiente:</w:t>
      </w:r>
    </w:p>
    <w:p w:rsidR="003578D2" w:rsidRDefault="003578D2">
      <w:pPr>
        <w:pStyle w:val="Textoindependiente"/>
        <w:spacing w:before="0"/>
        <w:ind w:left="0"/>
        <w:jc w:val="left"/>
      </w:pPr>
    </w:p>
    <w:p w:rsidR="003578D2" w:rsidRDefault="003578D2">
      <w:pPr>
        <w:pStyle w:val="Textoindependiente"/>
        <w:spacing w:before="168"/>
        <w:ind w:left="0"/>
        <w:jc w:val="left"/>
      </w:pPr>
    </w:p>
    <w:p w:rsidR="003578D2" w:rsidRDefault="00000000">
      <w:pPr>
        <w:pStyle w:val="Ttulo1"/>
        <w:spacing w:before="0"/>
        <w:ind w:left="20"/>
        <w:jc w:val="center"/>
      </w:pPr>
      <w:r>
        <w:rPr>
          <w:u w:val="thick"/>
        </w:rPr>
        <w:t xml:space="preserve">PROYECTO DE </w:t>
      </w:r>
      <w:r>
        <w:rPr>
          <w:spacing w:val="-5"/>
          <w:u w:val="thick"/>
        </w:rPr>
        <w:t>LEY</w:t>
      </w:r>
    </w:p>
    <w:p w:rsidR="003578D2" w:rsidRDefault="003578D2">
      <w:pPr>
        <w:pStyle w:val="Textoindependiente"/>
        <w:spacing w:before="0"/>
        <w:ind w:left="0"/>
        <w:jc w:val="left"/>
        <w:rPr>
          <w:b/>
        </w:rPr>
      </w:pPr>
    </w:p>
    <w:p w:rsidR="003578D2" w:rsidRDefault="003578D2">
      <w:pPr>
        <w:pStyle w:val="Textoindependiente"/>
        <w:spacing w:before="209"/>
        <w:ind w:left="0"/>
        <w:jc w:val="left"/>
        <w:rPr>
          <w:b/>
        </w:rPr>
      </w:pPr>
    </w:p>
    <w:p w:rsidR="003578D2" w:rsidRDefault="00000000">
      <w:pPr>
        <w:pStyle w:val="Textoindependiente"/>
        <w:spacing w:before="0" w:line="276" w:lineRule="auto"/>
        <w:ind w:right="100"/>
        <w:rPr>
          <w:rFonts w:ascii="Courier New" w:hAnsi="Courier New"/>
        </w:rPr>
      </w:pPr>
      <w:r>
        <w:rPr>
          <w:rFonts w:ascii="Courier New" w:hAnsi="Courier New"/>
          <w:b/>
        </w:rPr>
        <w:t xml:space="preserve">ARTÍCULO ÚNICO.- </w:t>
      </w:r>
      <w:r>
        <w:rPr>
          <w:rFonts w:ascii="Courier New" w:hAnsi="Courier New"/>
        </w:rPr>
        <w:t>Declárese, interpretando auténticamente el inciso</w:t>
      </w:r>
      <w:r>
        <w:rPr>
          <w:rFonts w:ascii="Courier New" w:hAnsi="Courier New"/>
          <w:spacing w:val="40"/>
        </w:rPr>
        <w:t xml:space="preserve"> </w:t>
      </w:r>
      <w:r>
        <w:rPr>
          <w:rFonts w:ascii="Courier New" w:hAnsi="Courier New"/>
        </w:rPr>
        <w:t>primero del artículo 10 del DFL N° 29</w:t>
      </w:r>
      <w:r>
        <w:rPr>
          <w:rFonts w:ascii="Courier New" w:hAnsi="Courier New"/>
          <w:spacing w:val="-2"/>
        </w:rPr>
        <w:t xml:space="preserve"> </w:t>
      </w:r>
      <w:r>
        <w:rPr>
          <w:rFonts w:ascii="Courier New" w:hAnsi="Courier New"/>
        </w:rPr>
        <w:t>que fija el texto refundido, coordinado y sistematizado de la Ley nº 18.834, sobre Estatuto Administrativo, y el inciso tercero del artículo 2° de la Ley N° 18.883, que aprueba el Estatuto Administrativo para Funcionarios Municipales,</w:t>
      </w:r>
      <w:r>
        <w:rPr>
          <w:rFonts w:ascii="Courier New" w:hAnsi="Courier New"/>
          <w:spacing w:val="-6"/>
        </w:rPr>
        <w:t xml:space="preserve"> </w:t>
      </w:r>
      <w:r>
        <w:rPr>
          <w:rFonts w:ascii="Courier New" w:hAnsi="Courier New"/>
        </w:rPr>
        <w:t>en</w:t>
      </w:r>
      <w:r>
        <w:rPr>
          <w:rFonts w:ascii="Courier New" w:hAnsi="Courier New"/>
          <w:spacing w:val="-6"/>
        </w:rPr>
        <w:t xml:space="preserve"> </w:t>
      </w:r>
      <w:r>
        <w:rPr>
          <w:rFonts w:ascii="Courier New" w:hAnsi="Courier New"/>
        </w:rPr>
        <w:t>el</w:t>
      </w:r>
      <w:r>
        <w:rPr>
          <w:rFonts w:ascii="Courier New" w:hAnsi="Courier New"/>
          <w:spacing w:val="-6"/>
        </w:rPr>
        <w:t xml:space="preserve"> </w:t>
      </w:r>
      <w:r>
        <w:rPr>
          <w:rFonts w:ascii="Courier New" w:hAnsi="Courier New"/>
        </w:rPr>
        <w:t xml:space="preserve">siguiente </w:t>
      </w:r>
      <w:r>
        <w:rPr>
          <w:rFonts w:ascii="Courier New" w:hAnsi="Courier New"/>
          <w:spacing w:val="-2"/>
        </w:rPr>
        <w:t>sentido:</w:t>
      </w:r>
    </w:p>
    <w:p w:rsidR="003578D2" w:rsidRDefault="00000000">
      <w:pPr>
        <w:pStyle w:val="Textoindependiente"/>
        <w:spacing w:line="276" w:lineRule="auto"/>
        <w:ind w:right="100"/>
        <w:rPr>
          <w:rFonts w:ascii="Courier New" w:hAnsi="Courier New"/>
        </w:rPr>
      </w:pPr>
      <w:r>
        <w:rPr>
          <w:rFonts w:ascii="Courier New" w:hAnsi="Courier New"/>
        </w:rPr>
        <w:t>Todos aquellos empleos a contrata que hayan sido prorrogados por segundo año consecutivo</w:t>
      </w:r>
      <w:r>
        <w:rPr>
          <w:rFonts w:ascii="Courier New" w:hAnsi="Courier New"/>
          <w:spacing w:val="-4"/>
        </w:rPr>
        <w:t xml:space="preserve"> </w:t>
      </w:r>
      <w:r>
        <w:rPr>
          <w:rFonts w:ascii="Courier New" w:hAnsi="Courier New"/>
        </w:rPr>
        <w:t>cuentan</w:t>
      </w:r>
      <w:r>
        <w:rPr>
          <w:rFonts w:ascii="Courier New" w:hAnsi="Courier New"/>
          <w:spacing w:val="-4"/>
        </w:rPr>
        <w:t xml:space="preserve"> </w:t>
      </w:r>
      <w:r>
        <w:rPr>
          <w:rFonts w:ascii="Courier New" w:hAnsi="Courier New"/>
        </w:rPr>
        <w:t>con</w:t>
      </w:r>
      <w:r>
        <w:rPr>
          <w:rFonts w:ascii="Courier New" w:hAnsi="Courier New"/>
          <w:spacing w:val="-4"/>
        </w:rPr>
        <w:t xml:space="preserve"> </w:t>
      </w:r>
      <w:r>
        <w:rPr>
          <w:rFonts w:ascii="Courier New" w:hAnsi="Courier New"/>
        </w:rPr>
        <w:t>la</w:t>
      </w:r>
      <w:r>
        <w:rPr>
          <w:rFonts w:ascii="Courier New" w:hAnsi="Courier New"/>
          <w:spacing w:val="-4"/>
        </w:rPr>
        <w:t xml:space="preserve"> </w:t>
      </w:r>
      <w:r>
        <w:rPr>
          <w:rFonts w:ascii="Courier New" w:hAnsi="Courier New"/>
        </w:rPr>
        <w:t>confianza</w:t>
      </w:r>
      <w:r>
        <w:rPr>
          <w:rFonts w:ascii="Courier New" w:hAnsi="Courier New"/>
          <w:spacing w:val="-4"/>
        </w:rPr>
        <w:t xml:space="preserve"> </w:t>
      </w:r>
      <w:r>
        <w:rPr>
          <w:rFonts w:ascii="Courier New" w:hAnsi="Courier New"/>
        </w:rPr>
        <w:t>legítima en el respectivo organismo de la Administración del Estado o Municipalidad en que cumplan sus funciones, según corresponda, para seguir desempeñando sus labores.</w:t>
      </w:r>
    </w:p>
    <w:p w:rsidR="003578D2" w:rsidRDefault="00000000">
      <w:pPr>
        <w:pStyle w:val="Textoindependiente"/>
        <w:spacing w:line="276" w:lineRule="auto"/>
        <w:ind w:right="100"/>
        <w:rPr>
          <w:rFonts w:ascii="Courier New" w:hAnsi="Courier New"/>
        </w:rPr>
      </w:pPr>
      <w:r>
        <w:rPr>
          <w:rFonts w:ascii="Courier New" w:hAnsi="Courier New"/>
        </w:rPr>
        <w:t>Declárese, además, que la confianza legítima importa que, si de manera constante y reiterada un organismo de la Administración del Estado o una Municipalidad ha requerido los servicios personales de un funcionario a través de designaciones a contrata, aquello presumirá legalmente en favor de este que, salvo que medie una razón plausible suficientemente</w:t>
      </w:r>
      <w:r>
        <w:rPr>
          <w:rFonts w:ascii="Courier New" w:hAnsi="Courier New"/>
          <w:spacing w:val="31"/>
          <w:w w:val="150"/>
        </w:rPr>
        <w:t xml:space="preserve"> </w:t>
      </w:r>
      <w:r>
        <w:rPr>
          <w:rFonts w:ascii="Courier New" w:hAnsi="Courier New"/>
        </w:rPr>
        <w:t>acreditada</w:t>
      </w:r>
      <w:r>
        <w:rPr>
          <w:rFonts w:ascii="Courier New" w:hAnsi="Courier New"/>
          <w:spacing w:val="32"/>
          <w:w w:val="150"/>
        </w:rPr>
        <w:t xml:space="preserve"> </w:t>
      </w:r>
      <w:r>
        <w:rPr>
          <w:rFonts w:ascii="Courier New" w:hAnsi="Courier New"/>
        </w:rPr>
        <w:t>del</w:t>
      </w:r>
      <w:r>
        <w:rPr>
          <w:rFonts w:ascii="Courier New" w:hAnsi="Courier New"/>
          <w:spacing w:val="32"/>
          <w:w w:val="150"/>
        </w:rPr>
        <w:t xml:space="preserve"> </w:t>
      </w:r>
      <w:r>
        <w:rPr>
          <w:rFonts w:ascii="Courier New" w:hAnsi="Courier New"/>
        </w:rPr>
        <w:t>respectivo</w:t>
      </w:r>
      <w:r>
        <w:rPr>
          <w:rFonts w:ascii="Courier New" w:hAnsi="Courier New"/>
          <w:spacing w:val="32"/>
          <w:w w:val="150"/>
        </w:rPr>
        <w:t xml:space="preserve"> </w:t>
      </w:r>
      <w:r>
        <w:rPr>
          <w:rFonts w:ascii="Courier New" w:hAnsi="Courier New"/>
        </w:rPr>
        <w:t>organismo</w:t>
      </w:r>
      <w:r>
        <w:rPr>
          <w:rFonts w:ascii="Courier New" w:hAnsi="Courier New"/>
          <w:spacing w:val="32"/>
          <w:w w:val="150"/>
        </w:rPr>
        <w:t xml:space="preserve"> </w:t>
      </w:r>
      <w:r>
        <w:rPr>
          <w:rFonts w:ascii="Courier New" w:hAnsi="Courier New"/>
        </w:rPr>
        <w:t>de</w:t>
      </w:r>
      <w:r>
        <w:rPr>
          <w:rFonts w:ascii="Courier New" w:hAnsi="Courier New"/>
          <w:spacing w:val="17"/>
          <w:w w:val="150"/>
        </w:rPr>
        <w:t xml:space="preserve"> </w:t>
      </w:r>
      <w:r>
        <w:rPr>
          <w:rFonts w:ascii="Courier New" w:hAnsi="Courier New"/>
          <w:spacing w:val="-7"/>
        </w:rPr>
        <w:t>la</w:t>
      </w:r>
    </w:p>
    <w:p w:rsidR="003578D2" w:rsidRDefault="00000000">
      <w:pPr>
        <w:pStyle w:val="Textoindependiente"/>
        <w:spacing w:before="4"/>
        <w:ind w:left="0"/>
        <w:jc w:val="left"/>
        <w:rPr>
          <w:rFonts w:ascii="Courier New"/>
          <w:sz w:val="15"/>
        </w:rPr>
      </w:pPr>
      <w:r>
        <w:rPr>
          <w:noProof/>
        </w:rPr>
        <mc:AlternateContent>
          <mc:Choice Requires="wps">
            <w:drawing>
              <wp:anchor distT="0" distB="0" distL="0" distR="0" simplePos="0" relativeHeight="487588352" behindDoc="1" locked="0" layoutInCell="1" allowOverlap="1">
                <wp:simplePos x="0" y="0"/>
                <wp:positionH relativeFrom="page">
                  <wp:posOffset>1076325</wp:posOffset>
                </wp:positionH>
                <wp:positionV relativeFrom="paragraph">
                  <wp:posOffset>125895</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B16A2B" id="Graphic 2" o:spid="_x0000_s1026" style="position:absolute;margin-left:84.75pt;margin-top:9.9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" path="m,l1828800,e" filled="f">
                <v:path arrowok="t"/>
                <w10:wrap type="topAndBottom" anchorx="page"/>
              </v:shape>
            </w:pict>
          </mc:Fallback>
        </mc:AlternateContent>
      </w:r>
    </w:p>
    <w:p w:rsidR="003578D2" w:rsidRDefault="00000000">
      <w:pPr>
        <w:spacing w:before="101"/>
        <w:ind w:left="121" w:right="113"/>
        <w:jc w:val="both"/>
        <w:rPr>
          <w:sz w:val="20"/>
        </w:rPr>
      </w:pPr>
      <w:r>
        <w:rPr>
          <w:sz w:val="20"/>
        </w:rPr>
        <w:t>Editorial Jurídica de Chile, 1° edición, Santiago, 1994, p.</w:t>
      </w:r>
      <w:r>
        <w:rPr>
          <w:spacing w:val="-3"/>
          <w:sz w:val="20"/>
        </w:rPr>
        <w:t xml:space="preserve"> </w:t>
      </w:r>
      <w:r>
        <w:rPr>
          <w:sz w:val="20"/>
        </w:rPr>
        <w:t>50.).</w:t>
      </w:r>
      <w:r>
        <w:rPr>
          <w:spacing w:val="-3"/>
          <w:sz w:val="20"/>
        </w:rPr>
        <w:t xml:space="preserve"> </w:t>
      </w:r>
      <w:r>
        <w:rPr>
          <w:sz w:val="20"/>
        </w:rPr>
        <w:t>Lo</w:t>
      </w:r>
      <w:r>
        <w:rPr>
          <w:spacing w:val="-3"/>
          <w:sz w:val="20"/>
        </w:rPr>
        <w:t xml:space="preserve"> </w:t>
      </w:r>
      <w:r>
        <w:rPr>
          <w:sz w:val="20"/>
        </w:rPr>
        <w:t>anterior</w:t>
      </w:r>
      <w:r>
        <w:rPr>
          <w:spacing w:val="-3"/>
          <w:sz w:val="20"/>
        </w:rPr>
        <w:t xml:space="preserve"> </w:t>
      </w:r>
      <w:r>
        <w:rPr>
          <w:sz w:val="20"/>
        </w:rPr>
        <w:t>significa</w:t>
      </w:r>
      <w:r>
        <w:rPr>
          <w:spacing w:val="-3"/>
          <w:sz w:val="20"/>
        </w:rPr>
        <w:t xml:space="preserve"> </w:t>
      </w:r>
      <w:r>
        <w:rPr>
          <w:sz w:val="20"/>
        </w:rPr>
        <w:t>que</w:t>
      </w:r>
      <w:r>
        <w:rPr>
          <w:spacing w:val="-3"/>
          <w:sz w:val="20"/>
        </w:rPr>
        <w:t xml:space="preserve"> </w:t>
      </w:r>
      <w:r>
        <w:rPr>
          <w:sz w:val="20"/>
        </w:rPr>
        <w:t>un</w:t>
      </w:r>
      <w:r>
        <w:rPr>
          <w:spacing w:val="-3"/>
          <w:sz w:val="20"/>
        </w:rPr>
        <w:t xml:space="preserve"> </w:t>
      </w:r>
      <w:r>
        <w:rPr>
          <w:sz w:val="20"/>
        </w:rPr>
        <w:t>proyecto que utiliza esta técnica legislativa es, en nuestra consideración, plenamente admisible.</w:t>
      </w:r>
    </w:p>
    <w:p w:rsidR="003578D2" w:rsidRDefault="003578D2">
      <w:pPr>
        <w:jc w:val="both"/>
        <w:rPr>
          <w:sz w:val="20"/>
        </w:rPr>
        <w:sectPr w:rsidR="003578D2">
          <w:pgSz w:w="12240" w:h="15840"/>
          <w:pgMar w:top="1340" w:right="1600" w:bottom="280" w:left="1580" w:header="720" w:footer="720" w:gutter="0"/>
          <w:cols w:space="720"/>
        </w:sectPr>
      </w:pPr>
    </w:p>
    <w:p w:rsidR="003578D2" w:rsidRDefault="00000000">
      <w:pPr>
        <w:pStyle w:val="Textoindependiente"/>
        <w:spacing w:before="77" w:line="276" w:lineRule="auto"/>
        <w:ind w:right="100"/>
        <w:rPr>
          <w:rFonts w:ascii="Courier New" w:hAnsi="Courier New"/>
        </w:rPr>
      </w:pPr>
      <w:r>
        <w:rPr>
          <w:rFonts w:ascii="Courier New" w:hAnsi="Courier New"/>
        </w:rPr>
        <w:t>Administración del Estado o</w:t>
      </w:r>
      <w:r>
        <w:rPr>
          <w:rFonts w:ascii="Courier New" w:hAnsi="Courier New"/>
          <w:spacing w:val="-6"/>
        </w:rPr>
        <w:t xml:space="preserve"> </w:t>
      </w:r>
      <w:r>
        <w:rPr>
          <w:rFonts w:ascii="Courier New" w:hAnsi="Courier New"/>
        </w:rPr>
        <w:t>Municipalidad,</w:t>
      </w:r>
      <w:r>
        <w:rPr>
          <w:rFonts w:ascii="Courier New" w:hAnsi="Courier New"/>
          <w:spacing w:val="-6"/>
        </w:rPr>
        <w:t xml:space="preserve"> </w:t>
      </w:r>
      <w:r>
        <w:rPr>
          <w:rFonts w:ascii="Courier New" w:hAnsi="Courier New"/>
        </w:rPr>
        <w:t>según</w:t>
      </w:r>
      <w:r>
        <w:rPr>
          <w:rFonts w:ascii="Courier New" w:hAnsi="Courier New"/>
          <w:spacing w:val="-6"/>
        </w:rPr>
        <w:t xml:space="preserve"> </w:t>
      </w:r>
      <w:r>
        <w:rPr>
          <w:rFonts w:ascii="Courier New" w:hAnsi="Courier New"/>
        </w:rPr>
        <w:t>corresponda, expresada en un acto administrativo, la última designación a contrata que el funcionario</w:t>
      </w:r>
      <w:r>
        <w:rPr>
          <w:rFonts w:ascii="Courier New" w:hAnsi="Courier New"/>
          <w:spacing w:val="-4"/>
        </w:rPr>
        <w:t xml:space="preserve"> </w:t>
      </w:r>
      <w:r>
        <w:rPr>
          <w:rFonts w:ascii="Courier New" w:hAnsi="Courier New"/>
        </w:rPr>
        <w:t>sirvió</w:t>
      </w:r>
      <w:r>
        <w:rPr>
          <w:rFonts w:ascii="Courier New" w:hAnsi="Courier New"/>
          <w:spacing w:val="-4"/>
        </w:rPr>
        <w:t xml:space="preserve"> </w:t>
      </w:r>
      <w:r>
        <w:rPr>
          <w:rFonts w:ascii="Courier New" w:hAnsi="Courier New"/>
        </w:rPr>
        <w:t>podrá</w:t>
      </w:r>
      <w:r>
        <w:rPr>
          <w:rFonts w:ascii="Courier New" w:hAnsi="Courier New"/>
          <w:spacing w:val="-4"/>
        </w:rPr>
        <w:t xml:space="preserve"> </w:t>
      </w:r>
      <w:r>
        <w:rPr>
          <w:rFonts w:ascii="Courier New" w:hAnsi="Courier New"/>
        </w:rPr>
        <w:t>ser</w:t>
      </w:r>
      <w:r>
        <w:rPr>
          <w:rFonts w:ascii="Courier New" w:hAnsi="Courier New"/>
          <w:spacing w:val="-4"/>
        </w:rPr>
        <w:t xml:space="preserve"> </w:t>
      </w:r>
      <w:r>
        <w:rPr>
          <w:rFonts w:ascii="Courier New" w:hAnsi="Courier New"/>
        </w:rPr>
        <w:t>renovada</w:t>
      </w:r>
      <w:r>
        <w:rPr>
          <w:rFonts w:ascii="Courier New" w:hAnsi="Courier New"/>
          <w:spacing w:val="-4"/>
        </w:rPr>
        <w:t xml:space="preserve"> </w:t>
      </w:r>
      <w:r>
        <w:rPr>
          <w:rFonts w:ascii="Courier New" w:hAnsi="Courier New"/>
        </w:rPr>
        <w:t>por</w:t>
      </w:r>
      <w:r>
        <w:rPr>
          <w:rFonts w:ascii="Courier New" w:hAnsi="Courier New"/>
          <w:spacing w:val="-4"/>
        </w:rPr>
        <w:t xml:space="preserve"> </w:t>
      </w:r>
      <w:r>
        <w:rPr>
          <w:rFonts w:ascii="Courier New" w:hAnsi="Courier New"/>
        </w:rPr>
        <w:t>una nueva contrata anual, con el mismo grado y estamento de asimilación. Así, también se</w:t>
      </w:r>
      <w:r>
        <w:rPr>
          <w:rFonts w:ascii="Courier New" w:hAnsi="Courier New"/>
          <w:spacing w:val="-4"/>
        </w:rPr>
        <w:t xml:space="preserve"> </w:t>
      </w:r>
      <w:r>
        <w:rPr>
          <w:rFonts w:ascii="Courier New" w:hAnsi="Courier New"/>
        </w:rPr>
        <w:t>presumirá</w:t>
      </w:r>
      <w:r>
        <w:rPr>
          <w:rFonts w:ascii="Courier New" w:hAnsi="Courier New"/>
          <w:spacing w:val="-4"/>
        </w:rPr>
        <w:t xml:space="preserve"> </w:t>
      </w:r>
      <w:r>
        <w:rPr>
          <w:rFonts w:ascii="Courier New" w:hAnsi="Courier New"/>
        </w:rPr>
        <w:t>legalmente</w:t>
      </w:r>
      <w:r>
        <w:rPr>
          <w:rFonts w:ascii="Courier New" w:hAnsi="Courier New"/>
          <w:spacing w:val="-4"/>
        </w:rPr>
        <w:t xml:space="preserve"> </w:t>
      </w:r>
      <w:r>
        <w:rPr>
          <w:rFonts w:ascii="Courier New" w:hAnsi="Courier New"/>
        </w:rPr>
        <w:t>en</w:t>
      </w:r>
      <w:r>
        <w:rPr>
          <w:rFonts w:ascii="Courier New" w:hAnsi="Courier New"/>
          <w:spacing w:val="-4"/>
        </w:rPr>
        <w:t xml:space="preserve"> </w:t>
      </w:r>
      <w:r>
        <w:rPr>
          <w:rFonts w:ascii="Courier New" w:hAnsi="Courier New"/>
        </w:rPr>
        <w:t>favor</w:t>
      </w:r>
      <w:r>
        <w:rPr>
          <w:rFonts w:ascii="Courier New" w:hAnsi="Courier New"/>
          <w:spacing w:val="-4"/>
        </w:rPr>
        <w:t xml:space="preserve"> </w:t>
      </w:r>
      <w:r>
        <w:rPr>
          <w:rFonts w:ascii="Courier New" w:hAnsi="Courier New"/>
        </w:rPr>
        <w:t>de éste que la cesación en el cargo sólo procederá en virtud de la sanción de destitución tramitada conforme a las normas disciplinarias correspondientes o por una calificación anual que así lo permita.</w:t>
      </w:r>
    </w:p>
    <w:p w:rsidR="003578D2" w:rsidRDefault="00000000">
      <w:pPr>
        <w:pStyle w:val="Textoindependiente"/>
        <w:spacing w:line="276" w:lineRule="auto"/>
        <w:ind w:right="100"/>
        <w:rPr>
          <w:rFonts w:ascii="Courier New" w:hAnsi="Courier New"/>
        </w:rPr>
      </w:pPr>
      <w:r>
        <w:rPr>
          <w:rFonts w:ascii="Courier New" w:hAnsi="Courier New"/>
        </w:rPr>
        <w:t>Con todo, la interpretación</w:t>
      </w:r>
      <w:r>
        <w:rPr>
          <w:rFonts w:ascii="Courier New" w:hAnsi="Courier New"/>
          <w:spacing w:val="-4"/>
        </w:rPr>
        <w:t xml:space="preserve"> </w:t>
      </w:r>
      <w:r>
        <w:rPr>
          <w:rFonts w:ascii="Courier New" w:hAnsi="Courier New"/>
        </w:rPr>
        <w:t>auténtica</w:t>
      </w:r>
      <w:r>
        <w:rPr>
          <w:rFonts w:ascii="Courier New" w:hAnsi="Courier New"/>
          <w:spacing w:val="-4"/>
        </w:rPr>
        <w:t xml:space="preserve"> </w:t>
      </w:r>
      <w:r>
        <w:rPr>
          <w:rFonts w:ascii="Courier New" w:hAnsi="Courier New"/>
        </w:rPr>
        <w:t>señalada</w:t>
      </w:r>
      <w:r>
        <w:rPr>
          <w:rFonts w:ascii="Courier New" w:hAnsi="Courier New"/>
          <w:spacing w:val="-4"/>
        </w:rPr>
        <w:t xml:space="preserve"> </w:t>
      </w:r>
      <w:r>
        <w:rPr>
          <w:rFonts w:ascii="Courier New" w:hAnsi="Courier New"/>
        </w:rPr>
        <w:t>en</w:t>
      </w:r>
      <w:r>
        <w:rPr>
          <w:rFonts w:ascii="Courier New" w:hAnsi="Courier New"/>
          <w:spacing w:val="-4"/>
        </w:rPr>
        <w:t xml:space="preserve"> </w:t>
      </w:r>
      <w:r>
        <w:rPr>
          <w:rFonts w:ascii="Courier New" w:hAnsi="Courier New"/>
        </w:rPr>
        <w:t>los</w:t>
      </w:r>
      <w:r>
        <w:rPr>
          <w:rFonts w:ascii="Courier New" w:hAnsi="Courier New"/>
          <w:spacing w:val="-4"/>
        </w:rPr>
        <w:t xml:space="preserve"> </w:t>
      </w:r>
      <w:r>
        <w:rPr>
          <w:rFonts w:ascii="Courier New" w:hAnsi="Courier New"/>
        </w:rPr>
        <w:t xml:space="preserve">incisos anteriores, en ningún caso tiene por objeto alterar la carrera funcionaria regulada en el título II de dicho cuerpo </w:t>
      </w:r>
      <w:r>
        <w:rPr>
          <w:rFonts w:ascii="Courier New" w:hAnsi="Courier New"/>
          <w:spacing w:val="-2"/>
        </w:rPr>
        <w:t>legal.</w:t>
      </w:r>
    </w:p>
    <w:p w:rsidR="003578D2" w:rsidRDefault="003578D2">
      <w:pPr>
        <w:pStyle w:val="Textoindependiente"/>
        <w:spacing w:before="0"/>
        <w:ind w:left="0"/>
        <w:jc w:val="left"/>
        <w:rPr>
          <w:rFonts w:ascii="Courier New"/>
        </w:rPr>
      </w:pPr>
    </w:p>
    <w:p w:rsidR="003578D2" w:rsidRDefault="003578D2">
      <w:pPr>
        <w:pStyle w:val="Textoindependiente"/>
        <w:spacing w:before="0"/>
        <w:ind w:left="0"/>
        <w:jc w:val="left"/>
        <w:rPr>
          <w:rFonts w:ascii="Courier New"/>
        </w:rPr>
      </w:pPr>
    </w:p>
    <w:p w:rsidR="003578D2" w:rsidRDefault="003578D2">
      <w:pPr>
        <w:pStyle w:val="Textoindependiente"/>
        <w:spacing w:before="0"/>
        <w:ind w:left="0"/>
        <w:jc w:val="left"/>
        <w:rPr>
          <w:rFonts w:ascii="Courier New"/>
        </w:rPr>
      </w:pPr>
    </w:p>
    <w:p w:rsidR="003578D2" w:rsidRDefault="003578D2">
      <w:pPr>
        <w:pStyle w:val="Textoindependiente"/>
        <w:spacing w:before="0"/>
        <w:ind w:left="0"/>
        <w:jc w:val="left"/>
        <w:rPr>
          <w:rFonts w:ascii="Courier New"/>
        </w:rPr>
      </w:pPr>
    </w:p>
    <w:p w:rsidR="003578D2" w:rsidRDefault="003578D2">
      <w:pPr>
        <w:pStyle w:val="Textoindependiente"/>
        <w:spacing w:before="0"/>
        <w:ind w:left="0"/>
        <w:jc w:val="left"/>
        <w:rPr>
          <w:rFonts w:ascii="Courier New"/>
        </w:rPr>
      </w:pPr>
    </w:p>
    <w:p w:rsidR="003578D2" w:rsidRDefault="003578D2">
      <w:pPr>
        <w:pStyle w:val="Textoindependiente"/>
        <w:spacing w:before="108"/>
        <w:ind w:left="0"/>
        <w:jc w:val="left"/>
        <w:rPr>
          <w:rFonts w:ascii="Courier New"/>
        </w:rPr>
      </w:pPr>
    </w:p>
    <w:p w:rsidR="003578D2" w:rsidRDefault="00000000">
      <w:pPr>
        <w:tabs>
          <w:tab w:val="left" w:pos="5210"/>
        </w:tabs>
        <w:ind w:left="121"/>
        <w:jc w:val="both"/>
        <w:rPr>
          <w:rFonts w:ascii="Calibri" w:hAnsi="Calibri"/>
          <w:b/>
          <w:sz w:val="26"/>
        </w:rPr>
      </w:pPr>
      <w:r>
        <w:rPr>
          <w:rFonts w:ascii="Calibri" w:hAnsi="Calibri"/>
          <w:b/>
          <w:sz w:val="28"/>
        </w:rPr>
        <w:t>LEONARDO</w:t>
      </w:r>
      <w:r>
        <w:rPr>
          <w:rFonts w:ascii="Calibri" w:hAnsi="Calibri"/>
          <w:b/>
          <w:spacing w:val="-15"/>
          <w:sz w:val="28"/>
        </w:rPr>
        <w:t xml:space="preserve"> </w:t>
      </w:r>
      <w:r>
        <w:rPr>
          <w:rFonts w:ascii="Calibri" w:hAnsi="Calibri"/>
          <w:b/>
          <w:sz w:val="28"/>
        </w:rPr>
        <w:t>SOTO</w:t>
      </w:r>
      <w:r>
        <w:rPr>
          <w:rFonts w:ascii="Calibri" w:hAnsi="Calibri"/>
          <w:b/>
          <w:spacing w:val="-14"/>
          <w:sz w:val="28"/>
        </w:rPr>
        <w:t xml:space="preserve"> </w:t>
      </w:r>
      <w:r>
        <w:rPr>
          <w:rFonts w:ascii="Calibri" w:hAnsi="Calibri"/>
          <w:b/>
          <w:spacing w:val="-2"/>
          <w:sz w:val="28"/>
        </w:rPr>
        <w:t>FERRADA</w:t>
      </w:r>
      <w:r>
        <w:rPr>
          <w:rFonts w:ascii="Calibri" w:hAnsi="Calibri"/>
          <w:b/>
          <w:sz w:val="28"/>
        </w:rPr>
        <w:tab/>
      </w:r>
      <w:r>
        <w:rPr>
          <w:rFonts w:ascii="Calibri" w:hAnsi="Calibri"/>
          <w:b/>
          <w:sz w:val="26"/>
        </w:rPr>
        <w:t>LUIS</w:t>
      </w:r>
      <w:r>
        <w:rPr>
          <w:rFonts w:ascii="Calibri" w:hAnsi="Calibri"/>
          <w:b/>
          <w:spacing w:val="-9"/>
          <w:sz w:val="26"/>
        </w:rPr>
        <w:t xml:space="preserve"> </w:t>
      </w:r>
      <w:r>
        <w:rPr>
          <w:rFonts w:ascii="Calibri" w:hAnsi="Calibri"/>
          <w:b/>
          <w:sz w:val="26"/>
        </w:rPr>
        <w:t>CUELLO</w:t>
      </w:r>
      <w:r>
        <w:rPr>
          <w:rFonts w:ascii="Calibri" w:hAnsi="Calibri"/>
          <w:b/>
          <w:spacing w:val="-6"/>
          <w:sz w:val="26"/>
        </w:rPr>
        <w:t xml:space="preserve"> </w:t>
      </w:r>
      <w:r>
        <w:rPr>
          <w:rFonts w:ascii="Calibri" w:hAnsi="Calibri"/>
          <w:b/>
          <w:sz w:val="26"/>
        </w:rPr>
        <w:t>PEÑA</w:t>
      </w:r>
      <w:r>
        <w:rPr>
          <w:rFonts w:ascii="Calibri" w:hAnsi="Calibri"/>
          <w:b/>
          <w:spacing w:val="-6"/>
          <w:sz w:val="26"/>
        </w:rPr>
        <w:t xml:space="preserve"> </w:t>
      </w:r>
      <w:r>
        <w:rPr>
          <w:rFonts w:ascii="Calibri" w:hAnsi="Calibri"/>
          <w:b/>
          <w:sz w:val="26"/>
        </w:rPr>
        <w:t>Y</w:t>
      </w:r>
      <w:r>
        <w:rPr>
          <w:rFonts w:ascii="Calibri" w:hAnsi="Calibri"/>
          <w:b/>
          <w:spacing w:val="-6"/>
          <w:sz w:val="26"/>
        </w:rPr>
        <w:t xml:space="preserve"> </w:t>
      </w:r>
      <w:r>
        <w:rPr>
          <w:rFonts w:ascii="Calibri" w:hAnsi="Calibri"/>
          <w:b/>
          <w:spacing w:val="-2"/>
          <w:sz w:val="26"/>
        </w:rPr>
        <w:t>LILLO</w:t>
      </w:r>
    </w:p>
    <w:p w:rsidR="003578D2" w:rsidRDefault="00000000">
      <w:pPr>
        <w:tabs>
          <w:tab w:val="left" w:pos="5219"/>
        </w:tabs>
        <w:spacing w:before="51"/>
        <w:ind w:left="121"/>
        <w:jc w:val="both"/>
        <w:rPr>
          <w:rFonts w:ascii="Calibri"/>
          <w:b/>
          <w:sz w:val="26"/>
        </w:rPr>
      </w:pPr>
      <w:r>
        <w:rPr>
          <w:rFonts w:ascii="Calibri"/>
          <w:b/>
          <w:spacing w:val="-2"/>
          <w:sz w:val="26"/>
        </w:rPr>
        <w:t>DIPUTADO</w:t>
      </w:r>
      <w:r>
        <w:rPr>
          <w:rFonts w:ascii="Calibri"/>
          <w:b/>
          <w:sz w:val="26"/>
        </w:rPr>
        <w:tab/>
      </w:r>
      <w:r>
        <w:rPr>
          <w:rFonts w:ascii="Calibri"/>
          <w:b/>
          <w:spacing w:val="-2"/>
          <w:sz w:val="26"/>
        </w:rPr>
        <w:t>DIPUTADO</w:t>
      </w:r>
    </w:p>
    <w:sectPr w:rsidR="003578D2">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D2"/>
    <w:rsid w:val="003578D2"/>
    <w:rsid w:val="005E2263"/>
    <w:rsid w:val="00CD00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F2FA1-3BBC-4454-B320-0E8EEEBD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spacing w:before="77"/>
      <w:ind w:left="1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00"/>
      <w:ind w:left="121"/>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6874</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CONFIANZA LEGITIMA</dc:title>
  <cp:lastModifiedBy>Guillermo Diaz Vallejos</cp:lastModifiedBy>
  <cp:revision>1</cp:revision>
  <dcterms:created xsi:type="dcterms:W3CDTF">2024-11-22T14:39:00Z</dcterms:created>
  <dcterms:modified xsi:type="dcterms:W3CDTF">2024-11-25T17:01:00Z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Producer">
    <vt:lpwstr>Skia/PDF m133 Google Docs Renderer</vt:lpwstr>
  </property>
  <property fmtid="{D5CDD505-2E9C-101B-9397-08002B2CF9AE}" pid="4" name="LastSaved">
    <vt:filetime>2024-11-22T00:00:00Z</vt:filetime>
  </property>
</Properties>
</file>