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067FC" w:rsidRDefault="00000000">
      <w:pPr>
        <w:pStyle w:val="Ttulo1"/>
        <w:spacing w:before="199" w:line="276" w:lineRule="auto"/>
        <w:ind w:left="102" w:right="119"/>
        <w:jc w:val="both"/>
      </w:pPr>
      <w:r>
        <w:t>PROYECTO DE LEY QUE MODIFICA LA LEY N°21.430 SOBRE GARANTÍAS Y PROTECCIÓN INTEGRAL DE LOS DERECHOS DE LA NIÑEZ Y ADOLESCENCIA Y OTROS CUERPOS LEGALES CON LA FINALIDAD DE ESTABLECER</w:t>
      </w:r>
      <w:r>
        <w:rPr>
          <w:spacing w:val="-3"/>
        </w:rPr>
        <w:t xml:space="preserve"> </w:t>
      </w:r>
      <w:r>
        <w:t>UNA</w:t>
      </w:r>
      <w:r>
        <w:rPr>
          <w:spacing w:val="-3"/>
        </w:rPr>
        <w:t xml:space="preserve"> </w:t>
      </w:r>
      <w:r>
        <w:t>CAUTELAR</w:t>
      </w:r>
      <w:r>
        <w:rPr>
          <w:spacing w:val="-3"/>
        </w:rPr>
        <w:t xml:space="preserve"> </w:t>
      </w:r>
      <w:r>
        <w:t>ESPECIAL</w:t>
      </w:r>
      <w:r>
        <w:rPr>
          <w:spacing w:val="-4"/>
        </w:rPr>
        <w:t xml:space="preserve"> </w:t>
      </w:r>
      <w:r>
        <w:t>DE</w:t>
      </w:r>
      <w:r>
        <w:rPr>
          <w:spacing w:val="-2"/>
        </w:rPr>
        <w:t xml:space="preserve"> </w:t>
      </w:r>
      <w:r>
        <w:t>GARANTÍA</w:t>
      </w:r>
      <w:r>
        <w:rPr>
          <w:spacing w:val="-2"/>
        </w:rPr>
        <w:t xml:space="preserve"> </w:t>
      </w:r>
      <w:r>
        <w:t>DE</w:t>
      </w:r>
      <w:r>
        <w:rPr>
          <w:spacing w:val="-2"/>
        </w:rPr>
        <w:t xml:space="preserve"> </w:t>
      </w:r>
      <w:r>
        <w:t>DERECHOS</w:t>
      </w:r>
      <w:r>
        <w:rPr>
          <w:spacing w:val="-2"/>
        </w:rPr>
        <w:t xml:space="preserve"> </w:t>
      </w:r>
      <w:r>
        <w:t>DE LA NIÑEZ Y ADOLESCENCIA.</w:t>
      </w:r>
    </w:p>
    <w:p w:rsidR="004067FC" w:rsidRDefault="004067FC">
      <w:pPr>
        <w:pStyle w:val="Textoindependiente"/>
        <w:rPr>
          <w:b/>
        </w:rPr>
      </w:pPr>
    </w:p>
    <w:p w:rsidR="004067FC" w:rsidRDefault="004067FC">
      <w:pPr>
        <w:pStyle w:val="Textoindependiente"/>
        <w:rPr>
          <w:b/>
        </w:rPr>
      </w:pPr>
    </w:p>
    <w:p w:rsidR="004067FC" w:rsidRDefault="004067FC">
      <w:pPr>
        <w:pStyle w:val="Textoindependiente"/>
        <w:rPr>
          <w:b/>
        </w:rPr>
      </w:pPr>
    </w:p>
    <w:p w:rsidR="004067FC" w:rsidRDefault="004067FC">
      <w:pPr>
        <w:pStyle w:val="Textoindependiente"/>
        <w:spacing w:before="166"/>
        <w:rPr>
          <w:b/>
        </w:rPr>
      </w:pPr>
    </w:p>
    <w:p w:rsidR="004067FC" w:rsidRDefault="00000000">
      <w:pPr>
        <w:pStyle w:val="Prrafodelista"/>
        <w:numPr>
          <w:ilvl w:val="0"/>
          <w:numId w:val="1"/>
        </w:numPr>
        <w:tabs>
          <w:tab w:val="left" w:pos="821"/>
        </w:tabs>
        <w:ind w:left="821" w:hanging="482"/>
        <w:jc w:val="left"/>
        <w:rPr>
          <w:rFonts w:ascii="Arial"/>
          <w:b/>
        </w:rPr>
      </w:pPr>
      <w:r>
        <w:rPr>
          <w:b/>
          <w:spacing w:val="-2"/>
          <w:sz w:val="24"/>
        </w:rPr>
        <w:t>FUNDAMENTOS.</w:t>
      </w:r>
    </w:p>
    <w:p w:rsidR="004067FC" w:rsidRDefault="004067FC">
      <w:pPr>
        <w:pStyle w:val="Textoindependiente"/>
        <w:spacing w:before="84"/>
        <w:rPr>
          <w:b/>
        </w:rPr>
      </w:pPr>
    </w:p>
    <w:p w:rsidR="004067FC" w:rsidRDefault="00000000">
      <w:pPr>
        <w:pStyle w:val="Textoindependiente"/>
        <w:spacing w:line="276" w:lineRule="auto"/>
        <w:ind w:left="102" w:right="119"/>
        <w:jc w:val="both"/>
      </w:pPr>
      <w:r>
        <w:t>La protección de los derechos de niños, niñas y adolescentes ha sido una preocupación constante</w:t>
      </w:r>
      <w:r>
        <w:rPr>
          <w:spacing w:val="-15"/>
        </w:rPr>
        <w:t xml:space="preserve"> </w:t>
      </w:r>
      <w:r>
        <w:t>en</w:t>
      </w:r>
      <w:r>
        <w:rPr>
          <w:spacing w:val="-15"/>
        </w:rPr>
        <w:t xml:space="preserve"> </w:t>
      </w:r>
      <w:r>
        <w:t>nuestro</w:t>
      </w:r>
      <w:r>
        <w:rPr>
          <w:spacing w:val="-15"/>
        </w:rPr>
        <w:t xml:space="preserve"> </w:t>
      </w:r>
      <w:r>
        <w:t>país,</w:t>
      </w:r>
      <w:r>
        <w:rPr>
          <w:spacing w:val="-15"/>
        </w:rPr>
        <w:t xml:space="preserve"> </w:t>
      </w:r>
      <w:r>
        <w:t>reflejada</w:t>
      </w:r>
      <w:r>
        <w:rPr>
          <w:spacing w:val="-15"/>
        </w:rPr>
        <w:t xml:space="preserve"> </w:t>
      </w:r>
      <w:r>
        <w:t>en</w:t>
      </w:r>
      <w:r>
        <w:rPr>
          <w:spacing w:val="-15"/>
        </w:rPr>
        <w:t xml:space="preserve"> </w:t>
      </w:r>
      <w:r>
        <w:t>la</w:t>
      </w:r>
      <w:r>
        <w:rPr>
          <w:spacing w:val="-15"/>
        </w:rPr>
        <w:t xml:space="preserve"> </w:t>
      </w:r>
      <w:r>
        <w:t>evolución</w:t>
      </w:r>
      <w:r>
        <w:rPr>
          <w:spacing w:val="-15"/>
        </w:rPr>
        <w:t xml:space="preserve"> </w:t>
      </w:r>
      <w:r>
        <w:t>de</w:t>
      </w:r>
      <w:r>
        <w:rPr>
          <w:spacing w:val="-15"/>
        </w:rPr>
        <w:t xml:space="preserve"> </w:t>
      </w:r>
      <w:r>
        <w:t>sus</w:t>
      </w:r>
      <w:r>
        <w:rPr>
          <w:spacing w:val="-15"/>
        </w:rPr>
        <w:t xml:space="preserve"> </w:t>
      </w:r>
      <w:r>
        <w:t>instituciones</w:t>
      </w:r>
      <w:r>
        <w:rPr>
          <w:spacing w:val="-15"/>
        </w:rPr>
        <w:t xml:space="preserve"> </w:t>
      </w:r>
      <w:r>
        <w:t>dedicadas</w:t>
      </w:r>
      <w:r>
        <w:rPr>
          <w:spacing w:val="-15"/>
        </w:rPr>
        <w:t xml:space="preserve"> </w:t>
      </w:r>
      <w:r>
        <w:t>a</w:t>
      </w:r>
      <w:r>
        <w:rPr>
          <w:spacing w:val="-15"/>
        </w:rPr>
        <w:t xml:space="preserve"> </w:t>
      </w:r>
      <w:r>
        <w:t>esta</w:t>
      </w:r>
      <w:r>
        <w:rPr>
          <w:spacing w:val="-15"/>
        </w:rPr>
        <w:t xml:space="preserve"> </w:t>
      </w:r>
      <w:r>
        <w:t>labor. El Servicio Nacional de Menores (SENAME) y su sucesor, el Servicio Nacional de Protección Especializada a la Niñez y Adolescencia, conocido como Mejor Niñez, representan dos etapas clave en este desarrollo. Es así como a través de los años, se han implementado</w:t>
      </w:r>
      <w:r>
        <w:rPr>
          <w:spacing w:val="-2"/>
        </w:rPr>
        <w:t xml:space="preserve"> </w:t>
      </w:r>
      <w:r>
        <w:t>diversas</w:t>
      </w:r>
      <w:r>
        <w:rPr>
          <w:spacing w:val="-1"/>
        </w:rPr>
        <w:t xml:space="preserve"> </w:t>
      </w:r>
      <w:r>
        <w:t>reformas con</w:t>
      </w:r>
      <w:r>
        <w:rPr>
          <w:spacing w:val="-1"/>
        </w:rPr>
        <w:t xml:space="preserve"> </w:t>
      </w:r>
      <w:r>
        <w:t>la</w:t>
      </w:r>
      <w:r>
        <w:rPr>
          <w:spacing w:val="-2"/>
        </w:rPr>
        <w:t xml:space="preserve"> </w:t>
      </w:r>
      <w:r>
        <w:t>esperanza de</w:t>
      </w:r>
      <w:r>
        <w:rPr>
          <w:spacing w:val="-2"/>
        </w:rPr>
        <w:t xml:space="preserve"> </w:t>
      </w:r>
      <w:r>
        <w:t>mejorar</w:t>
      </w:r>
      <w:r>
        <w:rPr>
          <w:spacing w:val="-2"/>
        </w:rPr>
        <w:t xml:space="preserve"> </w:t>
      </w:r>
      <w:r>
        <w:t>la</w:t>
      </w:r>
      <w:r>
        <w:rPr>
          <w:spacing w:val="-2"/>
        </w:rPr>
        <w:t xml:space="preserve"> </w:t>
      </w:r>
      <w:r>
        <w:t>protección y</w:t>
      </w:r>
      <w:r>
        <w:rPr>
          <w:spacing w:val="-1"/>
        </w:rPr>
        <w:t xml:space="preserve"> </w:t>
      </w:r>
      <w:r>
        <w:t>el</w:t>
      </w:r>
      <w:r>
        <w:rPr>
          <w:spacing w:val="-1"/>
        </w:rPr>
        <w:t xml:space="preserve"> </w:t>
      </w:r>
      <w:r>
        <w:t>bienestar</w:t>
      </w:r>
      <w:r>
        <w:rPr>
          <w:spacing w:val="-2"/>
        </w:rPr>
        <w:t xml:space="preserve"> </w:t>
      </w:r>
      <w:r>
        <w:t>de los menores bajo tutela estatal.</w:t>
      </w:r>
    </w:p>
    <w:p w:rsidR="004067FC" w:rsidRDefault="00000000">
      <w:pPr>
        <w:pStyle w:val="Textoindependiente"/>
        <w:spacing w:before="160" w:line="276" w:lineRule="auto"/>
        <w:ind w:left="102" w:right="123"/>
        <w:jc w:val="both"/>
      </w:pPr>
      <w:r>
        <w:t xml:space="preserve">El Servicio Nacional de Menores (SENAME), tuvo un antes y un después con el fallecimiento de la menor </w:t>
      </w:r>
      <w:r>
        <w:rPr>
          <w:color w:val="212121"/>
        </w:rPr>
        <w:t>Lissette Villa en 2016 bajo la mencionada institución. A raíz de ello,</w:t>
      </w:r>
      <w:r>
        <w:rPr>
          <w:color w:val="212121"/>
          <w:spacing w:val="-13"/>
        </w:rPr>
        <w:t xml:space="preserve"> </w:t>
      </w:r>
      <w:r>
        <w:rPr>
          <w:color w:val="212121"/>
        </w:rPr>
        <w:t>en</w:t>
      </w:r>
      <w:r>
        <w:rPr>
          <w:color w:val="212121"/>
          <w:spacing w:val="-13"/>
        </w:rPr>
        <w:t xml:space="preserve"> </w:t>
      </w:r>
      <w:r>
        <w:rPr>
          <w:color w:val="212121"/>
        </w:rPr>
        <w:t>el</w:t>
      </w:r>
      <w:r>
        <w:rPr>
          <w:color w:val="212121"/>
          <w:spacing w:val="-13"/>
        </w:rPr>
        <w:t xml:space="preserve"> </w:t>
      </w:r>
      <w:r>
        <w:rPr>
          <w:color w:val="212121"/>
        </w:rPr>
        <w:t>año</w:t>
      </w:r>
      <w:r>
        <w:rPr>
          <w:color w:val="212121"/>
          <w:spacing w:val="-13"/>
        </w:rPr>
        <w:t xml:space="preserve"> </w:t>
      </w:r>
      <w:r>
        <w:rPr>
          <w:color w:val="212121"/>
        </w:rPr>
        <w:t>2021</w:t>
      </w:r>
      <w:r>
        <w:rPr>
          <w:color w:val="212121"/>
          <w:spacing w:val="-13"/>
        </w:rPr>
        <w:t xml:space="preserve"> </w:t>
      </w:r>
      <w:r>
        <w:rPr>
          <w:color w:val="212121"/>
        </w:rPr>
        <w:t>se</w:t>
      </w:r>
      <w:r>
        <w:rPr>
          <w:color w:val="212121"/>
          <w:spacing w:val="-14"/>
        </w:rPr>
        <w:t xml:space="preserve"> </w:t>
      </w:r>
      <w:r>
        <w:rPr>
          <w:color w:val="212121"/>
        </w:rPr>
        <w:t>promulga</w:t>
      </w:r>
      <w:r>
        <w:rPr>
          <w:color w:val="212121"/>
          <w:spacing w:val="-14"/>
        </w:rPr>
        <w:t xml:space="preserve"> </w:t>
      </w:r>
      <w:r>
        <w:rPr>
          <w:color w:val="212121"/>
        </w:rPr>
        <w:t>la</w:t>
      </w:r>
      <w:r>
        <w:rPr>
          <w:color w:val="212121"/>
          <w:spacing w:val="-14"/>
        </w:rPr>
        <w:t xml:space="preserve"> </w:t>
      </w:r>
      <w:r>
        <w:rPr>
          <w:color w:val="212121"/>
        </w:rPr>
        <w:t>ley</w:t>
      </w:r>
      <w:r>
        <w:rPr>
          <w:color w:val="212121"/>
          <w:spacing w:val="-14"/>
        </w:rPr>
        <w:t xml:space="preserve"> </w:t>
      </w:r>
      <w:r>
        <w:rPr>
          <w:color w:val="212121"/>
        </w:rPr>
        <w:t>N°</w:t>
      </w:r>
      <w:r>
        <w:rPr>
          <w:color w:val="212121"/>
          <w:spacing w:val="-15"/>
        </w:rPr>
        <w:t xml:space="preserve"> </w:t>
      </w:r>
      <w:r>
        <w:rPr>
          <w:color w:val="212121"/>
        </w:rPr>
        <w:t>21.301</w:t>
      </w:r>
      <w:r>
        <w:rPr>
          <w:color w:val="212121"/>
          <w:spacing w:val="-15"/>
        </w:rPr>
        <w:t xml:space="preserve"> </w:t>
      </w:r>
      <w:r>
        <w:rPr>
          <w:color w:val="212121"/>
        </w:rPr>
        <w:t>que</w:t>
      </w:r>
      <w:r>
        <w:rPr>
          <w:color w:val="212121"/>
          <w:spacing w:val="-14"/>
        </w:rPr>
        <w:t xml:space="preserve"> </w:t>
      </w:r>
      <w:r>
        <w:rPr>
          <w:color w:val="212121"/>
        </w:rPr>
        <w:t>crea</w:t>
      </w:r>
      <w:r>
        <w:rPr>
          <w:color w:val="212121"/>
          <w:spacing w:val="-14"/>
        </w:rPr>
        <w:t xml:space="preserve"> </w:t>
      </w:r>
      <w:r>
        <w:rPr>
          <w:color w:val="212121"/>
        </w:rPr>
        <w:t>el</w:t>
      </w:r>
      <w:r>
        <w:rPr>
          <w:color w:val="212121"/>
          <w:spacing w:val="-13"/>
        </w:rPr>
        <w:t xml:space="preserve"> </w:t>
      </w:r>
      <w:r>
        <w:rPr>
          <w:color w:val="212121"/>
        </w:rPr>
        <w:t>Servicio</w:t>
      </w:r>
      <w:r>
        <w:rPr>
          <w:color w:val="212121"/>
          <w:spacing w:val="-13"/>
        </w:rPr>
        <w:t xml:space="preserve"> </w:t>
      </w:r>
      <w:r>
        <w:rPr>
          <w:color w:val="212121"/>
        </w:rPr>
        <w:t>Nacional</w:t>
      </w:r>
      <w:r>
        <w:rPr>
          <w:color w:val="212121"/>
          <w:spacing w:val="-13"/>
        </w:rPr>
        <w:t xml:space="preserve"> </w:t>
      </w:r>
      <w:r>
        <w:rPr>
          <w:color w:val="212121"/>
        </w:rPr>
        <w:t>de</w:t>
      </w:r>
      <w:r>
        <w:rPr>
          <w:color w:val="212121"/>
          <w:spacing w:val="-14"/>
        </w:rPr>
        <w:t xml:space="preserve"> </w:t>
      </w:r>
      <w:r>
        <w:rPr>
          <w:color w:val="212121"/>
        </w:rPr>
        <w:t>Protección Especializada</w:t>
      </w:r>
      <w:r>
        <w:rPr>
          <w:color w:val="212121"/>
          <w:spacing w:val="-4"/>
        </w:rPr>
        <w:t xml:space="preserve"> </w:t>
      </w:r>
      <w:r>
        <w:rPr>
          <w:color w:val="212121"/>
        </w:rPr>
        <w:t>a</w:t>
      </w:r>
      <w:r>
        <w:rPr>
          <w:color w:val="212121"/>
          <w:spacing w:val="-2"/>
        </w:rPr>
        <w:t xml:space="preserve"> </w:t>
      </w:r>
      <w:r>
        <w:rPr>
          <w:color w:val="212121"/>
        </w:rPr>
        <w:t>la</w:t>
      </w:r>
      <w:r>
        <w:rPr>
          <w:color w:val="212121"/>
          <w:spacing w:val="-3"/>
        </w:rPr>
        <w:t xml:space="preserve"> </w:t>
      </w:r>
      <w:r>
        <w:rPr>
          <w:color w:val="212121"/>
        </w:rPr>
        <w:t>Niñez</w:t>
      </w:r>
      <w:r>
        <w:rPr>
          <w:color w:val="212121"/>
          <w:spacing w:val="-2"/>
        </w:rPr>
        <w:t xml:space="preserve"> </w:t>
      </w:r>
      <w:r>
        <w:rPr>
          <w:color w:val="212121"/>
        </w:rPr>
        <w:t>y</w:t>
      </w:r>
      <w:r>
        <w:rPr>
          <w:color w:val="212121"/>
          <w:spacing w:val="-3"/>
        </w:rPr>
        <w:t xml:space="preserve"> </w:t>
      </w:r>
      <w:r>
        <w:rPr>
          <w:color w:val="212121"/>
        </w:rPr>
        <w:t>Adolescencia,</w:t>
      </w:r>
      <w:r>
        <w:rPr>
          <w:color w:val="212121"/>
          <w:spacing w:val="-2"/>
        </w:rPr>
        <w:t xml:space="preserve"> </w:t>
      </w:r>
      <w:r>
        <w:rPr>
          <w:color w:val="212121"/>
        </w:rPr>
        <w:t>esté</w:t>
      </w:r>
      <w:r>
        <w:rPr>
          <w:color w:val="212121"/>
          <w:spacing w:val="-3"/>
        </w:rPr>
        <w:t xml:space="preserve"> </w:t>
      </w:r>
      <w:r>
        <w:rPr>
          <w:color w:val="212121"/>
        </w:rPr>
        <w:t>nuevo</w:t>
      </w:r>
      <w:r>
        <w:rPr>
          <w:color w:val="212121"/>
          <w:spacing w:val="-3"/>
        </w:rPr>
        <w:t xml:space="preserve"> </w:t>
      </w:r>
      <w:r>
        <w:rPr>
          <w:color w:val="212121"/>
        </w:rPr>
        <w:t>servicio</w:t>
      </w:r>
      <w:r>
        <w:rPr>
          <w:color w:val="212121"/>
          <w:spacing w:val="-3"/>
        </w:rPr>
        <w:t xml:space="preserve"> </w:t>
      </w:r>
      <w:r>
        <w:rPr>
          <w:color w:val="212121"/>
        </w:rPr>
        <w:t>vendría</w:t>
      </w:r>
      <w:r>
        <w:rPr>
          <w:color w:val="212121"/>
          <w:spacing w:val="-3"/>
        </w:rPr>
        <w:t xml:space="preserve"> </w:t>
      </w:r>
      <w:r>
        <w:rPr>
          <w:color w:val="212121"/>
        </w:rPr>
        <w:t>a</w:t>
      </w:r>
      <w:r>
        <w:rPr>
          <w:color w:val="212121"/>
          <w:spacing w:val="-4"/>
        </w:rPr>
        <w:t xml:space="preserve"> </w:t>
      </w:r>
      <w:r>
        <w:rPr>
          <w:color w:val="212121"/>
        </w:rPr>
        <w:t>mejorar</w:t>
      </w:r>
      <w:r>
        <w:rPr>
          <w:color w:val="212121"/>
          <w:spacing w:val="-3"/>
        </w:rPr>
        <w:t xml:space="preserve"> </w:t>
      </w:r>
      <w:r>
        <w:rPr>
          <w:color w:val="212121"/>
        </w:rPr>
        <w:t>y</w:t>
      </w:r>
      <w:r>
        <w:rPr>
          <w:color w:val="212121"/>
          <w:spacing w:val="-2"/>
        </w:rPr>
        <w:t xml:space="preserve"> </w:t>
      </w:r>
      <w:r>
        <w:rPr>
          <w:color w:val="212121"/>
        </w:rPr>
        <w:t>dejar</w:t>
      </w:r>
      <w:r>
        <w:rPr>
          <w:color w:val="212121"/>
          <w:spacing w:val="-3"/>
        </w:rPr>
        <w:t xml:space="preserve"> </w:t>
      </w:r>
      <w:r>
        <w:rPr>
          <w:color w:val="212121"/>
        </w:rPr>
        <w:t>atrás lo que alguna vez fue el SENAME.</w:t>
      </w:r>
    </w:p>
    <w:p w:rsidR="004067FC" w:rsidRDefault="00000000">
      <w:pPr>
        <w:pStyle w:val="Textoindependiente"/>
        <w:spacing w:before="160" w:line="276" w:lineRule="auto"/>
        <w:ind w:left="102" w:right="118"/>
        <w:jc w:val="both"/>
      </w:pPr>
      <w:r>
        <w:rPr>
          <w:color w:val="212121"/>
        </w:rPr>
        <w:t>La implementación de la nueva institución no está exenta de críticas, una apresurada implementación</w:t>
      </w:r>
      <w:r>
        <w:rPr>
          <w:color w:val="212121"/>
          <w:spacing w:val="-8"/>
        </w:rPr>
        <w:t xml:space="preserve"> </w:t>
      </w:r>
      <w:r>
        <w:rPr>
          <w:color w:val="212121"/>
        </w:rPr>
        <w:t>ha</w:t>
      </w:r>
      <w:r>
        <w:rPr>
          <w:color w:val="212121"/>
          <w:spacing w:val="-9"/>
        </w:rPr>
        <w:t xml:space="preserve"> </w:t>
      </w:r>
      <w:r>
        <w:rPr>
          <w:color w:val="212121"/>
        </w:rPr>
        <w:t>traído</w:t>
      </w:r>
      <w:r>
        <w:rPr>
          <w:color w:val="212121"/>
          <w:spacing w:val="-6"/>
        </w:rPr>
        <w:t xml:space="preserve"> </w:t>
      </w:r>
      <w:r>
        <w:rPr>
          <w:color w:val="212121"/>
        </w:rPr>
        <w:t>consigo</w:t>
      </w:r>
      <w:r>
        <w:rPr>
          <w:color w:val="212121"/>
          <w:spacing w:val="-8"/>
        </w:rPr>
        <w:t xml:space="preserve"> </w:t>
      </w:r>
      <w:r>
        <w:rPr>
          <w:color w:val="212121"/>
        </w:rPr>
        <w:t>problemas</w:t>
      </w:r>
      <w:r>
        <w:rPr>
          <w:color w:val="212121"/>
          <w:spacing w:val="-9"/>
        </w:rPr>
        <w:t xml:space="preserve"> </w:t>
      </w:r>
      <w:r>
        <w:rPr>
          <w:color w:val="212121"/>
        </w:rPr>
        <w:t>tanto</w:t>
      </w:r>
      <w:r>
        <w:rPr>
          <w:color w:val="212121"/>
          <w:spacing w:val="-8"/>
        </w:rPr>
        <w:t xml:space="preserve"> </w:t>
      </w:r>
      <w:r>
        <w:rPr>
          <w:color w:val="212121"/>
        </w:rPr>
        <w:t>en</w:t>
      </w:r>
      <w:r>
        <w:rPr>
          <w:color w:val="212121"/>
          <w:spacing w:val="-8"/>
        </w:rPr>
        <w:t xml:space="preserve"> </w:t>
      </w:r>
      <w:r>
        <w:rPr>
          <w:color w:val="212121"/>
        </w:rPr>
        <w:t>el</w:t>
      </w:r>
      <w:r>
        <w:rPr>
          <w:color w:val="212121"/>
          <w:spacing w:val="-8"/>
        </w:rPr>
        <w:t xml:space="preserve"> </w:t>
      </w:r>
      <w:r>
        <w:rPr>
          <w:color w:val="212121"/>
        </w:rPr>
        <w:t>diseño</w:t>
      </w:r>
      <w:r>
        <w:rPr>
          <w:color w:val="212121"/>
          <w:spacing w:val="-9"/>
        </w:rPr>
        <w:t xml:space="preserve"> </w:t>
      </w:r>
      <w:r>
        <w:rPr>
          <w:color w:val="212121"/>
        </w:rPr>
        <w:t>como</w:t>
      </w:r>
      <w:r>
        <w:rPr>
          <w:color w:val="212121"/>
          <w:spacing w:val="-8"/>
        </w:rPr>
        <w:t xml:space="preserve"> </w:t>
      </w:r>
      <w:r>
        <w:rPr>
          <w:color w:val="212121"/>
        </w:rPr>
        <w:t>en</w:t>
      </w:r>
      <w:r>
        <w:rPr>
          <w:color w:val="212121"/>
          <w:spacing w:val="-8"/>
        </w:rPr>
        <w:t xml:space="preserve"> </w:t>
      </w:r>
      <w:r>
        <w:rPr>
          <w:color w:val="212121"/>
        </w:rPr>
        <w:t>su</w:t>
      </w:r>
      <w:r>
        <w:rPr>
          <w:color w:val="212121"/>
          <w:spacing w:val="-8"/>
        </w:rPr>
        <w:t xml:space="preserve"> </w:t>
      </w:r>
      <w:r>
        <w:rPr>
          <w:color w:val="212121"/>
        </w:rPr>
        <w:t>ejecución,</w:t>
      </w:r>
      <w:r>
        <w:rPr>
          <w:color w:val="212121"/>
          <w:spacing w:val="-8"/>
        </w:rPr>
        <w:t xml:space="preserve"> </w:t>
      </w:r>
      <w:r>
        <w:rPr>
          <w:color w:val="212121"/>
        </w:rPr>
        <w:t>lo</w:t>
      </w:r>
      <w:r>
        <w:rPr>
          <w:color w:val="212121"/>
          <w:spacing w:val="-8"/>
        </w:rPr>
        <w:t xml:space="preserve"> </w:t>
      </w:r>
      <w:r>
        <w:rPr>
          <w:color w:val="212121"/>
        </w:rPr>
        <w:t>que mantiene al Servicio lejos de cumplir las promesas en torno a la protección de los derechos de la niñez y la adolescencia en Chile</w:t>
      </w:r>
      <w:hyperlink w:anchor="_bookmark0" w:history="1">
        <w:r>
          <w:rPr>
            <w:color w:val="212121"/>
            <w:vertAlign w:val="superscript"/>
          </w:rPr>
          <w:t>1</w:t>
        </w:r>
      </w:hyperlink>
      <w:r>
        <w:rPr>
          <w:color w:val="212121"/>
        </w:rPr>
        <w:t>.</w:t>
      </w:r>
    </w:p>
    <w:p w:rsidR="004067FC" w:rsidRDefault="00000000">
      <w:pPr>
        <w:pStyle w:val="Textoindependiente"/>
        <w:spacing w:before="162" w:line="276" w:lineRule="auto"/>
        <w:ind w:left="102" w:right="123"/>
        <w:jc w:val="both"/>
      </w:pPr>
      <w:r>
        <w:rPr>
          <w:color w:val="212121"/>
        </w:rPr>
        <w:t>Durante</w:t>
      </w:r>
      <w:r>
        <w:rPr>
          <w:color w:val="212121"/>
          <w:spacing w:val="-2"/>
        </w:rPr>
        <w:t xml:space="preserve"> </w:t>
      </w:r>
      <w:r>
        <w:rPr>
          <w:color w:val="212121"/>
        </w:rPr>
        <w:t>el</w:t>
      </w:r>
      <w:r>
        <w:rPr>
          <w:color w:val="212121"/>
          <w:spacing w:val="-1"/>
        </w:rPr>
        <w:t xml:space="preserve"> </w:t>
      </w:r>
      <w:r>
        <w:rPr>
          <w:color w:val="212121"/>
        </w:rPr>
        <w:t>presente</w:t>
      </w:r>
      <w:r>
        <w:rPr>
          <w:color w:val="212121"/>
          <w:spacing w:val="-2"/>
        </w:rPr>
        <w:t xml:space="preserve"> </w:t>
      </w:r>
      <w:r>
        <w:rPr>
          <w:color w:val="212121"/>
        </w:rPr>
        <w:t>año,</w:t>
      </w:r>
      <w:r>
        <w:rPr>
          <w:color w:val="212121"/>
          <w:spacing w:val="-1"/>
        </w:rPr>
        <w:t xml:space="preserve"> </w:t>
      </w:r>
      <w:r>
        <w:rPr>
          <w:color w:val="212121"/>
        </w:rPr>
        <w:t>el</w:t>
      </w:r>
      <w:r>
        <w:rPr>
          <w:color w:val="212121"/>
          <w:spacing w:val="-1"/>
        </w:rPr>
        <w:t xml:space="preserve"> </w:t>
      </w:r>
      <w:r>
        <w:rPr>
          <w:color w:val="212121"/>
        </w:rPr>
        <w:t>Servicio</w:t>
      </w:r>
      <w:r>
        <w:rPr>
          <w:color w:val="212121"/>
          <w:spacing w:val="-1"/>
        </w:rPr>
        <w:t xml:space="preserve"> </w:t>
      </w:r>
      <w:r>
        <w:rPr>
          <w:color w:val="212121"/>
        </w:rPr>
        <w:t>ha</w:t>
      </w:r>
      <w:r>
        <w:rPr>
          <w:color w:val="212121"/>
          <w:spacing w:val="-2"/>
        </w:rPr>
        <w:t xml:space="preserve"> </w:t>
      </w:r>
      <w:r>
        <w:rPr>
          <w:color w:val="212121"/>
        </w:rPr>
        <w:t>estado</w:t>
      </w:r>
      <w:r>
        <w:rPr>
          <w:color w:val="212121"/>
          <w:spacing w:val="-2"/>
        </w:rPr>
        <w:t xml:space="preserve"> </w:t>
      </w:r>
      <w:r>
        <w:rPr>
          <w:color w:val="212121"/>
        </w:rPr>
        <w:t>marcado</w:t>
      </w:r>
      <w:r>
        <w:rPr>
          <w:color w:val="212121"/>
          <w:spacing w:val="-1"/>
        </w:rPr>
        <w:t xml:space="preserve"> </w:t>
      </w:r>
      <w:r>
        <w:rPr>
          <w:color w:val="212121"/>
        </w:rPr>
        <w:t>por</w:t>
      </w:r>
      <w:r>
        <w:rPr>
          <w:color w:val="212121"/>
          <w:spacing w:val="-2"/>
        </w:rPr>
        <w:t xml:space="preserve"> </w:t>
      </w:r>
      <w:r>
        <w:rPr>
          <w:color w:val="212121"/>
        </w:rPr>
        <w:t>la</w:t>
      </w:r>
      <w:r>
        <w:rPr>
          <w:color w:val="212121"/>
          <w:spacing w:val="-2"/>
        </w:rPr>
        <w:t xml:space="preserve"> </w:t>
      </w:r>
      <w:r>
        <w:rPr>
          <w:color w:val="212121"/>
        </w:rPr>
        <w:t>renuncia</w:t>
      </w:r>
      <w:r>
        <w:rPr>
          <w:color w:val="212121"/>
          <w:spacing w:val="-2"/>
        </w:rPr>
        <w:t xml:space="preserve"> </w:t>
      </w:r>
      <w:r>
        <w:rPr>
          <w:color w:val="212121"/>
        </w:rPr>
        <w:t>de</w:t>
      </w:r>
      <w:r>
        <w:rPr>
          <w:color w:val="212121"/>
          <w:spacing w:val="-2"/>
        </w:rPr>
        <w:t xml:space="preserve"> </w:t>
      </w:r>
      <w:r>
        <w:rPr>
          <w:color w:val="212121"/>
        </w:rPr>
        <w:t>su</w:t>
      </w:r>
      <w:r>
        <w:rPr>
          <w:color w:val="212121"/>
          <w:spacing w:val="-1"/>
        </w:rPr>
        <w:t xml:space="preserve"> </w:t>
      </w:r>
      <w:r>
        <w:rPr>
          <w:color w:val="212121"/>
        </w:rPr>
        <w:t>la</w:t>
      </w:r>
      <w:r>
        <w:rPr>
          <w:color w:val="212121"/>
          <w:spacing w:val="-2"/>
        </w:rPr>
        <w:t xml:space="preserve"> </w:t>
      </w:r>
      <w:r>
        <w:rPr>
          <w:color w:val="212121"/>
        </w:rPr>
        <w:t>ex</w:t>
      </w:r>
      <w:r>
        <w:rPr>
          <w:color w:val="212121"/>
          <w:spacing w:val="-1"/>
        </w:rPr>
        <w:t xml:space="preserve"> </w:t>
      </w:r>
      <w:r>
        <w:rPr>
          <w:color w:val="212121"/>
        </w:rPr>
        <w:t>Directora Naciona</w:t>
      </w:r>
      <w:r>
        <w:t>l, Gabriela Muñoz Navarro, debido a causas no especificadas y tras estar casi dos años en el cargo</w:t>
      </w:r>
      <w:hyperlink w:anchor="_bookmark1" w:history="1">
        <w:r>
          <w:rPr>
            <w:vertAlign w:val="superscript"/>
          </w:rPr>
          <w:t>2</w:t>
        </w:r>
      </w:hyperlink>
      <w:r>
        <w:t>. A su vez, el pasado 18 de junio del presente año, a través de un reportaje realizado</w:t>
      </w:r>
      <w:r>
        <w:rPr>
          <w:spacing w:val="13"/>
        </w:rPr>
        <w:t xml:space="preserve"> </w:t>
      </w:r>
      <w:r>
        <w:t>y</w:t>
      </w:r>
      <w:r>
        <w:rPr>
          <w:spacing w:val="15"/>
        </w:rPr>
        <w:t xml:space="preserve"> </w:t>
      </w:r>
      <w:r>
        <w:t>emitido</w:t>
      </w:r>
      <w:r>
        <w:rPr>
          <w:spacing w:val="15"/>
        </w:rPr>
        <w:t xml:space="preserve"> </w:t>
      </w:r>
      <w:r>
        <w:t>por</w:t>
      </w:r>
      <w:r>
        <w:rPr>
          <w:spacing w:val="17"/>
        </w:rPr>
        <w:t xml:space="preserve"> </w:t>
      </w:r>
      <w:r>
        <w:t>TVN,</w:t>
      </w:r>
      <w:r>
        <w:rPr>
          <w:spacing w:val="16"/>
        </w:rPr>
        <w:t xml:space="preserve"> </w:t>
      </w:r>
      <w:r>
        <w:t>se</w:t>
      </w:r>
      <w:r>
        <w:rPr>
          <w:spacing w:val="14"/>
        </w:rPr>
        <w:t xml:space="preserve"> </w:t>
      </w:r>
      <w:r>
        <w:t>dio</w:t>
      </w:r>
      <w:r>
        <w:rPr>
          <w:spacing w:val="16"/>
        </w:rPr>
        <w:t xml:space="preserve"> </w:t>
      </w:r>
      <w:r>
        <w:t>a</w:t>
      </w:r>
      <w:r>
        <w:rPr>
          <w:spacing w:val="15"/>
        </w:rPr>
        <w:t xml:space="preserve"> </w:t>
      </w:r>
      <w:r>
        <w:t>conocer</w:t>
      </w:r>
      <w:r>
        <w:rPr>
          <w:spacing w:val="14"/>
        </w:rPr>
        <w:t xml:space="preserve"> </w:t>
      </w:r>
      <w:r>
        <w:t>la</w:t>
      </w:r>
      <w:r>
        <w:rPr>
          <w:spacing w:val="15"/>
        </w:rPr>
        <w:t xml:space="preserve"> </w:t>
      </w:r>
      <w:r>
        <w:t>crítica</w:t>
      </w:r>
      <w:r>
        <w:rPr>
          <w:spacing w:val="14"/>
        </w:rPr>
        <w:t xml:space="preserve"> </w:t>
      </w:r>
      <w:r>
        <w:t>situación</w:t>
      </w:r>
      <w:r>
        <w:rPr>
          <w:spacing w:val="17"/>
        </w:rPr>
        <w:t xml:space="preserve"> </w:t>
      </w:r>
      <w:r>
        <w:t>en</w:t>
      </w:r>
      <w:r>
        <w:rPr>
          <w:spacing w:val="15"/>
        </w:rPr>
        <w:t xml:space="preserve"> </w:t>
      </w:r>
      <w:r>
        <w:t>la</w:t>
      </w:r>
      <w:r>
        <w:rPr>
          <w:spacing w:val="17"/>
        </w:rPr>
        <w:t xml:space="preserve"> </w:t>
      </w:r>
      <w:r>
        <w:t>que</w:t>
      </w:r>
      <w:r>
        <w:rPr>
          <w:spacing w:val="14"/>
        </w:rPr>
        <w:t xml:space="preserve"> </w:t>
      </w:r>
      <w:r>
        <w:t>se</w:t>
      </w:r>
      <w:r>
        <w:rPr>
          <w:spacing w:val="15"/>
        </w:rPr>
        <w:t xml:space="preserve"> </w:t>
      </w:r>
      <w:r>
        <w:rPr>
          <w:spacing w:val="-2"/>
        </w:rPr>
        <w:t>encuentran</w:t>
      </w:r>
    </w:p>
    <w:p w:rsidR="004067FC" w:rsidRDefault="00000000">
      <w:pPr>
        <w:pStyle w:val="Textoindependiente"/>
        <w:spacing w:before="104"/>
        <w:rPr>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227592</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7E6B2C" id="Graphic 2" o:spid="_x0000_s1026" style="position:absolute;margin-left:85.1pt;margin-top:17.9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" path="m1829054,l,,,7620r1829054,l1829054,xe" fillcolor="black" stroked="f">
                <v:path arrowok="t"/>
                <w10:wrap type="topAndBottom" anchorx="page"/>
              </v:shape>
            </w:pict>
          </mc:Fallback>
        </mc:AlternateContent>
      </w:r>
    </w:p>
    <w:p w:rsidR="004067FC" w:rsidRDefault="00000000">
      <w:pPr>
        <w:spacing w:before="110" w:line="242" w:lineRule="auto"/>
        <w:ind w:left="102" w:right="629"/>
        <w:rPr>
          <w:rFonts w:ascii="Arial"/>
          <w:sz w:val="20"/>
        </w:rPr>
      </w:pPr>
      <w:bookmarkStart w:id="0" w:name="_bookmark0"/>
      <w:bookmarkEnd w:id="0"/>
      <w:r>
        <w:rPr>
          <w:rFonts w:ascii="Arial"/>
          <w:sz w:val="20"/>
          <w:vertAlign w:val="superscript"/>
        </w:rPr>
        <w:t>1</w:t>
      </w:r>
      <w:r>
        <w:rPr>
          <w:rFonts w:ascii="Arial"/>
          <w:spacing w:val="-14"/>
          <w:sz w:val="20"/>
        </w:rPr>
        <w:t xml:space="preserve"> </w:t>
      </w:r>
      <w:hyperlink r:id="rId7">
        <w:r>
          <w:rPr>
            <w:rFonts w:ascii="Arial"/>
            <w:color w:val="1154CC"/>
            <w:sz w:val="20"/>
            <w:u w:val="single" w:color="1154CC"/>
          </w:rPr>
          <w:t>https://www.latercera.com/nacional/noticia/informe-anual-sobre-derechos-humanos-en-chile-</w:t>
        </w:r>
      </w:hyperlink>
      <w:r>
        <w:rPr>
          <w:rFonts w:ascii="Arial"/>
          <w:color w:val="1154CC"/>
          <w:sz w:val="20"/>
        </w:rPr>
        <w:t xml:space="preserve"> </w:t>
      </w:r>
      <w:hyperlink r:id="rId8">
        <w:r>
          <w:rPr>
            <w:rFonts w:ascii="Arial"/>
            <w:color w:val="1154CC"/>
            <w:spacing w:val="-2"/>
            <w:sz w:val="20"/>
            <w:u w:val="single" w:color="1154CC"/>
          </w:rPr>
          <w:t>revela-serios-problemas-en-la-implementacion-del-servicio-mejor-</w:t>
        </w:r>
      </w:hyperlink>
      <w:r>
        <w:rPr>
          <w:rFonts w:ascii="Arial"/>
          <w:color w:val="1154CC"/>
          <w:spacing w:val="-2"/>
          <w:sz w:val="20"/>
        </w:rPr>
        <w:t xml:space="preserve"> </w:t>
      </w:r>
      <w:hyperlink r:id="rId9">
        <w:r>
          <w:rPr>
            <w:rFonts w:ascii="Arial"/>
            <w:color w:val="1154CC"/>
            <w:spacing w:val="-2"/>
            <w:sz w:val="20"/>
            <w:u w:val="single" w:color="1154CC"/>
          </w:rPr>
          <w:t>ninez/MOAYV4YHMVGG7IRSDWNT6WPQRA/</w:t>
        </w:r>
      </w:hyperlink>
    </w:p>
    <w:p w:rsidR="004067FC" w:rsidRDefault="00000000">
      <w:pPr>
        <w:spacing w:before="16" w:line="244" w:lineRule="auto"/>
        <w:ind w:left="102" w:right="478"/>
        <w:rPr>
          <w:rFonts w:ascii="Arial"/>
          <w:sz w:val="20"/>
        </w:rPr>
      </w:pPr>
      <w:bookmarkStart w:id="1" w:name="_bookmark1"/>
      <w:bookmarkEnd w:id="1"/>
      <w:r>
        <w:rPr>
          <w:rFonts w:ascii="Arial"/>
          <w:sz w:val="20"/>
          <w:vertAlign w:val="superscript"/>
        </w:rPr>
        <w:t>2</w:t>
      </w:r>
      <w:r>
        <w:rPr>
          <w:rFonts w:ascii="Arial"/>
          <w:spacing w:val="-14"/>
          <w:sz w:val="20"/>
        </w:rPr>
        <w:t xml:space="preserve"> </w:t>
      </w:r>
      <w:hyperlink r:id="rId10">
        <w:r>
          <w:rPr>
            <w:rFonts w:ascii="Arial"/>
            <w:color w:val="1154CC"/>
            <w:sz w:val="20"/>
            <w:u w:val="single" w:color="1154CC"/>
          </w:rPr>
          <w:t>https://www.latribuna.cl/politica/2024/04/05/confirman-la-renuncia-de-la-directora-nacional-del-</w:t>
        </w:r>
      </w:hyperlink>
      <w:r>
        <w:rPr>
          <w:rFonts w:ascii="Arial"/>
          <w:color w:val="1154CC"/>
          <w:sz w:val="20"/>
        </w:rPr>
        <w:t xml:space="preserve"> </w:t>
      </w:r>
      <w:hyperlink r:id="rId11">
        <w:r>
          <w:rPr>
            <w:rFonts w:ascii="Arial"/>
            <w:color w:val="1154CC"/>
            <w:spacing w:val="-2"/>
            <w:sz w:val="20"/>
            <w:u w:val="single" w:color="1154CC"/>
          </w:rPr>
          <w:t>servicio-mejor-ninez.html</w:t>
        </w:r>
      </w:hyperlink>
    </w:p>
    <w:p w:rsidR="004067FC" w:rsidRDefault="004067FC">
      <w:pPr>
        <w:spacing w:line="244" w:lineRule="auto"/>
        <w:rPr>
          <w:rFonts w:ascii="Arial"/>
          <w:sz w:val="20"/>
        </w:rPr>
        <w:sectPr w:rsidR="004067FC">
          <w:headerReference w:type="default" r:id="rId12"/>
          <w:type w:val="continuous"/>
          <w:pgSz w:w="12240" w:h="15840"/>
          <w:pgMar w:top="2240" w:right="1580" w:bottom="280" w:left="1600" w:header="920" w:footer="0" w:gutter="0"/>
          <w:pgNumType w:start="1"/>
          <w:cols w:space="720"/>
        </w:sectPr>
      </w:pPr>
    </w:p>
    <w:p w:rsidR="004067FC" w:rsidRDefault="00000000">
      <w:pPr>
        <w:spacing w:before="199" w:line="276" w:lineRule="auto"/>
        <w:ind w:left="102" w:right="116"/>
        <w:jc w:val="both"/>
        <w:rPr>
          <w:sz w:val="24"/>
        </w:rPr>
      </w:pPr>
      <w:r>
        <w:rPr>
          <w:sz w:val="24"/>
        </w:rPr>
        <w:lastRenderedPageBreak/>
        <w:t xml:space="preserve">miles de niños, niñas y adolescentes en el país. Según reportaba este medio, a la fecha </w:t>
      </w:r>
      <w:r>
        <w:rPr>
          <w:b/>
          <w:sz w:val="24"/>
        </w:rPr>
        <w:t>son 258 residencias las que existen en el país, y el 40,6% de ellas, están con sobrecupo, es decir,</w:t>
      </w:r>
      <w:r>
        <w:rPr>
          <w:b/>
          <w:spacing w:val="-8"/>
          <w:sz w:val="24"/>
        </w:rPr>
        <w:t xml:space="preserve"> </w:t>
      </w:r>
      <w:r>
        <w:rPr>
          <w:b/>
          <w:sz w:val="24"/>
        </w:rPr>
        <w:t>105</w:t>
      </w:r>
      <w:r>
        <w:rPr>
          <w:b/>
          <w:spacing w:val="-8"/>
          <w:sz w:val="24"/>
        </w:rPr>
        <w:t xml:space="preserve"> </w:t>
      </w:r>
      <w:r>
        <w:rPr>
          <w:b/>
          <w:sz w:val="24"/>
        </w:rPr>
        <w:t>de</w:t>
      </w:r>
      <w:r>
        <w:rPr>
          <w:b/>
          <w:spacing w:val="-7"/>
          <w:sz w:val="24"/>
        </w:rPr>
        <w:t xml:space="preserve"> </w:t>
      </w:r>
      <w:r>
        <w:rPr>
          <w:b/>
          <w:sz w:val="24"/>
        </w:rPr>
        <w:t>estos</w:t>
      </w:r>
      <w:r>
        <w:rPr>
          <w:b/>
          <w:spacing w:val="-6"/>
          <w:sz w:val="24"/>
        </w:rPr>
        <w:t xml:space="preserve"> </w:t>
      </w:r>
      <w:r>
        <w:rPr>
          <w:b/>
          <w:sz w:val="24"/>
        </w:rPr>
        <w:t>centros</w:t>
      </w:r>
      <w:r>
        <w:rPr>
          <w:b/>
          <w:spacing w:val="-8"/>
          <w:sz w:val="24"/>
        </w:rPr>
        <w:t xml:space="preserve"> </w:t>
      </w:r>
      <w:r>
        <w:rPr>
          <w:b/>
          <w:sz w:val="24"/>
        </w:rPr>
        <w:t>de</w:t>
      </w:r>
      <w:r>
        <w:rPr>
          <w:b/>
          <w:spacing w:val="-8"/>
          <w:sz w:val="24"/>
        </w:rPr>
        <w:t xml:space="preserve"> </w:t>
      </w:r>
      <w:r>
        <w:rPr>
          <w:b/>
          <w:sz w:val="24"/>
        </w:rPr>
        <w:t>protección</w:t>
      </w:r>
      <w:r>
        <w:rPr>
          <w:b/>
          <w:spacing w:val="-7"/>
          <w:sz w:val="24"/>
        </w:rPr>
        <w:t xml:space="preserve"> </w:t>
      </w:r>
      <w:r>
        <w:rPr>
          <w:b/>
          <w:sz w:val="24"/>
        </w:rPr>
        <w:t>de</w:t>
      </w:r>
      <w:r>
        <w:rPr>
          <w:b/>
          <w:spacing w:val="-8"/>
          <w:sz w:val="24"/>
        </w:rPr>
        <w:t xml:space="preserve"> </w:t>
      </w:r>
      <w:r>
        <w:rPr>
          <w:b/>
          <w:sz w:val="24"/>
        </w:rPr>
        <w:t>Mejor</w:t>
      </w:r>
      <w:r>
        <w:rPr>
          <w:b/>
          <w:spacing w:val="-8"/>
          <w:sz w:val="24"/>
        </w:rPr>
        <w:t xml:space="preserve"> </w:t>
      </w:r>
      <w:r>
        <w:rPr>
          <w:b/>
          <w:sz w:val="24"/>
        </w:rPr>
        <w:t>Niñez</w:t>
      </w:r>
      <w:r>
        <w:rPr>
          <w:b/>
          <w:spacing w:val="-7"/>
          <w:sz w:val="24"/>
        </w:rPr>
        <w:t xml:space="preserve"> </w:t>
      </w:r>
      <w:r>
        <w:rPr>
          <w:b/>
          <w:sz w:val="24"/>
        </w:rPr>
        <w:t>exceden</w:t>
      </w:r>
      <w:r>
        <w:rPr>
          <w:b/>
          <w:spacing w:val="-8"/>
          <w:sz w:val="24"/>
        </w:rPr>
        <w:t xml:space="preserve"> </w:t>
      </w:r>
      <w:r>
        <w:rPr>
          <w:b/>
          <w:sz w:val="24"/>
        </w:rPr>
        <w:t>los</w:t>
      </w:r>
      <w:r>
        <w:rPr>
          <w:b/>
          <w:spacing w:val="-8"/>
          <w:sz w:val="24"/>
        </w:rPr>
        <w:t xml:space="preserve"> </w:t>
      </w:r>
      <w:r>
        <w:rPr>
          <w:b/>
          <w:sz w:val="24"/>
        </w:rPr>
        <w:t>cupos</w:t>
      </w:r>
      <w:r>
        <w:rPr>
          <w:b/>
          <w:spacing w:val="-8"/>
          <w:sz w:val="24"/>
        </w:rPr>
        <w:t xml:space="preserve"> </w:t>
      </w:r>
      <w:r>
        <w:rPr>
          <w:b/>
          <w:sz w:val="24"/>
        </w:rPr>
        <w:t xml:space="preserve">disponibles; </w:t>
      </w:r>
      <w:r>
        <w:rPr>
          <w:sz w:val="24"/>
        </w:rPr>
        <w:t>siendo las regione</w:t>
      </w:r>
      <w:r>
        <w:rPr>
          <w:b/>
          <w:sz w:val="24"/>
        </w:rPr>
        <w:t xml:space="preserve">s </w:t>
      </w:r>
      <w:r>
        <w:rPr>
          <w:sz w:val="24"/>
        </w:rPr>
        <w:t>más críticas Tarapacá, Antofagasta, Valparaíso y la Metropolitana.</w:t>
      </w:r>
      <w:hyperlink w:anchor="_bookmark2" w:history="1">
        <w:r>
          <w:rPr>
            <w:sz w:val="24"/>
            <w:vertAlign w:val="superscript"/>
          </w:rPr>
          <w:t>3</w:t>
        </w:r>
      </w:hyperlink>
    </w:p>
    <w:p w:rsidR="004067FC" w:rsidRDefault="00000000">
      <w:pPr>
        <w:pStyle w:val="Textoindependiente"/>
        <w:spacing w:before="161" w:line="276" w:lineRule="auto"/>
        <w:ind w:left="102" w:right="116"/>
        <w:jc w:val="both"/>
      </w:pPr>
      <w:r>
        <w:t>Lo anterior, se traduce en que decenas de niños, niñas y adolescentes no son aceptados en residencias</w:t>
      </w:r>
      <w:r>
        <w:rPr>
          <w:spacing w:val="-13"/>
        </w:rPr>
        <w:t xml:space="preserve"> </w:t>
      </w:r>
      <w:r>
        <w:t>del</w:t>
      </w:r>
      <w:r>
        <w:rPr>
          <w:spacing w:val="-13"/>
        </w:rPr>
        <w:t xml:space="preserve"> </w:t>
      </w:r>
      <w:r>
        <w:t>Servicio</w:t>
      </w:r>
      <w:r>
        <w:rPr>
          <w:spacing w:val="-13"/>
        </w:rPr>
        <w:t xml:space="preserve"> </w:t>
      </w:r>
      <w:r>
        <w:t>de</w:t>
      </w:r>
      <w:r>
        <w:rPr>
          <w:spacing w:val="-14"/>
        </w:rPr>
        <w:t xml:space="preserve"> </w:t>
      </w:r>
      <w:r>
        <w:t>Protección</w:t>
      </w:r>
      <w:r>
        <w:rPr>
          <w:spacing w:val="-13"/>
        </w:rPr>
        <w:t xml:space="preserve"> </w:t>
      </w:r>
      <w:r>
        <w:t>a</w:t>
      </w:r>
      <w:r>
        <w:rPr>
          <w:spacing w:val="-14"/>
        </w:rPr>
        <w:t xml:space="preserve"> </w:t>
      </w:r>
      <w:r>
        <w:t>la</w:t>
      </w:r>
      <w:r>
        <w:rPr>
          <w:spacing w:val="-14"/>
        </w:rPr>
        <w:t xml:space="preserve"> </w:t>
      </w:r>
      <w:r>
        <w:t>Niñez</w:t>
      </w:r>
      <w:r>
        <w:rPr>
          <w:spacing w:val="-14"/>
        </w:rPr>
        <w:t xml:space="preserve"> </w:t>
      </w:r>
      <w:r>
        <w:t>y</w:t>
      </w:r>
      <w:r>
        <w:rPr>
          <w:spacing w:val="-11"/>
        </w:rPr>
        <w:t xml:space="preserve"> </w:t>
      </w:r>
      <w:r>
        <w:t>Adolescente</w:t>
      </w:r>
      <w:r>
        <w:rPr>
          <w:spacing w:val="-14"/>
        </w:rPr>
        <w:t xml:space="preserve"> </w:t>
      </w:r>
      <w:r>
        <w:t>por</w:t>
      </w:r>
      <w:r>
        <w:rPr>
          <w:spacing w:val="-14"/>
        </w:rPr>
        <w:t xml:space="preserve"> </w:t>
      </w:r>
      <w:r>
        <w:t>no</w:t>
      </w:r>
      <w:r>
        <w:rPr>
          <w:spacing w:val="-11"/>
        </w:rPr>
        <w:t xml:space="preserve"> </w:t>
      </w:r>
      <w:r>
        <w:t>existir</w:t>
      </w:r>
      <w:r>
        <w:rPr>
          <w:spacing w:val="-13"/>
        </w:rPr>
        <w:t xml:space="preserve"> </w:t>
      </w:r>
      <w:r>
        <w:t>cupo,</w:t>
      </w:r>
      <w:r>
        <w:rPr>
          <w:spacing w:val="-13"/>
        </w:rPr>
        <w:t xml:space="preserve"> </w:t>
      </w:r>
      <w:r>
        <w:t>debiendo permanecer en espacios donde continúan siendo vulnerados</w:t>
      </w:r>
      <w:hyperlink w:anchor="_bookmark3" w:history="1">
        <w:r>
          <w:rPr>
            <w:vertAlign w:val="superscript"/>
          </w:rPr>
          <w:t>4</w:t>
        </w:r>
      </w:hyperlink>
      <w:r>
        <w:t>. Ya que, es preciso recordar, que estos niños son entregados en protección del Estado por el ambiente poco adecuado en el que se encuentran o porque dentro de su entorno familiar no existen las condiciones necesarias que aseguren el resguardo de sus derechos. Siendo frecuentes situaciones de violencia intrafamiliar, consumo problemático de drogas y alcohol, entre otras.</w:t>
      </w:r>
    </w:p>
    <w:p w:rsidR="004067FC" w:rsidRDefault="00000000">
      <w:pPr>
        <w:spacing w:before="160" w:line="276" w:lineRule="auto"/>
        <w:ind w:left="102" w:right="116"/>
        <w:jc w:val="both"/>
        <w:rPr>
          <w:sz w:val="24"/>
        </w:rPr>
      </w:pPr>
      <w:r>
        <w:rPr>
          <w:sz w:val="24"/>
        </w:rPr>
        <w:t xml:space="preserve">No obstante y un tema fundamental, es lo constatado en el último informe de la Defensoría de la Niñez, el cual da cuenta que </w:t>
      </w:r>
      <w:r>
        <w:rPr>
          <w:b/>
          <w:sz w:val="24"/>
        </w:rPr>
        <w:t xml:space="preserve">entre los años 2022 y 2023, 2.184 niños, niñas y adolescentes </w:t>
      </w:r>
      <w:hyperlink r:id="rId13">
        <w:r>
          <w:rPr>
            <w:b/>
            <w:sz w:val="24"/>
          </w:rPr>
          <w:t>fueron víctimas del delito</w:t>
        </w:r>
      </w:hyperlink>
      <w:r>
        <w:rPr>
          <w:b/>
          <w:sz w:val="24"/>
        </w:rPr>
        <w:t xml:space="preserve"> de explotación sexual infantil, según cifras reportadas por la Fiscalía al organismo dirigido por el defensor de la Niñez, Anuar Quesille, </w:t>
      </w:r>
      <w:r>
        <w:rPr>
          <w:sz w:val="24"/>
        </w:rPr>
        <w:t>las regiones que concentran la mayor tasa de víctimas de explotación sexual es encabezada</w:t>
      </w:r>
      <w:r>
        <w:rPr>
          <w:spacing w:val="-7"/>
          <w:sz w:val="24"/>
        </w:rPr>
        <w:t xml:space="preserve"> </w:t>
      </w:r>
      <w:r>
        <w:rPr>
          <w:sz w:val="24"/>
        </w:rPr>
        <w:t>por</w:t>
      </w:r>
      <w:r>
        <w:rPr>
          <w:spacing w:val="-7"/>
          <w:sz w:val="24"/>
        </w:rPr>
        <w:t xml:space="preserve"> </w:t>
      </w:r>
      <w:r>
        <w:rPr>
          <w:sz w:val="24"/>
        </w:rPr>
        <w:t>la</w:t>
      </w:r>
      <w:r>
        <w:rPr>
          <w:spacing w:val="-6"/>
          <w:sz w:val="24"/>
        </w:rPr>
        <w:t xml:space="preserve"> </w:t>
      </w:r>
      <w:r>
        <w:rPr>
          <w:sz w:val="24"/>
        </w:rPr>
        <w:t>Región</w:t>
      </w:r>
      <w:r>
        <w:rPr>
          <w:spacing w:val="-6"/>
          <w:sz w:val="24"/>
        </w:rPr>
        <w:t xml:space="preserve"> </w:t>
      </w:r>
      <w:r>
        <w:rPr>
          <w:sz w:val="24"/>
        </w:rPr>
        <w:t>de</w:t>
      </w:r>
      <w:r>
        <w:rPr>
          <w:spacing w:val="-7"/>
          <w:sz w:val="24"/>
        </w:rPr>
        <w:t xml:space="preserve"> </w:t>
      </w:r>
      <w:r>
        <w:rPr>
          <w:sz w:val="24"/>
        </w:rPr>
        <w:t>Magallanes,</w:t>
      </w:r>
      <w:r>
        <w:rPr>
          <w:spacing w:val="-6"/>
          <w:sz w:val="24"/>
        </w:rPr>
        <w:t xml:space="preserve"> </w:t>
      </w:r>
      <w:r>
        <w:rPr>
          <w:sz w:val="24"/>
        </w:rPr>
        <w:t>con</w:t>
      </w:r>
      <w:r>
        <w:rPr>
          <w:spacing w:val="-6"/>
          <w:sz w:val="24"/>
        </w:rPr>
        <w:t xml:space="preserve"> </w:t>
      </w:r>
      <w:r>
        <w:rPr>
          <w:sz w:val="24"/>
        </w:rPr>
        <w:t>294,4</w:t>
      </w:r>
      <w:r>
        <w:rPr>
          <w:spacing w:val="-6"/>
          <w:sz w:val="24"/>
        </w:rPr>
        <w:t xml:space="preserve"> </w:t>
      </w:r>
      <w:r>
        <w:rPr>
          <w:sz w:val="24"/>
        </w:rPr>
        <w:t>NNA</w:t>
      </w:r>
      <w:r>
        <w:rPr>
          <w:spacing w:val="-6"/>
          <w:sz w:val="24"/>
        </w:rPr>
        <w:t xml:space="preserve"> </w:t>
      </w:r>
      <w:r>
        <w:rPr>
          <w:sz w:val="24"/>
        </w:rPr>
        <w:t>víctimas</w:t>
      </w:r>
      <w:r>
        <w:rPr>
          <w:spacing w:val="-6"/>
          <w:sz w:val="24"/>
        </w:rPr>
        <w:t xml:space="preserve"> </w:t>
      </w:r>
      <w:r>
        <w:rPr>
          <w:sz w:val="24"/>
        </w:rPr>
        <w:t>de</w:t>
      </w:r>
      <w:r>
        <w:rPr>
          <w:spacing w:val="-7"/>
          <w:sz w:val="24"/>
        </w:rPr>
        <w:t xml:space="preserve"> </w:t>
      </w:r>
      <w:r>
        <w:rPr>
          <w:sz w:val="24"/>
        </w:rPr>
        <w:t>estos</w:t>
      </w:r>
      <w:r>
        <w:rPr>
          <w:spacing w:val="-5"/>
          <w:sz w:val="24"/>
        </w:rPr>
        <w:t xml:space="preserve"> </w:t>
      </w:r>
      <w:r>
        <w:rPr>
          <w:sz w:val="24"/>
        </w:rPr>
        <w:t>hechos</w:t>
      </w:r>
      <w:r>
        <w:rPr>
          <w:spacing w:val="-6"/>
          <w:sz w:val="24"/>
        </w:rPr>
        <w:t xml:space="preserve"> </w:t>
      </w:r>
      <w:r>
        <w:rPr>
          <w:sz w:val="24"/>
        </w:rPr>
        <w:t>por</w:t>
      </w:r>
      <w:r>
        <w:rPr>
          <w:spacing w:val="-7"/>
          <w:sz w:val="24"/>
        </w:rPr>
        <w:t xml:space="preserve"> </w:t>
      </w:r>
      <w:r>
        <w:rPr>
          <w:sz w:val="24"/>
        </w:rPr>
        <w:t>cada 100 mil habitantes. Le siguen las regiones de Aysén (108,1), Los Ríos (90,3), Ñuble (85,7), Arica y Parinacota (84,5), O’Higgins (76), entre otras</w:t>
      </w:r>
      <w:hyperlink w:anchor="_bookmark4" w:history="1">
        <w:r>
          <w:rPr>
            <w:sz w:val="24"/>
            <w:vertAlign w:val="superscript"/>
          </w:rPr>
          <w:t>5</w:t>
        </w:r>
      </w:hyperlink>
      <w:r>
        <w:rPr>
          <w:sz w:val="24"/>
        </w:rPr>
        <w:t>.</w:t>
      </w:r>
    </w:p>
    <w:p w:rsidR="004067FC" w:rsidRDefault="004067FC">
      <w:pPr>
        <w:pStyle w:val="Textoindependiente"/>
        <w:spacing w:before="41"/>
      </w:pPr>
    </w:p>
    <w:p w:rsidR="004067FC" w:rsidRDefault="00000000">
      <w:pPr>
        <w:pStyle w:val="Textoindependiente"/>
        <w:spacing w:line="276" w:lineRule="auto"/>
        <w:ind w:left="102" w:right="121"/>
        <w:jc w:val="both"/>
      </w:pPr>
      <w:r>
        <w:t>La vulneración a niños, niñas y adolescentes bajo la tutela estatal es grave y necesita de la implementación</w:t>
      </w:r>
      <w:r>
        <w:rPr>
          <w:spacing w:val="-3"/>
        </w:rPr>
        <w:t xml:space="preserve"> </w:t>
      </w:r>
      <w:r>
        <w:t>de</w:t>
      </w:r>
      <w:r>
        <w:rPr>
          <w:spacing w:val="-3"/>
        </w:rPr>
        <w:t xml:space="preserve"> </w:t>
      </w:r>
      <w:r>
        <w:t>medidas</w:t>
      </w:r>
      <w:r>
        <w:rPr>
          <w:spacing w:val="-3"/>
        </w:rPr>
        <w:t xml:space="preserve"> </w:t>
      </w:r>
      <w:r>
        <w:t>que</w:t>
      </w:r>
      <w:r>
        <w:rPr>
          <w:spacing w:val="-2"/>
        </w:rPr>
        <w:t xml:space="preserve"> </w:t>
      </w:r>
      <w:r>
        <w:t>aseguren</w:t>
      </w:r>
      <w:r>
        <w:rPr>
          <w:spacing w:val="-3"/>
        </w:rPr>
        <w:t xml:space="preserve"> </w:t>
      </w:r>
      <w:r>
        <w:t>y</w:t>
      </w:r>
      <w:r>
        <w:rPr>
          <w:spacing w:val="-3"/>
        </w:rPr>
        <w:t xml:space="preserve"> </w:t>
      </w:r>
      <w:r>
        <w:t>promuevan</w:t>
      </w:r>
      <w:r>
        <w:rPr>
          <w:spacing w:val="-3"/>
        </w:rPr>
        <w:t xml:space="preserve"> </w:t>
      </w:r>
      <w:r>
        <w:t>un</w:t>
      </w:r>
      <w:r>
        <w:rPr>
          <w:spacing w:val="-1"/>
        </w:rPr>
        <w:t xml:space="preserve"> </w:t>
      </w:r>
      <w:r>
        <w:t>espacio</w:t>
      </w:r>
      <w:r>
        <w:rPr>
          <w:spacing w:val="-3"/>
        </w:rPr>
        <w:t xml:space="preserve"> </w:t>
      </w:r>
      <w:r>
        <w:t>seguro</w:t>
      </w:r>
      <w:r>
        <w:rPr>
          <w:spacing w:val="-2"/>
        </w:rPr>
        <w:t xml:space="preserve"> </w:t>
      </w:r>
      <w:r>
        <w:t>para</w:t>
      </w:r>
      <w:r>
        <w:rPr>
          <w:spacing w:val="-5"/>
        </w:rPr>
        <w:t xml:space="preserve"> </w:t>
      </w:r>
      <w:r>
        <w:t>la</w:t>
      </w:r>
      <w:r>
        <w:rPr>
          <w:spacing w:val="-4"/>
        </w:rPr>
        <w:t xml:space="preserve"> </w:t>
      </w:r>
      <w:r>
        <w:t>infancia</w:t>
      </w:r>
      <w:r>
        <w:rPr>
          <w:spacing w:val="-3"/>
        </w:rPr>
        <w:t xml:space="preserve"> </w:t>
      </w:r>
      <w:r>
        <w:t>y adolescencia;</w:t>
      </w:r>
      <w:r>
        <w:rPr>
          <w:spacing w:val="-8"/>
        </w:rPr>
        <w:t xml:space="preserve"> </w:t>
      </w:r>
      <w:r>
        <w:t>es</w:t>
      </w:r>
      <w:r>
        <w:rPr>
          <w:spacing w:val="-6"/>
        </w:rPr>
        <w:t xml:space="preserve"> </w:t>
      </w:r>
      <w:r>
        <w:t>por</w:t>
      </w:r>
      <w:r>
        <w:rPr>
          <w:spacing w:val="-7"/>
        </w:rPr>
        <w:t xml:space="preserve"> </w:t>
      </w:r>
      <w:r>
        <w:t>ello,</w:t>
      </w:r>
      <w:r>
        <w:rPr>
          <w:spacing w:val="-8"/>
        </w:rPr>
        <w:t xml:space="preserve"> </w:t>
      </w:r>
      <w:r>
        <w:t>que</w:t>
      </w:r>
      <w:r>
        <w:rPr>
          <w:spacing w:val="-9"/>
        </w:rPr>
        <w:t xml:space="preserve"> </w:t>
      </w:r>
      <w:r>
        <w:t>la</w:t>
      </w:r>
      <w:r>
        <w:rPr>
          <w:spacing w:val="-7"/>
        </w:rPr>
        <w:t xml:space="preserve"> </w:t>
      </w:r>
      <w:r>
        <w:t>presente</w:t>
      </w:r>
      <w:r>
        <w:rPr>
          <w:spacing w:val="-9"/>
        </w:rPr>
        <w:t xml:space="preserve"> </w:t>
      </w:r>
      <w:r>
        <w:t>iniciativa</w:t>
      </w:r>
      <w:r>
        <w:rPr>
          <w:spacing w:val="-7"/>
        </w:rPr>
        <w:t xml:space="preserve"> </w:t>
      </w:r>
      <w:r>
        <w:t>busca</w:t>
      </w:r>
      <w:r>
        <w:rPr>
          <w:spacing w:val="-7"/>
        </w:rPr>
        <w:t xml:space="preserve"> </w:t>
      </w:r>
      <w:r>
        <w:t>establecer</w:t>
      </w:r>
      <w:r>
        <w:rPr>
          <w:spacing w:val="-7"/>
        </w:rPr>
        <w:t xml:space="preserve"> </w:t>
      </w:r>
      <w:r>
        <w:t>una</w:t>
      </w:r>
      <w:r>
        <w:rPr>
          <w:spacing w:val="-5"/>
        </w:rPr>
        <w:t xml:space="preserve"> </w:t>
      </w:r>
      <w:r>
        <w:t>medida</w:t>
      </w:r>
      <w:r>
        <w:rPr>
          <w:spacing w:val="-9"/>
        </w:rPr>
        <w:t xml:space="preserve"> </w:t>
      </w:r>
      <w:r>
        <w:t>cautelar</w:t>
      </w:r>
      <w:r>
        <w:rPr>
          <w:spacing w:val="-7"/>
        </w:rPr>
        <w:t xml:space="preserve"> </w:t>
      </w:r>
      <w:r>
        <w:t>con el objeto de mantener separado de sus funciones, luego de formalizada la investigación, a aquel individuo que cuyo labor signifique un trato directo con niños, niñas y adolescentes.</w:t>
      </w:r>
    </w:p>
    <w:p w:rsidR="004067FC" w:rsidRDefault="004067FC">
      <w:pPr>
        <w:pStyle w:val="Textoindependiente"/>
        <w:rPr>
          <w:sz w:val="20"/>
        </w:rPr>
      </w:pPr>
    </w:p>
    <w:p w:rsidR="004067FC" w:rsidRDefault="004067FC">
      <w:pPr>
        <w:pStyle w:val="Textoindependiente"/>
        <w:rPr>
          <w:sz w:val="20"/>
        </w:rPr>
      </w:pPr>
    </w:p>
    <w:p w:rsidR="004067FC" w:rsidRDefault="004067FC">
      <w:pPr>
        <w:pStyle w:val="Textoindependiente"/>
        <w:rPr>
          <w:sz w:val="20"/>
        </w:rPr>
      </w:pPr>
    </w:p>
    <w:p w:rsidR="004067FC" w:rsidRDefault="004067FC">
      <w:pPr>
        <w:pStyle w:val="Textoindependiente"/>
        <w:rPr>
          <w:sz w:val="20"/>
        </w:rPr>
      </w:pPr>
    </w:p>
    <w:p w:rsidR="004067FC" w:rsidRDefault="004067FC">
      <w:pPr>
        <w:pStyle w:val="Textoindependiente"/>
        <w:rPr>
          <w:sz w:val="20"/>
        </w:rPr>
      </w:pPr>
    </w:p>
    <w:p w:rsidR="004067FC" w:rsidRDefault="004067FC">
      <w:pPr>
        <w:pStyle w:val="Textoindependiente"/>
        <w:rPr>
          <w:sz w:val="20"/>
        </w:rPr>
      </w:pPr>
    </w:p>
    <w:p w:rsidR="004067FC" w:rsidRDefault="004067FC">
      <w:pPr>
        <w:pStyle w:val="Textoindependiente"/>
        <w:rPr>
          <w:sz w:val="20"/>
        </w:rPr>
      </w:pPr>
    </w:p>
    <w:p w:rsidR="004067FC" w:rsidRDefault="004067FC">
      <w:pPr>
        <w:pStyle w:val="Textoindependiente"/>
        <w:rPr>
          <w:sz w:val="20"/>
        </w:rPr>
      </w:pPr>
    </w:p>
    <w:p w:rsidR="004067FC" w:rsidRDefault="00000000">
      <w:pPr>
        <w:pStyle w:val="Textoindependiente"/>
        <w:spacing w:before="36"/>
        <w:rPr>
          <w:sz w:val="20"/>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184548</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1143F6" id="Graphic 3" o:spid="_x0000_s1026" style="position:absolute;margin-left:85.1pt;margin-top:14.55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" path="m1829054,l,,,7619r1829054,l1829054,xe" fillcolor="black" stroked="f">
                <v:path arrowok="t"/>
                <w10:wrap type="topAndBottom" anchorx="page"/>
              </v:shape>
            </w:pict>
          </mc:Fallback>
        </mc:AlternateContent>
      </w:r>
    </w:p>
    <w:p w:rsidR="004067FC" w:rsidRDefault="00000000">
      <w:pPr>
        <w:spacing w:before="107"/>
        <w:ind w:left="102" w:right="865"/>
        <w:rPr>
          <w:rFonts w:ascii="Calibri"/>
          <w:sz w:val="20"/>
        </w:rPr>
      </w:pPr>
      <w:bookmarkStart w:id="2" w:name="_bookmark2"/>
      <w:bookmarkEnd w:id="2"/>
      <w:r>
        <w:rPr>
          <w:rFonts w:ascii="Arial"/>
          <w:sz w:val="20"/>
          <w:vertAlign w:val="superscript"/>
        </w:rPr>
        <w:t>3</w:t>
      </w:r>
      <w:r>
        <w:rPr>
          <w:rFonts w:ascii="Arial"/>
          <w:spacing w:val="-14"/>
          <w:sz w:val="20"/>
        </w:rPr>
        <w:t xml:space="preserve"> </w:t>
      </w:r>
      <w:hyperlink r:id="rId14">
        <w:r>
          <w:rPr>
            <w:rFonts w:ascii="Calibri"/>
            <w:color w:val="1154CC"/>
            <w:sz w:val="20"/>
            <w:u w:val="single" w:color="1154CC"/>
          </w:rPr>
          <w:t>https://www.latercera.com/nacional/noticia/el-406-de-las-residencias-de-mejor-ninez-estan-con-</w:t>
        </w:r>
      </w:hyperlink>
      <w:r>
        <w:rPr>
          <w:rFonts w:ascii="Calibri"/>
          <w:color w:val="1154CC"/>
          <w:sz w:val="20"/>
        </w:rPr>
        <w:t xml:space="preserve"> </w:t>
      </w:r>
      <w:hyperlink r:id="rId15">
        <w:r>
          <w:rPr>
            <w:rFonts w:ascii="Calibri"/>
            <w:color w:val="1154CC"/>
            <w:spacing w:val="-2"/>
            <w:sz w:val="20"/>
            <w:u w:val="single" w:color="1154CC"/>
          </w:rPr>
          <w:t>sobrecupo/WD5LLEUXUFFC3PGRTVK6OFSIZI/?outputType=amp</w:t>
        </w:r>
      </w:hyperlink>
    </w:p>
    <w:p w:rsidR="004067FC" w:rsidRDefault="00000000">
      <w:pPr>
        <w:spacing w:before="16"/>
        <w:ind w:left="102" w:right="249"/>
        <w:rPr>
          <w:rFonts w:ascii="Calibri"/>
          <w:sz w:val="20"/>
        </w:rPr>
      </w:pPr>
      <w:bookmarkStart w:id="3" w:name="_bookmark3"/>
      <w:bookmarkEnd w:id="3"/>
      <w:r>
        <w:rPr>
          <w:rFonts w:ascii="Arial"/>
          <w:sz w:val="20"/>
          <w:vertAlign w:val="superscript"/>
        </w:rPr>
        <w:t>4</w:t>
      </w:r>
      <w:r>
        <w:rPr>
          <w:rFonts w:ascii="Arial"/>
          <w:spacing w:val="-14"/>
          <w:sz w:val="20"/>
        </w:rPr>
        <w:t xml:space="preserve"> </w:t>
      </w:r>
      <w:hyperlink r:id="rId16">
        <w:r>
          <w:rPr>
            <w:rFonts w:ascii="Calibri"/>
            <w:color w:val="1154CC"/>
            <w:sz w:val="20"/>
            <w:u w:val="single" w:color="1154CC"/>
          </w:rPr>
          <w:t>https://www.24horas.cl/actualidad/nacional/informe-24-ninos-esperan-anos-un-cupo-en-residencias-de-</w:t>
        </w:r>
      </w:hyperlink>
      <w:r>
        <w:rPr>
          <w:rFonts w:ascii="Calibri"/>
          <w:color w:val="1154CC"/>
          <w:sz w:val="20"/>
        </w:rPr>
        <w:t xml:space="preserve"> </w:t>
      </w:r>
      <w:hyperlink r:id="rId17">
        <w:r>
          <w:rPr>
            <w:rFonts w:ascii="Calibri"/>
            <w:color w:val="1154CC"/>
            <w:spacing w:val="-2"/>
            <w:sz w:val="20"/>
            <w:u w:val="single" w:color="1154CC"/>
          </w:rPr>
          <w:t>proteccion</w:t>
        </w:r>
      </w:hyperlink>
    </w:p>
    <w:p w:rsidR="004067FC" w:rsidRDefault="00000000">
      <w:pPr>
        <w:spacing w:before="18" w:line="244" w:lineRule="auto"/>
        <w:ind w:left="102" w:right="197"/>
        <w:rPr>
          <w:rFonts w:ascii="Arial"/>
          <w:sz w:val="20"/>
        </w:rPr>
      </w:pPr>
      <w:bookmarkStart w:id="4" w:name="_bookmark4"/>
      <w:bookmarkEnd w:id="4"/>
      <w:r>
        <w:rPr>
          <w:rFonts w:ascii="Arial"/>
          <w:sz w:val="20"/>
          <w:vertAlign w:val="superscript"/>
        </w:rPr>
        <w:t>5</w:t>
      </w:r>
      <w:r>
        <w:rPr>
          <w:rFonts w:ascii="Arial"/>
          <w:spacing w:val="-14"/>
          <w:sz w:val="20"/>
        </w:rPr>
        <w:t xml:space="preserve"> </w:t>
      </w:r>
      <w:hyperlink r:id="rId18">
        <w:r>
          <w:rPr>
            <w:rFonts w:ascii="Arial"/>
            <w:color w:val="1154CC"/>
            <w:sz w:val="20"/>
            <w:u w:val="single" w:color="1154CC"/>
          </w:rPr>
          <w:t>https://www.latercera.com/nacional/noticia/defensoria-de-la-ninez-2-mil-menores-de-edad-fueron-</w:t>
        </w:r>
      </w:hyperlink>
      <w:r>
        <w:rPr>
          <w:rFonts w:ascii="Arial"/>
          <w:color w:val="1154CC"/>
          <w:sz w:val="20"/>
        </w:rPr>
        <w:t xml:space="preserve"> </w:t>
      </w:r>
      <w:hyperlink r:id="rId19">
        <w:r>
          <w:rPr>
            <w:rFonts w:ascii="Arial"/>
            <w:color w:val="1154CC"/>
            <w:spacing w:val="-2"/>
            <w:sz w:val="20"/>
            <w:u w:val="single" w:color="1154CC"/>
          </w:rPr>
          <w:t>victimas-de-explotacion-sexual-en-un-ano/MFKPTKJLDZHRLER7O2VMQIQ5NM/#</w:t>
        </w:r>
      </w:hyperlink>
    </w:p>
    <w:p w:rsidR="004067FC" w:rsidRDefault="004067FC">
      <w:pPr>
        <w:spacing w:line="244" w:lineRule="auto"/>
        <w:rPr>
          <w:rFonts w:ascii="Arial"/>
          <w:sz w:val="20"/>
        </w:rPr>
        <w:sectPr w:rsidR="004067FC">
          <w:pgSz w:w="12240" w:h="15840"/>
          <w:pgMar w:top="2240" w:right="1580" w:bottom="280" w:left="1600" w:header="920" w:footer="0" w:gutter="0"/>
          <w:cols w:space="720"/>
        </w:sectPr>
      </w:pPr>
    </w:p>
    <w:p w:rsidR="004067FC" w:rsidRDefault="00000000">
      <w:pPr>
        <w:pStyle w:val="Ttulo1"/>
        <w:numPr>
          <w:ilvl w:val="0"/>
          <w:numId w:val="1"/>
        </w:numPr>
        <w:tabs>
          <w:tab w:val="left" w:pos="821"/>
        </w:tabs>
        <w:spacing w:before="199"/>
        <w:ind w:left="821" w:hanging="607"/>
        <w:jc w:val="left"/>
      </w:pPr>
      <w:r>
        <w:lastRenderedPageBreak/>
        <w:t xml:space="preserve">IDEA </w:t>
      </w:r>
      <w:r>
        <w:rPr>
          <w:spacing w:val="-2"/>
        </w:rPr>
        <w:t>MATRIZ</w:t>
      </w:r>
    </w:p>
    <w:p w:rsidR="004067FC" w:rsidRDefault="004067FC">
      <w:pPr>
        <w:pStyle w:val="Textoindependiente"/>
        <w:spacing w:before="84"/>
        <w:rPr>
          <w:b/>
        </w:rPr>
      </w:pPr>
    </w:p>
    <w:p w:rsidR="004067FC" w:rsidRDefault="00000000">
      <w:pPr>
        <w:pStyle w:val="Textoindependiente"/>
        <w:spacing w:line="276" w:lineRule="auto"/>
        <w:ind w:left="102" w:right="118"/>
        <w:jc w:val="both"/>
      </w:pPr>
      <w:r>
        <w:t>Modificar la Ley N°21.430, sobre Garantías y Protección Integral de los Derechos de la Niñez y Adolescencia, el Código Procesal Penal, el Código del Trabajo,</w:t>
      </w:r>
      <w:r>
        <w:rPr>
          <w:spacing w:val="40"/>
        </w:rPr>
        <w:t xml:space="preserve"> </w:t>
      </w:r>
      <w:r>
        <w:t>el DFL N°29 de 2005 del Ministerio de</w:t>
      </w:r>
      <w:r>
        <w:rPr>
          <w:spacing w:val="-1"/>
        </w:rPr>
        <w:t xml:space="preserve"> </w:t>
      </w:r>
      <w:r>
        <w:t>Hacienda, que fija</w:t>
      </w:r>
      <w:r>
        <w:rPr>
          <w:spacing w:val="-1"/>
        </w:rPr>
        <w:t xml:space="preserve"> </w:t>
      </w:r>
      <w:r>
        <w:t>el texto refundido, coordinado y sistematizado de la Ley N°18.834, sobre Estatuto Administrativo, y la Ley N°18.883, sobre Estatuto Administrativo</w:t>
      </w:r>
      <w:r>
        <w:rPr>
          <w:spacing w:val="-8"/>
        </w:rPr>
        <w:t xml:space="preserve"> </w:t>
      </w:r>
      <w:r>
        <w:t>de</w:t>
      </w:r>
      <w:r>
        <w:rPr>
          <w:spacing w:val="-9"/>
        </w:rPr>
        <w:t xml:space="preserve"> </w:t>
      </w:r>
      <w:r>
        <w:t>los</w:t>
      </w:r>
      <w:r>
        <w:rPr>
          <w:spacing w:val="-8"/>
        </w:rPr>
        <w:t xml:space="preserve"> </w:t>
      </w:r>
      <w:r>
        <w:t>Funcionarios</w:t>
      </w:r>
      <w:r>
        <w:rPr>
          <w:spacing w:val="-8"/>
        </w:rPr>
        <w:t xml:space="preserve"> </w:t>
      </w:r>
      <w:r>
        <w:t>Municipales,</w:t>
      </w:r>
      <w:r>
        <w:rPr>
          <w:spacing w:val="-7"/>
        </w:rPr>
        <w:t xml:space="preserve"> </w:t>
      </w:r>
      <w:r>
        <w:t>con</w:t>
      </w:r>
      <w:r>
        <w:rPr>
          <w:spacing w:val="-8"/>
        </w:rPr>
        <w:t xml:space="preserve"> </w:t>
      </w:r>
      <w:r>
        <w:t>la</w:t>
      </w:r>
      <w:r>
        <w:rPr>
          <w:spacing w:val="-9"/>
        </w:rPr>
        <w:t xml:space="preserve"> </w:t>
      </w:r>
      <w:r>
        <w:t>finalidad</w:t>
      </w:r>
      <w:r>
        <w:rPr>
          <w:spacing w:val="-8"/>
        </w:rPr>
        <w:t xml:space="preserve"> </w:t>
      </w:r>
      <w:r>
        <w:t>de</w:t>
      </w:r>
      <w:r>
        <w:rPr>
          <w:spacing w:val="-7"/>
        </w:rPr>
        <w:t xml:space="preserve"> </w:t>
      </w:r>
      <w:r>
        <w:t>establecer</w:t>
      </w:r>
      <w:r>
        <w:rPr>
          <w:spacing w:val="-9"/>
        </w:rPr>
        <w:t xml:space="preserve"> </w:t>
      </w:r>
      <w:r>
        <w:t>la</w:t>
      </w:r>
      <w:r>
        <w:rPr>
          <w:spacing w:val="-9"/>
        </w:rPr>
        <w:t xml:space="preserve"> </w:t>
      </w:r>
      <w:r>
        <w:t>cautelar</w:t>
      </w:r>
      <w:r>
        <w:rPr>
          <w:spacing w:val="-9"/>
        </w:rPr>
        <w:t xml:space="preserve"> </w:t>
      </w:r>
      <w:r>
        <w:t>de suspensión de funciones para trabajadores y funcionarios en favor de la niñez y la adolescencia, en el marco de investigaciones por comisión de delitos sexuales en su contra.</w:t>
      </w:r>
    </w:p>
    <w:p w:rsidR="004067FC" w:rsidRDefault="004067FC">
      <w:pPr>
        <w:pStyle w:val="Textoindependiente"/>
        <w:spacing w:before="42"/>
      </w:pPr>
    </w:p>
    <w:p w:rsidR="004067FC" w:rsidRDefault="00000000">
      <w:pPr>
        <w:pStyle w:val="Textoindependiente"/>
        <w:spacing w:line="276" w:lineRule="auto"/>
        <w:ind w:left="102" w:right="122"/>
        <w:jc w:val="both"/>
      </w:pPr>
      <w:r>
        <w:t>Asimismo, establece la obligación del empleador de denunciar ante el Ministerio Público a los trabajadores que en el ejercicio de sus funciones y previa investigación se corrobore la existencia de delitos contra niños, niñas y adolescentes.</w:t>
      </w:r>
    </w:p>
    <w:p w:rsidR="004067FC" w:rsidRDefault="004067FC">
      <w:pPr>
        <w:pStyle w:val="Textoindependiente"/>
      </w:pPr>
    </w:p>
    <w:p w:rsidR="004067FC" w:rsidRDefault="004067FC">
      <w:pPr>
        <w:pStyle w:val="Textoindependiente"/>
        <w:spacing w:before="83"/>
      </w:pPr>
    </w:p>
    <w:p w:rsidR="004067FC" w:rsidRDefault="00000000">
      <w:pPr>
        <w:ind w:right="16"/>
        <w:jc w:val="center"/>
        <w:rPr>
          <w:b/>
          <w:sz w:val="24"/>
        </w:rPr>
      </w:pPr>
      <w:r>
        <w:rPr>
          <w:b/>
          <w:sz w:val="24"/>
          <w:u w:val="single"/>
        </w:rPr>
        <w:t>PROYECTO</w:t>
      </w:r>
      <w:r>
        <w:rPr>
          <w:b/>
          <w:spacing w:val="-1"/>
          <w:sz w:val="24"/>
          <w:u w:val="single"/>
        </w:rPr>
        <w:t xml:space="preserve"> </w:t>
      </w:r>
      <w:r>
        <w:rPr>
          <w:b/>
          <w:sz w:val="24"/>
          <w:u w:val="single"/>
        </w:rPr>
        <w:t xml:space="preserve">DE </w:t>
      </w:r>
      <w:r>
        <w:rPr>
          <w:b/>
          <w:spacing w:val="-5"/>
          <w:sz w:val="24"/>
          <w:u w:val="single"/>
        </w:rPr>
        <w:t>LEY</w:t>
      </w:r>
    </w:p>
    <w:p w:rsidR="004067FC" w:rsidRDefault="004067FC">
      <w:pPr>
        <w:pStyle w:val="Textoindependiente"/>
        <w:rPr>
          <w:b/>
        </w:rPr>
      </w:pPr>
    </w:p>
    <w:p w:rsidR="004067FC" w:rsidRDefault="004067FC">
      <w:pPr>
        <w:pStyle w:val="Textoindependiente"/>
        <w:spacing w:before="123"/>
        <w:rPr>
          <w:b/>
        </w:rPr>
      </w:pPr>
    </w:p>
    <w:p w:rsidR="004067FC" w:rsidRDefault="00000000">
      <w:pPr>
        <w:pStyle w:val="Textoindependiente"/>
        <w:spacing w:line="276" w:lineRule="auto"/>
        <w:ind w:left="102" w:right="121"/>
        <w:jc w:val="both"/>
      </w:pPr>
      <w:r>
        <w:rPr>
          <w:b/>
        </w:rPr>
        <w:t xml:space="preserve">ARTÍCULO PRIMERO.- </w:t>
      </w:r>
      <w:r>
        <w:t xml:space="preserve">Incorpórese en la Ley N°21.430, sobre Garantías y Protección Integral de los Derechos de la Niñez y Adolescencia, un artículo 60 bis nuevo del siguiente </w:t>
      </w:r>
      <w:r>
        <w:rPr>
          <w:spacing w:val="-2"/>
        </w:rPr>
        <w:t>tenor:</w:t>
      </w:r>
    </w:p>
    <w:p w:rsidR="004067FC" w:rsidRDefault="004067FC">
      <w:pPr>
        <w:pStyle w:val="Textoindependiente"/>
        <w:spacing w:before="41"/>
      </w:pPr>
    </w:p>
    <w:p w:rsidR="004067FC" w:rsidRDefault="00000000">
      <w:pPr>
        <w:pStyle w:val="Textoindependiente"/>
        <w:spacing w:line="276" w:lineRule="auto"/>
        <w:ind w:left="102" w:right="118" w:firstLine="719"/>
        <w:jc w:val="both"/>
      </w:pPr>
      <w:r>
        <w:t>“Artículo</w:t>
      </w:r>
      <w:r>
        <w:rPr>
          <w:spacing w:val="-6"/>
        </w:rPr>
        <w:t xml:space="preserve"> </w:t>
      </w:r>
      <w:r>
        <w:t>60</w:t>
      </w:r>
      <w:r>
        <w:rPr>
          <w:spacing w:val="-6"/>
        </w:rPr>
        <w:t xml:space="preserve"> </w:t>
      </w:r>
      <w:r>
        <w:t>bis.-</w:t>
      </w:r>
      <w:r>
        <w:rPr>
          <w:spacing w:val="-7"/>
        </w:rPr>
        <w:t xml:space="preserve"> </w:t>
      </w:r>
      <w:r>
        <w:t>Cautelar</w:t>
      </w:r>
      <w:r>
        <w:rPr>
          <w:spacing w:val="-7"/>
        </w:rPr>
        <w:t xml:space="preserve"> </w:t>
      </w:r>
      <w:r>
        <w:t>de</w:t>
      </w:r>
      <w:r>
        <w:rPr>
          <w:spacing w:val="-7"/>
        </w:rPr>
        <w:t xml:space="preserve"> </w:t>
      </w:r>
      <w:r>
        <w:t>garantías</w:t>
      </w:r>
      <w:r>
        <w:rPr>
          <w:spacing w:val="-6"/>
        </w:rPr>
        <w:t xml:space="preserve"> </w:t>
      </w:r>
      <w:r>
        <w:t>de</w:t>
      </w:r>
      <w:r>
        <w:rPr>
          <w:spacing w:val="-7"/>
        </w:rPr>
        <w:t xml:space="preserve"> </w:t>
      </w:r>
      <w:r>
        <w:t>derechos</w:t>
      </w:r>
      <w:r>
        <w:rPr>
          <w:spacing w:val="-6"/>
        </w:rPr>
        <w:t xml:space="preserve"> </w:t>
      </w:r>
      <w:r>
        <w:t>de</w:t>
      </w:r>
      <w:r>
        <w:rPr>
          <w:spacing w:val="-7"/>
        </w:rPr>
        <w:t xml:space="preserve"> </w:t>
      </w:r>
      <w:r>
        <w:t>la</w:t>
      </w:r>
      <w:r>
        <w:rPr>
          <w:spacing w:val="-6"/>
        </w:rPr>
        <w:t xml:space="preserve"> </w:t>
      </w:r>
      <w:r>
        <w:t>niñez</w:t>
      </w:r>
      <w:r>
        <w:rPr>
          <w:spacing w:val="-7"/>
        </w:rPr>
        <w:t xml:space="preserve"> </w:t>
      </w:r>
      <w:r>
        <w:t>y</w:t>
      </w:r>
      <w:r>
        <w:rPr>
          <w:spacing w:val="-6"/>
        </w:rPr>
        <w:t xml:space="preserve"> </w:t>
      </w:r>
      <w:r>
        <w:t>adolescencia.</w:t>
      </w:r>
      <w:r>
        <w:rPr>
          <w:spacing w:val="-6"/>
        </w:rPr>
        <w:t xml:space="preserve"> </w:t>
      </w:r>
      <w:r>
        <w:t>Todo niño, niña o adolescente, o cualquier persona en su nombre e interés, podrá solicitar al Tribunal que conozca de causas que se desarrollaren por vulneraciones que afecten los derechos y garantías que a ellos corresponden, especialmente las relativas a los delitos previstos</w:t>
      </w:r>
      <w:r>
        <w:rPr>
          <w:spacing w:val="13"/>
        </w:rPr>
        <w:t xml:space="preserve"> </w:t>
      </w:r>
      <w:r>
        <w:t>en</w:t>
      </w:r>
      <w:r>
        <w:rPr>
          <w:spacing w:val="13"/>
        </w:rPr>
        <w:t xml:space="preserve"> </w:t>
      </w:r>
      <w:r>
        <w:t>los</w:t>
      </w:r>
      <w:r>
        <w:rPr>
          <w:spacing w:val="14"/>
        </w:rPr>
        <w:t xml:space="preserve"> </w:t>
      </w:r>
      <w:r>
        <w:t>artículos</w:t>
      </w:r>
      <w:r>
        <w:rPr>
          <w:spacing w:val="16"/>
        </w:rPr>
        <w:t xml:space="preserve"> </w:t>
      </w:r>
      <w:r>
        <w:t>141,</w:t>
      </w:r>
      <w:r>
        <w:rPr>
          <w:spacing w:val="14"/>
        </w:rPr>
        <w:t xml:space="preserve"> </w:t>
      </w:r>
      <w:r>
        <w:t>inciso</w:t>
      </w:r>
      <w:r>
        <w:rPr>
          <w:spacing w:val="13"/>
        </w:rPr>
        <w:t xml:space="preserve"> </w:t>
      </w:r>
      <w:r>
        <w:t>final;</w:t>
      </w:r>
      <w:r>
        <w:rPr>
          <w:spacing w:val="14"/>
        </w:rPr>
        <w:t xml:space="preserve"> </w:t>
      </w:r>
      <w:r>
        <w:t>142,</w:t>
      </w:r>
      <w:r>
        <w:rPr>
          <w:spacing w:val="13"/>
        </w:rPr>
        <w:t xml:space="preserve"> </w:t>
      </w:r>
      <w:r>
        <w:t>inciso</w:t>
      </w:r>
      <w:r>
        <w:rPr>
          <w:spacing w:val="13"/>
        </w:rPr>
        <w:t xml:space="preserve"> </w:t>
      </w:r>
      <w:r>
        <w:t>final;</w:t>
      </w:r>
      <w:r>
        <w:rPr>
          <w:spacing w:val="14"/>
        </w:rPr>
        <w:t xml:space="preserve"> </w:t>
      </w:r>
      <w:r>
        <w:t>150</w:t>
      </w:r>
      <w:r>
        <w:rPr>
          <w:spacing w:val="13"/>
        </w:rPr>
        <w:t xml:space="preserve"> </w:t>
      </w:r>
      <w:r>
        <w:t>A,</w:t>
      </w:r>
      <w:r>
        <w:rPr>
          <w:spacing w:val="13"/>
        </w:rPr>
        <w:t xml:space="preserve"> </w:t>
      </w:r>
      <w:r>
        <w:t>150</w:t>
      </w:r>
      <w:r>
        <w:rPr>
          <w:spacing w:val="15"/>
        </w:rPr>
        <w:t xml:space="preserve"> </w:t>
      </w:r>
      <w:r>
        <w:t>D,</w:t>
      </w:r>
      <w:r>
        <w:rPr>
          <w:spacing w:val="13"/>
        </w:rPr>
        <w:t xml:space="preserve"> </w:t>
      </w:r>
      <w:r>
        <w:t>361,</w:t>
      </w:r>
      <w:r>
        <w:rPr>
          <w:spacing w:val="13"/>
        </w:rPr>
        <w:t xml:space="preserve"> </w:t>
      </w:r>
      <w:r>
        <w:t>362,</w:t>
      </w:r>
      <w:r>
        <w:rPr>
          <w:spacing w:val="14"/>
        </w:rPr>
        <w:t xml:space="preserve"> </w:t>
      </w:r>
      <w:r>
        <w:rPr>
          <w:spacing w:val="-4"/>
        </w:rPr>
        <w:t>363,</w:t>
      </w:r>
    </w:p>
    <w:p w:rsidR="004067FC" w:rsidRDefault="00000000">
      <w:pPr>
        <w:pStyle w:val="Textoindependiente"/>
        <w:spacing w:before="2" w:line="276" w:lineRule="auto"/>
        <w:ind w:left="102" w:right="116"/>
        <w:jc w:val="both"/>
      </w:pPr>
      <w:r>
        <w:t>365 bis; 366, incisos primero y segundo, 366 bis, 366 quáter, 367 y 367 ter, 372 bis, 411 quáter cuando se cometa con fines de explotación sexual, y 433, número 1, en relación con la violación, del Código Penal, a que establezca la cautelar del artículo 155 bis del Código Procesal Penal.”.</w:t>
      </w:r>
    </w:p>
    <w:p w:rsidR="004067FC" w:rsidRDefault="004067FC">
      <w:pPr>
        <w:spacing w:line="276" w:lineRule="auto"/>
        <w:jc w:val="both"/>
        <w:sectPr w:rsidR="004067FC">
          <w:pgSz w:w="12240" w:h="15840"/>
          <w:pgMar w:top="2240" w:right="1580" w:bottom="280" w:left="1600" w:header="920" w:footer="0" w:gutter="0"/>
          <w:cols w:space="720"/>
        </w:sectPr>
      </w:pPr>
    </w:p>
    <w:p w:rsidR="004067FC" w:rsidRDefault="00000000">
      <w:pPr>
        <w:pStyle w:val="Textoindependiente"/>
        <w:spacing w:before="199" w:line="276" w:lineRule="auto"/>
        <w:ind w:left="102" w:right="120"/>
        <w:jc w:val="both"/>
      </w:pPr>
      <w:r>
        <w:rPr>
          <w:b/>
        </w:rPr>
        <w:t xml:space="preserve">ARTÍCULO SEGUNDO.- </w:t>
      </w:r>
      <w:r>
        <w:t>Incorpórese en el Código Procesal Penal un artículo 155 bis nuevo, del siguiente tenor:</w:t>
      </w:r>
    </w:p>
    <w:p w:rsidR="004067FC" w:rsidRDefault="004067FC">
      <w:pPr>
        <w:pStyle w:val="Textoindependiente"/>
        <w:spacing w:before="42"/>
      </w:pPr>
    </w:p>
    <w:p w:rsidR="004067FC" w:rsidRDefault="00000000">
      <w:pPr>
        <w:pStyle w:val="Textoindependiente"/>
        <w:spacing w:line="276" w:lineRule="auto"/>
        <w:ind w:left="102" w:right="118" w:firstLine="719"/>
        <w:jc w:val="both"/>
      </w:pPr>
      <w:r>
        <w:t>“Artículo</w:t>
      </w:r>
      <w:r>
        <w:rPr>
          <w:spacing w:val="-9"/>
        </w:rPr>
        <w:t xml:space="preserve"> </w:t>
      </w:r>
      <w:r>
        <w:t>155</w:t>
      </w:r>
      <w:r>
        <w:rPr>
          <w:spacing w:val="-10"/>
        </w:rPr>
        <w:t xml:space="preserve"> </w:t>
      </w:r>
      <w:r>
        <w:t>bis.-</w:t>
      </w:r>
      <w:r>
        <w:rPr>
          <w:spacing w:val="-8"/>
        </w:rPr>
        <w:t xml:space="preserve"> </w:t>
      </w:r>
      <w:r>
        <w:t>Cautelar</w:t>
      </w:r>
      <w:r>
        <w:rPr>
          <w:spacing w:val="-11"/>
        </w:rPr>
        <w:t xml:space="preserve"> </w:t>
      </w:r>
      <w:r>
        <w:t>de</w:t>
      </w:r>
      <w:r>
        <w:rPr>
          <w:spacing w:val="-11"/>
        </w:rPr>
        <w:t xml:space="preserve"> </w:t>
      </w:r>
      <w:r>
        <w:t>garantías</w:t>
      </w:r>
      <w:r>
        <w:rPr>
          <w:spacing w:val="-7"/>
        </w:rPr>
        <w:t xml:space="preserve"> </w:t>
      </w:r>
      <w:r>
        <w:t>de</w:t>
      </w:r>
      <w:r>
        <w:rPr>
          <w:spacing w:val="-11"/>
        </w:rPr>
        <w:t xml:space="preserve"> </w:t>
      </w:r>
      <w:r>
        <w:t>derechos</w:t>
      </w:r>
      <w:r>
        <w:rPr>
          <w:spacing w:val="-9"/>
        </w:rPr>
        <w:t xml:space="preserve"> </w:t>
      </w:r>
      <w:r>
        <w:t>de</w:t>
      </w:r>
      <w:r>
        <w:rPr>
          <w:spacing w:val="-11"/>
        </w:rPr>
        <w:t xml:space="preserve"> </w:t>
      </w:r>
      <w:r>
        <w:t>la</w:t>
      </w:r>
      <w:r>
        <w:rPr>
          <w:spacing w:val="-10"/>
        </w:rPr>
        <w:t xml:space="preserve"> </w:t>
      </w:r>
      <w:r>
        <w:t>niñez</w:t>
      </w:r>
      <w:r>
        <w:rPr>
          <w:spacing w:val="-11"/>
        </w:rPr>
        <w:t xml:space="preserve"> </w:t>
      </w:r>
      <w:r>
        <w:t>y</w:t>
      </w:r>
      <w:r>
        <w:rPr>
          <w:spacing w:val="-7"/>
        </w:rPr>
        <w:t xml:space="preserve"> </w:t>
      </w:r>
      <w:r>
        <w:t>adolescencia.</w:t>
      </w:r>
      <w:r>
        <w:rPr>
          <w:spacing w:val="-10"/>
        </w:rPr>
        <w:t xml:space="preserve"> </w:t>
      </w:r>
      <w:r>
        <w:t>Para garantizar los derechos de niños, niñas y adolescentes en los procesos desarrollados por los delitos</w:t>
      </w:r>
      <w:r>
        <w:rPr>
          <w:spacing w:val="-3"/>
        </w:rPr>
        <w:t xml:space="preserve"> </w:t>
      </w:r>
      <w:r>
        <w:t>previstos en los</w:t>
      </w:r>
      <w:r>
        <w:rPr>
          <w:spacing w:val="2"/>
        </w:rPr>
        <w:t xml:space="preserve"> </w:t>
      </w:r>
      <w:r>
        <w:t>artículos 141,</w:t>
      </w:r>
      <w:r>
        <w:rPr>
          <w:spacing w:val="-1"/>
        </w:rPr>
        <w:t xml:space="preserve"> </w:t>
      </w:r>
      <w:r>
        <w:t>inciso final;</w:t>
      </w:r>
      <w:r>
        <w:rPr>
          <w:spacing w:val="2"/>
        </w:rPr>
        <w:t xml:space="preserve"> </w:t>
      </w:r>
      <w:r>
        <w:t>142, inciso final;</w:t>
      </w:r>
      <w:r>
        <w:rPr>
          <w:spacing w:val="-1"/>
        </w:rPr>
        <w:t xml:space="preserve"> </w:t>
      </w:r>
      <w:r>
        <w:t>150 A,</w:t>
      </w:r>
      <w:r>
        <w:rPr>
          <w:spacing w:val="3"/>
        </w:rPr>
        <w:t xml:space="preserve"> </w:t>
      </w:r>
      <w:r>
        <w:t xml:space="preserve">150 D, 361, </w:t>
      </w:r>
      <w:r>
        <w:rPr>
          <w:spacing w:val="-4"/>
        </w:rPr>
        <w:t>362,</w:t>
      </w:r>
    </w:p>
    <w:p w:rsidR="004067FC" w:rsidRDefault="00000000">
      <w:pPr>
        <w:pStyle w:val="Textoindependiente"/>
        <w:spacing w:before="1" w:line="276" w:lineRule="auto"/>
        <w:ind w:left="102" w:right="119"/>
        <w:jc w:val="both"/>
      </w:pPr>
      <w:r>
        <w:t>363,</w:t>
      </w:r>
      <w:r>
        <w:rPr>
          <w:spacing w:val="-10"/>
        </w:rPr>
        <w:t xml:space="preserve"> </w:t>
      </w:r>
      <w:r>
        <w:t>365</w:t>
      </w:r>
      <w:r>
        <w:rPr>
          <w:spacing w:val="-10"/>
        </w:rPr>
        <w:t xml:space="preserve"> </w:t>
      </w:r>
      <w:r>
        <w:t>bis;</w:t>
      </w:r>
      <w:r>
        <w:rPr>
          <w:spacing w:val="-9"/>
        </w:rPr>
        <w:t xml:space="preserve"> </w:t>
      </w:r>
      <w:r>
        <w:t>366,</w:t>
      </w:r>
      <w:r>
        <w:rPr>
          <w:spacing w:val="-10"/>
        </w:rPr>
        <w:t xml:space="preserve"> </w:t>
      </w:r>
      <w:r>
        <w:t>incisos</w:t>
      </w:r>
      <w:r>
        <w:rPr>
          <w:spacing w:val="-12"/>
        </w:rPr>
        <w:t xml:space="preserve"> </w:t>
      </w:r>
      <w:r>
        <w:t>primero</w:t>
      </w:r>
      <w:r>
        <w:rPr>
          <w:spacing w:val="-10"/>
        </w:rPr>
        <w:t xml:space="preserve"> </w:t>
      </w:r>
      <w:r>
        <w:t>y</w:t>
      </w:r>
      <w:r>
        <w:rPr>
          <w:spacing w:val="-10"/>
        </w:rPr>
        <w:t xml:space="preserve"> </w:t>
      </w:r>
      <w:r>
        <w:t>segundo,</w:t>
      </w:r>
      <w:r>
        <w:rPr>
          <w:spacing w:val="-10"/>
        </w:rPr>
        <w:t xml:space="preserve"> </w:t>
      </w:r>
      <w:r>
        <w:t>366</w:t>
      </w:r>
      <w:r>
        <w:rPr>
          <w:spacing w:val="-7"/>
        </w:rPr>
        <w:t xml:space="preserve"> </w:t>
      </w:r>
      <w:r>
        <w:t>bis,</w:t>
      </w:r>
      <w:r>
        <w:rPr>
          <w:spacing w:val="-9"/>
        </w:rPr>
        <w:t xml:space="preserve"> </w:t>
      </w:r>
      <w:r>
        <w:t>366</w:t>
      </w:r>
      <w:r>
        <w:rPr>
          <w:spacing w:val="-10"/>
        </w:rPr>
        <w:t xml:space="preserve"> </w:t>
      </w:r>
      <w:r>
        <w:t>quáter,</w:t>
      </w:r>
      <w:r>
        <w:rPr>
          <w:spacing w:val="-10"/>
        </w:rPr>
        <w:t xml:space="preserve"> </w:t>
      </w:r>
      <w:r>
        <w:t>367</w:t>
      </w:r>
      <w:r>
        <w:rPr>
          <w:spacing w:val="-10"/>
        </w:rPr>
        <w:t xml:space="preserve"> </w:t>
      </w:r>
      <w:r>
        <w:t>y</w:t>
      </w:r>
      <w:r>
        <w:rPr>
          <w:spacing w:val="-10"/>
        </w:rPr>
        <w:t xml:space="preserve"> </w:t>
      </w:r>
      <w:r>
        <w:t>367</w:t>
      </w:r>
      <w:r>
        <w:rPr>
          <w:spacing w:val="-10"/>
        </w:rPr>
        <w:t xml:space="preserve"> </w:t>
      </w:r>
      <w:r>
        <w:t>ter,</w:t>
      </w:r>
      <w:r>
        <w:rPr>
          <w:spacing w:val="-10"/>
        </w:rPr>
        <w:t xml:space="preserve"> </w:t>
      </w:r>
      <w:r>
        <w:t>372</w:t>
      </w:r>
      <w:r>
        <w:rPr>
          <w:spacing w:val="-10"/>
        </w:rPr>
        <w:t xml:space="preserve"> </w:t>
      </w:r>
      <w:r>
        <w:t>bis,</w:t>
      </w:r>
      <w:r>
        <w:rPr>
          <w:spacing w:val="-9"/>
        </w:rPr>
        <w:t xml:space="preserve"> </w:t>
      </w:r>
      <w:r>
        <w:t>411 quáter cuando se cometa con fines de explotación sexual, y 433, número 1, en relación con la</w:t>
      </w:r>
      <w:r>
        <w:rPr>
          <w:spacing w:val="-12"/>
        </w:rPr>
        <w:t xml:space="preserve"> </w:t>
      </w:r>
      <w:r>
        <w:t>violación,</w:t>
      </w:r>
      <w:r>
        <w:rPr>
          <w:spacing w:val="-11"/>
        </w:rPr>
        <w:t xml:space="preserve"> </w:t>
      </w:r>
      <w:r>
        <w:t>del</w:t>
      </w:r>
      <w:r>
        <w:rPr>
          <w:spacing w:val="-11"/>
        </w:rPr>
        <w:t xml:space="preserve"> </w:t>
      </w:r>
      <w:r>
        <w:t>Código</w:t>
      </w:r>
      <w:r>
        <w:rPr>
          <w:spacing w:val="-15"/>
        </w:rPr>
        <w:t xml:space="preserve"> </w:t>
      </w:r>
      <w:r>
        <w:t>Penal,</w:t>
      </w:r>
      <w:r>
        <w:rPr>
          <w:spacing w:val="-11"/>
        </w:rPr>
        <w:t xml:space="preserve"> </w:t>
      </w:r>
      <w:r>
        <w:t>después</w:t>
      </w:r>
      <w:r>
        <w:rPr>
          <w:spacing w:val="-11"/>
        </w:rPr>
        <w:t xml:space="preserve"> </w:t>
      </w:r>
      <w:r>
        <w:t>de</w:t>
      </w:r>
      <w:r>
        <w:rPr>
          <w:spacing w:val="-13"/>
        </w:rPr>
        <w:t xml:space="preserve"> </w:t>
      </w:r>
      <w:r>
        <w:t>formalizada</w:t>
      </w:r>
      <w:r>
        <w:rPr>
          <w:spacing w:val="-13"/>
        </w:rPr>
        <w:t xml:space="preserve"> </w:t>
      </w:r>
      <w:r>
        <w:t>la</w:t>
      </w:r>
      <w:r>
        <w:rPr>
          <w:spacing w:val="-12"/>
        </w:rPr>
        <w:t xml:space="preserve"> </w:t>
      </w:r>
      <w:r>
        <w:t>investigación</w:t>
      </w:r>
      <w:r>
        <w:rPr>
          <w:spacing w:val="-11"/>
        </w:rPr>
        <w:t xml:space="preserve"> </w:t>
      </w:r>
      <w:r>
        <w:t>el</w:t>
      </w:r>
      <w:r>
        <w:rPr>
          <w:spacing w:val="-11"/>
        </w:rPr>
        <w:t xml:space="preserve"> </w:t>
      </w:r>
      <w:r>
        <w:t>tribunal,</w:t>
      </w:r>
      <w:r>
        <w:rPr>
          <w:spacing w:val="-11"/>
        </w:rPr>
        <w:t xml:space="preserve"> </w:t>
      </w:r>
      <w:r>
        <w:t>a</w:t>
      </w:r>
      <w:r>
        <w:rPr>
          <w:spacing w:val="-13"/>
        </w:rPr>
        <w:t xml:space="preserve"> </w:t>
      </w:r>
      <w:r>
        <w:t>petición del</w:t>
      </w:r>
      <w:r>
        <w:rPr>
          <w:spacing w:val="-12"/>
        </w:rPr>
        <w:t xml:space="preserve"> </w:t>
      </w:r>
      <w:r>
        <w:t>fiscal,</w:t>
      </w:r>
      <w:r>
        <w:rPr>
          <w:spacing w:val="-12"/>
        </w:rPr>
        <w:t xml:space="preserve"> </w:t>
      </w:r>
      <w:r>
        <w:t>del</w:t>
      </w:r>
      <w:r>
        <w:rPr>
          <w:spacing w:val="-12"/>
        </w:rPr>
        <w:t xml:space="preserve"> </w:t>
      </w:r>
      <w:r>
        <w:t>querellante,</w:t>
      </w:r>
      <w:r>
        <w:rPr>
          <w:spacing w:val="-10"/>
        </w:rPr>
        <w:t xml:space="preserve"> </w:t>
      </w:r>
      <w:r>
        <w:t>la</w:t>
      </w:r>
      <w:r>
        <w:rPr>
          <w:spacing w:val="-13"/>
        </w:rPr>
        <w:t xml:space="preserve"> </w:t>
      </w:r>
      <w:r>
        <w:t>víctima</w:t>
      </w:r>
      <w:r>
        <w:rPr>
          <w:spacing w:val="-13"/>
        </w:rPr>
        <w:t xml:space="preserve"> </w:t>
      </w:r>
      <w:r>
        <w:t>o</w:t>
      </w:r>
      <w:r>
        <w:rPr>
          <w:spacing w:val="-12"/>
        </w:rPr>
        <w:t xml:space="preserve"> </w:t>
      </w:r>
      <w:r>
        <w:t>quien</w:t>
      </w:r>
      <w:r>
        <w:rPr>
          <w:spacing w:val="-12"/>
        </w:rPr>
        <w:t xml:space="preserve"> </w:t>
      </w:r>
      <w:r>
        <w:t>tenga</w:t>
      </w:r>
      <w:r>
        <w:rPr>
          <w:spacing w:val="-13"/>
        </w:rPr>
        <w:t xml:space="preserve"> </w:t>
      </w:r>
      <w:r>
        <w:t>interés</w:t>
      </w:r>
      <w:r>
        <w:rPr>
          <w:spacing w:val="-9"/>
        </w:rPr>
        <w:t xml:space="preserve"> </w:t>
      </w:r>
      <w:r>
        <w:t>en</w:t>
      </w:r>
      <w:r>
        <w:rPr>
          <w:spacing w:val="-12"/>
        </w:rPr>
        <w:t xml:space="preserve"> </w:t>
      </w:r>
      <w:r>
        <w:t>ello,</w:t>
      </w:r>
      <w:r>
        <w:rPr>
          <w:spacing w:val="-12"/>
        </w:rPr>
        <w:t xml:space="preserve"> </w:t>
      </w:r>
      <w:r>
        <w:t>podrá</w:t>
      </w:r>
      <w:r>
        <w:rPr>
          <w:spacing w:val="-13"/>
        </w:rPr>
        <w:t xml:space="preserve"> </w:t>
      </w:r>
      <w:r>
        <w:t>imponer</w:t>
      </w:r>
      <w:r>
        <w:rPr>
          <w:spacing w:val="-13"/>
        </w:rPr>
        <w:t xml:space="preserve"> </w:t>
      </w:r>
      <w:r>
        <w:t>al</w:t>
      </w:r>
      <w:r>
        <w:rPr>
          <w:spacing w:val="-9"/>
        </w:rPr>
        <w:t xml:space="preserve"> </w:t>
      </w:r>
      <w:r>
        <w:t>imputado la</w:t>
      </w:r>
      <w:r>
        <w:rPr>
          <w:spacing w:val="-15"/>
        </w:rPr>
        <w:t xml:space="preserve"> </w:t>
      </w:r>
      <w:r>
        <w:t>separación</w:t>
      </w:r>
      <w:r>
        <w:rPr>
          <w:spacing w:val="-15"/>
        </w:rPr>
        <w:t xml:space="preserve"> </w:t>
      </w:r>
      <w:r>
        <w:t>de</w:t>
      </w:r>
      <w:r>
        <w:rPr>
          <w:spacing w:val="-15"/>
        </w:rPr>
        <w:t xml:space="preserve"> </w:t>
      </w:r>
      <w:r>
        <w:t>sus</w:t>
      </w:r>
      <w:r>
        <w:rPr>
          <w:spacing w:val="-15"/>
        </w:rPr>
        <w:t xml:space="preserve"> </w:t>
      </w:r>
      <w:r>
        <w:t>funciones</w:t>
      </w:r>
      <w:r>
        <w:rPr>
          <w:spacing w:val="-15"/>
        </w:rPr>
        <w:t xml:space="preserve"> </w:t>
      </w:r>
      <w:r>
        <w:t>laborales</w:t>
      </w:r>
      <w:r>
        <w:rPr>
          <w:spacing w:val="-15"/>
        </w:rPr>
        <w:t xml:space="preserve"> </w:t>
      </w:r>
      <w:r>
        <w:t>o</w:t>
      </w:r>
      <w:r>
        <w:rPr>
          <w:spacing w:val="-15"/>
        </w:rPr>
        <w:t xml:space="preserve"> </w:t>
      </w:r>
      <w:r>
        <w:t>suspensión</w:t>
      </w:r>
      <w:r>
        <w:rPr>
          <w:spacing w:val="-15"/>
        </w:rPr>
        <w:t xml:space="preserve"> </w:t>
      </w:r>
      <w:r>
        <w:t>de</w:t>
      </w:r>
      <w:r>
        <w:rPr>
          <w:spacing w:val="-15"/>
        </w:rPr>
        <w:t xml:space="preserve"> </w:t>
      </w:r>
      <w:r>
        <w:t>su</w:t>
      </w:r>
      <w:r>
        <w:rPr>
          <w:spacing w:val="-15"/>
        </w:rPr>
        <w:t xml:space="preserve"> </w:t>
      </w:r>
      <w:r>
        <w:t>oficio</w:t>
      </w:r>
      <w:r>
        <w:rPr>
          <w:spacing w:val="-15"/>
        </w:rPr>
        <w:t xml:space="preserve"> </w:t>
      </w:r>
      <w:r>
        <w:t>o</w:t>
      </w:r>
      <w:r>
        <w:rPr>
          <w:spacing w:val="-15"/>
        </w:rPr>
        <w:t xml:space="preserve"> </w:t>
      </w:r>
      <w:r>
        <w:t>empleo,</w:t>
      </w:r>
      <w:r>
        <w:rPr>
          <w:spacing w:val="-15"/>
        </w:rPr>
        <w:t xml:space="preserve"> </w:t>
      </w:r>
      <w:r>
        <w:t>cuando</w:t>
      </w:r>
      <w:r>
        <w:rPr>
          <w:spacing w:val="-15"/>
        </w:rPr>
        <w:t xml:space="preserve"> </w:t>
      </w:r>
      <w:r>
        <w:t>involucre un trato directo con niños, niñas o adolescentes.</w:t>
      </w:r>
    </w:p>
    <w:p w:rsidR="004067FC" w:rsidRDefault="004067FC">
      <w:pPr>
        <w:pStyle w:val="Textoindependiente"/>
        <w:spacing w:before="40"/>
      </w:pPr>
    </w:p>
    <w:p w:rsidR="004067FC" w:rsidRDefault="00000000">
      <w:pPr>
        <w:pStyle w:val="Textoindependiente"/>
        <w:spacing w:line="276" w:lineRule="auto"/>
        <w:ind w:left="102" w:right="123"/>
        <w:jc w:val="both"/>
      </w:pPr>
      <w:r>
        <w:t>La separación de funciones o suspensión de los empleos u oficios indicados en el inciso precedente podrá imponerse sin perjuicio de la imposición de otras medidas cautelares establecidas en esta ley.”.</w:t>
      </w:r>
    </w:p>
    <w:p w:rsidR="004067FC" w:rsidRDefault="004067FC">
      <w:pPr>
        <w:pStyle w:val="Textoindependiente"/>
        <w:spacing w:before="42"/>
      </w:pPr>
    </w:p>
    <w:p w:rsidR="004067FC" w:rsidRDefault="00000000">
      <w:pPr>
        <w:pStyle w:val="Textoindependiente"/>
        <w:spacing w:line="276" w:lineRule="auto"/>
        <w:ind w:left="102" w:right="120"/>
        <w:jc w:val="both"/>
      </w:pPr>
      <w:r>
        <w:rPr>
          <w:b/>
        </w:rPr>
        <w:t xml:space="preserve">ARTÍCULO TERCERO.- </w:t>
      </w:r>
      <w:r>
        <w:t>Incorpórese en el artículo 154 del Código del Trabajo un numeral 14 nuevo del siguiente tenor:</w:t>
      </w:r>
    </w:p>
    <w:p w:rsidR="004067FC" w:rsidRDefault="004067FC">
      <w:pPr>
        <w:pStyle w:val="Textoindependiente"/>
        <w:spacing w:before="42"/>
      </w:pPr>
    </w:p>
    <w:p w:rsidR="004067FC" w:rsidRDefault="00000000">
      <w:pPr>
        <w:pStyle w:val="Textoindependiente"/>
        <w:spacing w:line="276" w:lineRule="auto"/>
        <w:ind w:left="102" w:right="117" w:firstLine="719"/>
        <w:jc w:val="both"/>
      </w:pPr>
      <w:r>
        <w:t>“14.-</w:t>
      </w:r>
      <w:r>
        <w:rPr>
          <w:spacing w:val="40"/>
        </w:rPr>
        <w:t xml:space="preserve"> </w:t>
      </w:r>
      <w:r>
        <w:t>El procedimiento al que se someterán y las medidas de resguardo que se desarrollarán en el marco de investigaciones por situaciones de abuso, acoso o cualquier conducta de índole sexual cometida contra niños, niñas o adolescentes en el ejercicio de las funciones emanadas del contrato de trabajo.</w:t>
      </w:r>
    </w:p>
    <w:p w:rsidR="004067FC" w:rsidRDefault="004067FC">
      <w:pPr>
        <w:pStyle w:val="Textoindependiente"/>
        <w:spacing w:before="41"/>
      </w:pPr>
    </w:p>
    <w:p w:rsidR="004067FC" w:rsidRDefault="00000000">
      <w:pPr>
        <w:pStyle w:val="Textoindependiente"/>
        <w:spacing w:line="276" w:lineRule="auto"/>
        <w:ind w:left="102" w:right="121" w:firstLine="719"/>
        <w:jc w:val="both"/>
      </w:pPr>
      <w:r>
        <w:t>Las medidas indicadas en el inciso precedente deberán establecer siempre la separación de las funciones del trabajador con goce de su salario mientras se desarrolle la investigación interna por parte del empleador. En caso de corroborarse los hechos denunciados, y si estos revistieren carácter de delito, el empleador deberá denunciar los hechos</w:t>
      </w:r>
      <w:r>
        <w:rPr>
          <w:spacing w:val="-4"/>
        </w:rPr>
        <w:t xml:space="preserve"> </w:t>
      </w:r>
      <w:r>
        <w:t>ante</w:t>
      </w:r>
      <w:r>
        <w:rPr>
          <w:spacing w:val="-3"/>
        </w:rPr>
        <w:t xml:space="preserve"> </w:t>
      </w:r>
      <w:r>
        <w:t>el</w:t>
      </w:r>
      <w:r>
        <w:rPr>
          <w:spacing w:val="-4"/>
        </w:rPr>
        <w:t xml:space="preserve"> </w:t>
      </w:r>
      <w:r>
        <w:t>Ministerio</w:t>
      </w:r>
      <w:r>
        <w:rPr>
          <w:spacing w:val="-4"/>
        </w:rPr>
        <w:t xml:space="preserve"> </w:t>
      </w:r>
      <w:r>
        <w:t>Público,</w:t>
      </w:r>
      <w:r>
        <w:rPr>
          <w:spacing w:val="-4"/>
        </w:rPr>
        <w:t xml:space="preserve"> </w:t>
      </w:r>
      <w:r>
        <w:t>aportado</w:t>
      </w:r>
      <w:r>
        <w:rPr>
          <w:spacing w:val="-4"/>
        </w:rPr>
        <w:t xml:space="preserve"> </w:t>
      </w:r>
      <w:r>
        <w:t>los</w:t>
      </w:r>
      <w:r>
        <w:rPr>
          <w:spacing w:val="-4"/>
        </w:rPr>
        <w:t xml:space="preserve"> </w:t>
      </w:r>
      <w:r>
        <w:t>antecedentes</w:t>
      </w:r>
      <w:r>
        <w:rPr>
          <w:spacing w:val="-4"/>
        </w:rPr>
        <w:t xml:space="preserve"> </w:t>
      </w:r>
      <w:r>
        <w:t>obtenidos</w:t>
      </w:r>
      <w:r>
        <w:rPr>
          <w:spacing w:val="-4"/>
        </w:rPr>
        <w:t xml:space="preserve"> </w:t>
      </w:r>
      <w:r>
        <w:t>en</w:t>
      </w:r>
      <w:r>
        <w:rPr>
          <w:spacing w:val="-4"/>
        </w:rPr>
        <w:t xml:space="preserve"> </w:t>
      </w:r>
      <w:r>
        <w:t>el</w:t>
      </w:r>
      <w:r>
        <w:rPr>
          <w:spacing w:val="-2"/>
        </w:rPr>
        <w:t xml:space="preserve"> </w:t>
      </w:r>
      <w:r>
        <w:t>marco</w:t>
      </w:r>
      <w:r>
        <w:rPr>
          <w:spacing w:val="-4"/>
        </w:rPr>
        <w:t xml:space="preserve"> </w:t>
      </w:r>
      <w:r>
        <w:t>de</w:t>
      </w:r>
      <w:r>
        <w:rPr>
          <w:spacing w:val="-5"/>
        </w:rPr>
        <w:t xml:space="preserve"> </w:t>
      </w:r>
      <w:r>
        <w:t xml:space="preserve">dicha </w:t>
      </w:r>
      <w:r>
        <w:rPr>
          <w:spacing w:val="-2"/>
        </w:rPr>
        <w:t>investigación.”</w:t>
      </w:r>
    </w:p>
    <w:p w:rsidR="004067FC" w:rsidRDefault="004067FC">
      <w:pPr>
        <w:spacing w:line="276" w:lineRule="auto"/>
        <w:jc w:val="both"/>
        <w:sectPr w:rsidR="004067FC">
          <w:pgSz w:w="12240" w:h="15840"/>
          <w:pgMar w:top="2240" w:right="1580" w:bottom="280" w:left="1600" w:header="920" w:footer="0" w:gutter="0"/>
          <w:cols w:space="720"/>
        </w:sectPr>
      </w:pPr>
    </w:p>
    <w:p w:rsidR="004067FC" w:rsidRDefault="00000000">
      <w:pPr>
        <w:pStyle w:val="Textoindependiente"/>
        <w:spacing w:before="199" w:line="276" w:lineRule="auto"/>
        <w:ind w:left="102" w:right="124"/>
        <w:jc w:val="both"/>
      </w:pPr>
      <w:r>
        <w:rPr>
          <w:b/>
        </w:rPr>
        <w:t xml:space="preserve">ARTÍCULO CUARTO.- </w:t>
      </w:r>
      <w:r>
        <w:t>Incorpórese en el Decreto con Fuerza de Ley N°29 de 2005 del Ministerio de Hacienda, que fija el texto refundido, coordinado y sistematizado de la Ley N°18.834, sobre Estatuto Administrativo, un</w:t>
      </w:r>
      <w:r>
        <w:rPr>
          <w:spacing w:val="40"/>
        </w:rPr>
        <w:t xml:space="preserve"> </w:t>
      </w:r>
      <w:r>
        <w:t>artículo 126 bis nuevo, del siguiente tenor:</w:t>
      </w:r>
    </w:p>
    <w:p w:rsidR="004067FC" w:rsidRDefault="004067FC">
      <w:pPr>
        <w:pStyle w:val="Textoindependiente"/>
        <w:spacing w:before="42"/>
      </w:pPr>
    </w:p>
    <w:p w:rsidR="004067FC" w:rsidRDefault="00000000">
      <w:pPr>
        <w:pStyle w:val="Textoindependiente"/>
        <w:spacing w:line="276" w:lineRule="auto"/>
        <w:ind w:left="102" w:right="117" w:firstLine="719"/>
        <w:jc w:val="both"/>
      </w:pPr>
      <w:r>
        <w:t>“128 bis.- Cautelar especial de garantías de la niñez y adolescencia. Tratándose de investigaciones sumarias y sumarios administrativos que digan relación con actos o hechos que revistan el carácter vulneratorios de garantías de niños, niñas y adolescentes, el jefe superior de servicio deberá establecer la cautelar de suspensión temporal de funciones del funcionario mientras dure la investigación respectiva.</w:t>
      </w:r>
    </w:p>
    <w:p w:rsidR="004067FC" w:rsidRDefault="004067FC">
      <w:pPr>
        <w:pStyle w:val="Textoindependiente"/>
        <w:spacing w:before="43"/>
      </w:pPr>
    </w:p>
    <w:p w:rsidR="004067FC" w:rsidRDefault="00000000">
      <w:pPr>
        <w:pStyle w:val="Textoindependiente"/>
        <w:spacing w:line="276" w:lineRule="auto"/>
        <w:ind w:left="102" w:right="123" w:firstLine="719"/>
        <w:jc w:val="both"/>
      </w:pPr>
      <w:r>
        <w:t>La suspensión indicada en el inciso precedente se deberá notificar al funcionario de conformidad</w:t>
      </w:r>
      <w:r>
        <w:rPr>
          <w:spacing w:val="-8"/>
        </w:rPr>
        <w:t xml:space="preserve"> </w:t>
      </w:r>
      <w:r>
        <w:t>a</w:t>
      </w:r>
      <w:r>
        <w:rPr>
          <w:spacing w:val="-12"/>
        </w:rPr>
        <w:t xml:space="preserve"> </w:t>
      </w:r>
      <w:r>
        <w:t>las</w:t>
      </w:r>
      <w:r>
        <w:rPr>
          <w:spacing w:val="-9"/>
        </w:rPr>
        <w:t xml:space="preserve"> </w:t>
      </w:r>
      <w:r>
        <w:t>normas</w:t>
      </w:r>
      <w:r>
        <w:rPr>
          <w:spacing w:val="-10"/>
        </w:rPr>
        <w:t xml:space="preserve"> </w:t>
      </w:r>
      <w:r>
        <w:t>establecidas</w:t>
      </w:r>
      <w:r>
        <w:rPr>
          <w:spacing w:val="-10"/>
        </w:rPr>
        <w:t xml:space="preserve"> </w:t>
      </w:r>
      <w:r>
        <w:t>en</w:t>
      </w:r>
      <w:r>
        <w:rPr>
          <w:spacing w:val="-9"/>
        </w:rPr>
        <w:t xml:space="preserve"> </w:t>
      </w:r>
      <w:r>
        <w:t>la</w:t>
      </w:r>
      <w:r>
        <w:rPr>
          <w:spacing w:val="-9"/>
        </w:rPr>
        <w:t xml:space="preserve"> </w:t>
      </w:r>
      <w:r>
        <w:t>presente</w:t>
      </w:r>
      <w:r>
        <w:rPr>
          <w:spacing w:val="-11"/>
        </w:rPr>
        <w:t xml:space="preserve"> </w:t>
      </w:r>
      <w:r>
        <w:t>ley,</w:t>
      </w:r>
      <w:r>
        <w:rPr>
          <w:spacing w:val="-11"/>
        </w:rPr>
        <w:t xml:space="preserve"> </w:t>
      </w:r>
      <w:r>
        <w:t>y</w:t>
      </w:r>
      <w:r>
        <w:rPr>
          <w:spacing w:val="-9"/>
        </w:rPr>
        <w:t xml:space="preserve"> </w:t>
      </w:r>
      <w:r>
        <w:t>deberá</w:t>
      </w:r>
      <w:r>
        <w:rPr>
          <w:spacing w:val="-10"/>
        </w:rPr>
        <w:t xml:space="preserve"> </w:t>
      </w:r>
      <w:r>
        <w:t>practicarse</w:t>
      </w:r>
      <w:r>
        <w:rPr>
          <w:spacing w:val="-12"/>
        </w:rPr>
        <w:t xml:space="preserve"> </w:t>
      </w:r>
      <w:r>
        <w:t>desde</w:t>
      </w:r>
      <w:r>
        <w:rPr>
          <w:spacing w:val="-9"/>
        </w:rPr>
        <w:t xml:space="preserve"> </w:t>
      </w:r>
      <w:r>
        <w:t>el</w:t>
      </w:r>
      <w:r>
        <w:rPr>
          <w:spacing w:val="-10"/>
        </w:rPr>
        <w:t xml:space="preserve"> </w:t>
      </w:r>
      <w:r>
        <w:t>inicio de la investigación o sumario, según corresponda.”.</w:t>
      </w:r>
    </w:p>
    <w:p w:rsidR="004067FC" w:rsidRDefault="004067FC">
      <w:pPr>
        <w:pStyle w:val="Textoindependiente"/>
        <w:spacing w:before="41"/>
      </w:pPr>
    </w:p>
    <w:p w:rsidR="004067FC" w:rsidRDefault="00000000">
      <w:pPr>
        <w:pStyle w:val="Textoindependiente"/>
        <w:spacing w:before="1" w:line="276" w:lineRule="auto"/>
        <w:ind w:left="102" w:right="117"/>
        <w:jc w:val="both"/>
      </w:pPr>
      <w:r>
        <w:rPr>
          <w:b/>
        </w:rPr>
        <w:t>ARTÍCULO</w:t>
      </w:r>
      <w:r>
        <w:rPr>
          <w:b/>
          <w:spacing w:val="-9"/>
        </w:rPr>
        <w:t xml:space="preserve"> </w:t>
      </w:r>
      <w:r>
        <w:rPr>
          <w:b/>
        </w:rPr>
        <w:t>QUINTO.-</w:t>
      </w:r>
      <w:r>
        <w:rPr>
          <w:b/>
          <w:spacing w:val="-8"/>
        </w:rPr>
        <w:t xml:space="preserve"> </w:t>
      </w:r>
      <w:r>
        <w:t>Incorpórese</w:t>
      </w:r>
      <w:r>
        <w:rPr>
          <w:spacing w:val="-8"/>
        </w:rPr>
        <w:t xml:space="preserve"> </w:t>
      </w:r>
      <w:r>
        <w:t>en</w:t>
      </w:r>
      <w:r>
        <w:rPr>
          <w:spacing w:val="-9"/>
        </w:rPr>
        <w:t xml:space="preserve"> </w:t>
      </w:r>
      <w:r>
        <w:t>la</w:t>
      </w:r>
      <w:r>
        <w:rPr>
          <w:spacing w:val="-10"/>
        </w:rPr>
        <w:t xml:space="preserve"> </w:t>
      </w:r>
      <w:r>
        <w:t>Ley</w:t>
      </w:r>
      <w:r>
        <w:rPr>
          <w:spacing w:val="-9"/>
        </w:rPr>
        <w:t xml:space="preserve"> </w:t>
      </w:r>
      <w:r>
        <w:t>N°18.883,</w:t>
      </w:r>
      <w:r>
        <w:rPr>
          <w:spacing w:val="-9"/>
        </w:rPr>
        <w:t xml:space="preserve"> </w:t>
      </w:r>
      <w:r>
        <w:t>sobre</w:t>
      </w:r>
      <w:r>
        <w:rPr>
          <w:spacing w:val="-10"/>
        </w:rPr>
        <w:t xml:space="preserve"> </w:t>
      </w:r>
      <w:r>
        <w:t>Estatuto</w:t>
      </w:r>
      <w:r>
        <w:rPr>
          <w:spacing w:val="-9"/>
        </w:rPr>
        <w:t xml:space="preserve"> </w:t>
      </w:r>
      <w:r>
        <w:t>Administrativo</w:t>
      </w:r>
      <w:r>
        <w:rPr>
          <w:spacing w:val="-9"/>
        </w:rPr>
        <w:t xml:space="preserve"> </w:t>
      </w:r>
      <w:r>
        <w:t>de los Funcionarios Municipales, un</w:t>
      </w:r>
      <w:r>
        <w:rPr>
          <w:spacing w:val="40"/>
        </w:rPr>
        <w:t xml:space="preserve"> </w:t>
      </w:r>
      <w:r>
        <w:t>artículo 126 bis nuevo, del siguiente tenor:</w:t>
      </w:r>
    </w:p>
    <w:p w:rsidR="004067FC" w:rsidRDefault="004067FC">
      <w:pPr>
        <w:pStyle w:val="Textoindependiente"/>
        <w:spacing w:before="39"/>
      </w:pPr>
    </w:p>
    <w:p w:rsidR="004067FC" w:rsidRDefault="00000000">
      <w:pPr>
        <w:pStyle w:val="Textoindependiente"/>
        <w:spacing w:line="276" w:lineRule="auto"/>
        <w:ind w:left="102" w:right="117" w:firstLine="719"/>
        <w:jc w:val="both"/>
      </w:pPr>
      <w:r>
        <w:t>“126 bis.- Cautelar especial de garantías de la niñez y adolescencia. Tratándose de investigaciones sumarias y sumarios administrativos que digan relación con actos o hechos que revistan el carácter vulneratorios de garantías de niños, niñas y adolescentes, el jefe superior de servicio deberá establecer la cautelar de suspensión temporal de funciones del funcionario mientras dure la investigación respectiva.</w:t>
      </w:r>
    </w:p>
    <w:p w:rsidR="004067FC" w:rsidRDefault="004067FC">
      <w:pPr>
        <w:pStyle w:val="Textoindependiente"/>
        <w:spacing w:before="43"/>
      </w:pPr>
    </w:p>
    <w:p w:rsidR="004067FC" w:rsidRDefault="00000000">
      <w:pPr>
        <w:pStyle w:val="Textoindependiente"/>
        <w:spacing w:line="276" w:lineRule="auto"/>
        <w:ind w:left="102" w:right="123" w:firstLine="719"/>
        <w:jc w:val="both"/>
      </w:pPr>
      <w:r>
        <w:t>La suspensión indicada en el inciso precedente se deberá notificar al funcionario de conformidad</w:t>
      </w:r>
      <w:r>
        <w:rPr>
          <w:spacing w:val="-8"/>
        </w:rPr>
        <w:t xml:space="preserve"> </w:t>
      </w:r>
      <w:r>
        <w:t>a</w:t>
      </w:r>
      <w:r>
        <w:rPr>
          <w:spacing w:val="-12"/>
        </w:rPr>
        <w:t xml:space="preserve"> </w:t>
      </w:r>
      <w:r>
        <w:t>las</w:t>
      </w:r>
      <w:r>
        <w:rPr>
          <w:spacing w:val="-9"/>
        </w:rPr>
        <w:t xml:space="preserve"> </w:t>
      </w:r>
      <w:r>
        <w:t>normas</w:t>
      </w:r>
      <w:r>
        <w:rPr>
          <w:spacing w:val="-10"/>
        </w:rPr>
        <w:t xml:space="preserve"> </w:t>
      </w:r>
      <w:r>
        <w:t>establecidas</w:t>
      </w:r>
      <w:r>
        <w:rPr>
          <w:spacing w:val="-10"/>
        </w:rPr>
        <w:t xml:space="preserve"> </w:t>
      </w:r>
      <w:r>
        <w:t>en</w:t>
      </w:r>
      <w:r>
        <w:rPr>
          <w:spacing w:val="-9"/>
        </w:rPr>
        <w:t xml:space="preserve"> </w:t>
      </w:r>
      <w:r>
        <w:t>la</w:t>
      </w:r>
      <w:r>
        <w:rPr>
          <w:spacing w:val="-9"/>
        </w:rPr>
        <w:t xml:space="preserve"> </w:t>
      </w:r>
      <w:r>
        <w:t>presente</w:t>
      </w:r>
      <w:r>
        <w:rPr>
          <w:spacing w:val="-11"/>
        </w:rPr>
        <w:t xml:space="preserve"> </w:t>
      </w:r>
      <w:r>
        <w:t>ley,</w:t>
      </w:r>
      <w:r>
        <w:rPr>
          <w:spacing w:val="-11"/>
        </w:rPr>
        <w:t xml:space="preserve"> </w:t>
      </w:r>
      <w:r>
        <w:t>y</w:t>
      </w:r>
      <w:r>
        <w:rPr>
          <w:spacing w:val="-9"/>
        </w:rPr>
        <w:t xml:space="preserve"> </w:t>
      </w:r>
      <w:r>
        <w:t>deberá</w:t>
      </w:r>
      <w:r>
        <w:rPr>
          <w:spacing w:val="-10"/>
        </w:rPr>
        <w:t xml:space="preserve"> </w:t>
      </w:r>
      <w:r>
        <w:t>practicarse</w:t>
      </w:r>
      <w:r>
        <w:rPr>
          <w:spacing w:val="-12"/>
        </w:rPr>
        <w:t xml:space="preserve"> </w:t>
      </w:r>
      <w:r>
        <w:t>desde</w:t>
      </w:r>
      <w:r>
        <w:rPr>
          <w:spacing w:val="-9"/>
        </w:rPr>
        <w:t xml:space="preserve"> </w:t>
      </w:r>
      <w:r>
        <w:t>el</w:t>
      </w:r>
      <w:r>
        <w:rPr>
          <w:spacing w:val="-10"/>
        </w:rPr>
        <w:t xml:space="preserve"> </w:t>
      </w:r>
      <w:r>
        <w:t>inicio de la investigación o sumario, según corresponda.”.</w:t>
      </w:r>
    </w:p>
    <w:p w:rsidR="004067FC" w:rsidRDefault="004067FC">
      <w:pPr>
        <w:pStyle w:val="Textoindependiente"/>
        <w:rPr>
          <w:sz w:val="20"/>
        </w:rPr>
      </w:pPr>
    </w:p>
    <w:p w:rsidR="004067FC" w:rsidRDefault="004067FC">
      <w:pPr>
        <w:pStyle w:val="Textoindependiente"/>
        <w:rPr>
          <w:sz w:val="20"/>
        </w:rPr>
      </w:pPr>
    </w:p>
    <w:p w:rsidR="004067FC" w:rsidRDefault="004067FC">
      <w:pPr>
        <w:pStyle w:val="Textoindependiente"/>
        <w:rPr>
          <w:sz w:val="20"/>
        </w:rPr>
      </w:pPr>
    </w:p>
    <w:p w:rsidR="004067FC" w:rsidRDefault="004067FC">
      <w:pPr>
        <w:pStyle w:val="Textoindependiente"/>
        <w:rPr>
          <w:sz w:val="20"/>
        </w:rPr>
      </w:pPr>
    </w:p>
    <w:p w:rsidR="004067FC" w:rsidRDefault="004067FC">
      <w:pPr>
        <w:pStyle w:val="Textoindependiente"/>
        <w:spacing w:before="129"/>
        <w:rPr>
          <w:sz w:val="20"/>
        </w:rPr>
      </w:pPr>
    </w:p>
    <w:tbl>
      <w:tblPr>
        <w:tblStyle w:val="TableNormal"/>
        <w:tblW w:w="0" w:type="auto"/>
        <w:tblInd w:w="2577" w:type="dxa"/>
        <w:tblLayout w:type="fixed"/>
        <w:tblLook w:val="01E0" w:firstRow="1" w:lastRow="1" w:firstColumn="1" w:lastColumn="1" w:noHBand="0" w:noVBand="0"/>
      </w:tblPr>
      <w:tblGrid>
        <w:gridCol w:w="3888"/>
      </w:tblGrid>
      <w:tr w:rsidR="004067FC">
        <w:trPr>
          <w:trHeight w:val="270"/>
        </w:trPr>
        <w:tc>
          <w:tcPr>
            <w:tcW w:w="3888" w:type="dxa"/>
          </w:tcPr>
          <w:p w:rsidR="004067FC" w:rsidRDefault="00000000">
            <w:pPr>
              <w:pStyle w:val="TableParagraph"/>
              <w:ind w:right="1"/>
              <w:rPr>
                <w:b/>
                <w:sz w:val="24"/>
              </w:rPr>
            </w:pPr>
            <w:r>
              <w:rPr>
                <w:b/>
                <w:sz w:val="24"/>
              </w:rPr>
              <w:t>ÉRIKA</w:t>
            </w:r>
            <w:r>
              <w:rPr>
                <w:b/>
                <w:spacing w:val="-1"/>
                <w:sz w:val="24"/>
              </w:rPr>
              <w:t xml:space="preserve"> </w:t>
            </w:r>
            <w:r>
              <w:rPr>
                <w:b/>
                <w:sz w:val="24"/>
              </w:rPr>
              <w:t xml:space="preserve">OLIVERA DE LA </w:t>
            </w:r>
            <w:r>
              <w:rPr>
                <w:b/>
                <w:spacing w:val="-2"/>
                <w:sz w:val="24"/>
              </w:rPr>
              <w:t>FUENTE</w:t>
            </w:r>
          </w:p>
        </w:tc>
      </w:tr>
      <w:tr w:rsidR="004067FC">
        <w:trPr>
          <w:trHeight w:val="270"/>
        </w:trPr>
        <w:tc>
          <w:tcPr>
            <w:tcW w:w="3888" w:type="dxa"/>
          </w:tcPr>
          <w:p w:rsidR="004067FC" w:rsidRDefault="00000000">
            <w:pPr>
              <w:pStyle w:val="TableParagraph"/>
              <w:rPr>
                <w:sz w:val="24"/>
              </w:rPr>
            </w:pPr>
            <w:r>
              <w:rPr>
                <w:sz w:val="24"/>
              </w:rPr>
              <w:t>Diputada</w:t>
            </w:r>
            <w:r>
              <w:rPr>
                <w:spacing w:val="-2"/>
                <w:sz w:val="24"/>
              </w:rPr>
              <w:t xml:space="preserve"> </w:t>
            </w:r>
            <w:r>
              <w:rPr>
                <w:sz w:val="24"/>
              </w:rPr>
              <w:t>de</w:t>
            </w:r>
            <w:r>
              <w:rPr>
                <w:spacing w:val="-1"/>
                <w:sz w:val="24"/>
              </w:rPr>
              <w:t xml:space="preserve"> </w:t>
            </w:r>
            <w:r>
              <w:rPr>
                <w:sz w:val="24"/>
              </w:rPr>
              <w:t xml:space="preserve">la </w:t>
            </w:r>
            <w:r>
              <w:rPr>
                <w:spacing w:val="-2"/>
                <w:sz w:val="24"/>
              </w:rPr>
              <w:t>República</w:t>
            </w:r>
          </w:p>
        </w:tc>
      </w:tr>
    </w:tbl>
    <w:p w:rsidR="00930787" w:rsidRDefault="00930787"/>
    <w:sectPr w:rsidR="00930787">
      <w:pgSz w:w="12240" w:h="15840"/>
      <w:pgMar w:top="2240" w:right="1580" w:bottom="280" w:left="1600" w:header="9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30787" w:rsidRDefault="00930787">
      <w:r>
        <w:separator/>
      </w:r>
    </w:p>
  </w:endnote>
  <w:endnote w:type="continuationSeparator" w:id="0">
    <w:p w:rsidR="00930787" w:rsidRDefault="0093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30787" w:rsidRDefault="00930787">
      <w:r>
        <w:separator/>
      </w:r>
    </w:p>
  </w:footnote>
  <w:footnote w:type="continuationSeparator" w:id="0">
    <w:p w:rsidR="00930787" w:rsidRDefault="00930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67FC" w:rsidRDefault="00000000">
    <w:pPr>
      <w:pStyle w:val="Textoindependiente"/>
      <w:spacing w:line="14" w:lineRule="auto"/>
      <w:rPr>
        <w:sz w:val="20"/>
      </w:rPr>
    </w:pPr>
    <w:r>
      <w:rPr>
        <w:noProof/>
      </w:rPr>
      <w:drawing>
        <wp:anchor distT="0" distB="0" distL="0" distR="0" simplePos="0" relativeHeight="487513600" behindDoc="1" locked="0" layoutInCell="1" allowOverlap="1">
          <wp:simplePos x="0" y="0"/>
          <wp:positionH relativeFrom="page">
            <wp:posOffset>3437254</wp:posOffset>
          </wp:positionH>
          <wp:positionV relativeFrom="page">
            <wp:posOffset>584187</wp:posOffset>
          </wp:positionV>
          <wp:extent cx="897889" cy="84176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97889" cy="84176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2C5DFE"/>
    <w:multiLevelType w:val="hybridMultilevel"/>
    <w:tmpl w:val="6ADCE48E"/>
    <w:lvl w:ilvl="0" w:tplc="BC7C59BA">
      <w:start w:val="1"/>
      <w:numFmt w:val="upperRoman"/>
      <w:lvlText w:val="%1."/>
      <w:lvlJc w:val="left"/>
      <w:pPr>
        <w:ind w:left="822" w:hanging="483"/>
        <w:jc w:val="right"/>
      </w:pPr>
      <w:rPr>
        <w:rFonts w:hint="default"/>
        <w:spacing w:val="0"/>
        <w:w w:val="100"/>
        <w:lang w:val="es-ES" w:eastAsia="en-US" w:bidi="ar-SA"/>
      </w:rPr>
    </w:lvl>
    <w:lvl w:ilvl="1" w:tplc="9B50FBDE">
      <w:numFmt w:val="bullet"/>
      <w:lvlText w:val="•"/>
      <w:lvlJc w:val="left"/>
      <w:pPr>
        <w:ind w:left="1644" w:hanging="483"/>
      </w:pPr>
      <w:rPr>
        <w:rFonts w:hint="default"/>
        <w:lang w:val="es-ES" w:eastAsia="en-US" w:bidi="ar-SA"/>
      </w:rPr>
    </w:lvl>
    <w:lvl w:ilvl="2" w:tplc="193C5FE8">
      <w:numFmt w:val="bullet"/>
      <w:lvlText w:val="•"/>
      <w:lvlJc w:val="left"/>
      <w:pPr>
        <w:ind w:left="2468" w:hanging="483"/>
      </w:pPr>
      <w:rPr>
        <w:rFonts w:hint="default"/>
        <w:lang w:val="es-ES" w:eastAsia="en-US" w:bidi="ar-SA"/>
      </w:rPr>
    </w:lvl>
    <w:lvl w:ilvl="3" w:tplc="A50C4CC8">
      <w:numFmt w:val="bullet"/>
      <w:lvlText w:val="•"/>
      <w:lvlJc w:val="left"/>
      <w:pPr>
        <w:ind w:left="3292" w:hanging="483"/>
      </w:pPr>
      <w:rPr>
        <w:rFonts w:hint="default"/>
        <w:lang w:val="es-ES" w:eastAsia="en-US" w:bidi="ar-SA"/>
      </w:rPr>
    </w:lvl>
    <w:lvl w:ilvl="4" w:tplc="0BFE4C58">
      <w:numFmt w:val="bullet"/>
      <w:lvlText w:val="•"/>
      <w:lvlJc w:val="left"/>
      <w:pPr>
        <w:ind w:left="4116" w:hanging="483"/>
      </w:pPr>
      <w:rPr>
        <w:rFonts w:hint="default"/>
        <w:lang w:val="es-ES" w:eastAsia="en-US" w:bidi="ar-SA"/>
      </w:rPr>
    </w:lvl>
    <w:lvl w:ilvl="5" w:tplc="6382E83C">
      <w:numFmt w:val="bullet"/>
      <w:lvlText w:val="•"/>
      <w:lvlJc w:val="left"/>
      <w:pPr>
        <w:ind w:left="4940" w:hanging="483"/>
      </w:pPr>
      <w:rPr>
        <w:rFonts w:hint="default"/>
        <w:lang w:val="es-ES" w:eastAsia="en-US" w:bidi="ar-SA"/>
      </w:rPr>
    </w:lvl>
    <w:lvl w:ilvl="6" w:tplc="D6ECD236">
      <w:numFmt w:val="bullet"/>
      <w:lvlText w:val="•"/>
      <w:lvlJc w:val="left"/>
      <w:pPr>
        <w:ind w:left="5764" w:hanging="483"/>
      </w:pPr>
      <w:rPr>
        <w:rFonts w:hint="default"/>
        <w:lang w:val="es-ES" w:eastAsia="en-US" w:bidi="ar-SA"/>
      </w:rPr>
    </w:lvl>
    <w:lvl w:ilvl="7" w:tplc="0CFA4F86">
      <w:numFmt w:val="bullet"/>
      <w:lvlText w:val="•"/>
      <w:lvlJc w:val="left"/>
      <w:pPr>
        <w:ind w:left="6588" w:hanging="483"/>
      </w:pPr>
      <w:rPr>
        <w:rFonts w:hint="default"/>
        <w:lang w:val="es-ES" w:eastAsia="en-US" w:bidi="ar-SA"/>
      </w:rPr>
    </w:lvl>
    <w:lvl w:ilvl="8" w:tplc="28D00C32">
      <w:numFmt w:val="bullet"/>
      <w:lvlText w:val="•"/>
      <w:lvlJc w:val="left"/>
      <w:pPr>
        <w:ind w:left="7412" w:hanging="483"/>
      </w:pPr>
      <w:rPr>
        <w:rFonts w:hint="default"/>
        <w:lang w:val="es-ES" w:eastAsia="en-US" w:bidi="ar-SA"/>
      </w:rPr>
    </w:lvl>
  </w:abstractNum>
  <w:num w:numId="1" w16cid:durableId="2004164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7FC"/>
    <w:rsid w:val="00096A23"/>
    <w:rsid w:val="004067FC"/>
    <w:rsid w:val="0052632C"/>
    <w:rsid w:val="0093078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1AE7A6-5F2B-489C-9B26-FBE8BF9D5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82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1" w:hanging="607"/>
    </w:pPr>
  </w:style>
  <w:style w:type="paragraph" w:customStyle="1" w:styleId="TableParagraph">
    <w:name w:val="Table Paragraph"/>
    <w:basedOn w:val="Normal"/>
    <w:uiPriority w:val="1"/>
    <w:qFormat/>
    <w:pPr>
      <w:spacing w:line="251" w:lineRule="exact"/>
      <w:ind w:left="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latercera.com/nacional/noticia/informe-anual-sobre-derechos-humanos-en-chile-revela-serios-problemas-en-la-implementacion-del-servicio-mejor-ninez/MOAYV4YHMVGG7IRSDWNT6WPQRA/" TargetMode="External"/><Relationship Id="rId13" Type="http://schemas.openxmlformats.org/officeDocument/2006/relationships/hyperlink" Target="https://www.latercera.com/nacional/noticia/informe-de-amparo-y-justicia-delitos-sexuales-contra-ninos-y-ninas-disminuyeron-un-39-el-ano-pasado-tras-peak-historico-el-2022/B2A3F3CRXVBKDLOQGW4DTXBWL4/" TargetMode="External"/><Relationship Id="rId18" Type="http://schemas.openxmlformats.org/officeDocument/2006/relationships/hyperlink" Target="https://www.latercera.com/nacional/noticia/defensoria-de-la-ninez-2-mil-menores-de-edad-fueron-victimas-de-explotacion-sexual-en-un-ano/MFKPTKJLDZHRLER7O2VMQIQ5N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latercera.com/nacional/noticia/informe-anual-sobre-derechos-humanos-en-chile-revela-serios-problemas-en-la-implementacion-del-servicio-mejor-ninez/MOAYV4YHMVGG7IRSDWNT6WPQRA/" TargetMode="External"/><Relationship Id="rId12" Type="http://schemas.openxmlformats.org/officeDocument/2006/relationships/header" Target="header1.xml"/><Relationship Id="rId17" Type="http://schemas.openxmlformats.org/officeDocument/2006/relationships/hyperlink" Target="https://www.24horas.cl/actualidad/nacional/informe-24-ninos-esperan-anos-un-cupo-en-residencias-de-proteccion" TargetMode="External"/><Relationship Id="rId2" Type="http://schemas.openxmlformats.org/officeDocument/2006/relationships/styles" Target="styles.xml"/><Relationship Id="rId16" Type="http://schemas.openxmlformats.org/officeDocument/2006/relationships/hyperlink" Target="https://www.24horas.cl/actualidad/nacional/informe-24-ninos-esperan-anos-un-cupo-en-residencias-de-protecc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tribuna.cl/politica/2024/04/05/confirman-la-renuncia-de-la-directora-nacional-del-servicio-mejor-ninez.html" TargetMode="External"/><Relationship Id="rId5" Type="http://schemas.openxmlformats.org/officeDocument/2006/relationships/footnotes" Target="footnotes.xml"/><Relationship Id="rId15" Type="http://schemas.openxmlformats.org/officeDocument/2006/relationships/hyperlink" Target="https://www.latercera.com/nacional/noticia/el-406-de-las-residencias-de-mejor-ninez-estan-con-sobrecupo/WD5LLEUXUFFC3PGRTVK6OFSIZI/?outputType=amp" TargetMode="External"/><Relationship Id="rId10" Type="http://schemas.openxmlformats.org/officeDocument/2006/relationships/hyperlink" Target="https://www.latribuna.cl/politica/2024/04/05/confirman-la-renuncia-de-la-directora-nacional-del-servicio-mejor-ninez.html" TargetMode="External"/><Relationship Id="rId19" Type="http://schemas.openxmlformats.org/officeDocument/2006/relationships/hyperlink" Target="https://www.latercera.com/nacional/noticia/defensoria-de-la-ninez-2-mil-menores-de-edad-fueron-victimas-de-explotacion-sexual-en-un-ano/MFKPTKJLDZHRLER7O2VMQIQ5NM/" TargetMode="External"/><Relationship Id="rId4" Type="http://schemas.openxmlformats.org/officeDocument/2006/relationships/webSettings" Target="webSettings.xml"/><Relationship Id="rId9" Type="http://schemas.openxmlformats.org/officeDocument/2006/relationships/hyperlink" Target="https://www.latercera.com/nacional/noticia/informe-anual-sobre-derechos-humanos-en-chile-revela-serios-problemas-en-la-implementacion-del-servicio-mejor-ninez/MOAYV4YHMVGG7IRSDWNT6WPQRA/" TargetMode="External"/><Relationship Id="rId14" Type="http://schemas.openxmlformats.org/officeDocument/2006/relationships/hyperlink" Target="https://www.latercera.com/nacional/noticia/el-406-de-las-residencias-de-mejor-ninez-estan-con-sobrecupo/WD5LLEUXUFFC3PGRTVK6OFSIZI/?outputType=am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1926</Words>
  <Characters>10593</Characters>
  <Application>Microsoft Office Word</Application>
  <DocSecurity>0</DocSecurity>
  <Lines>88</Lines>
  <Paragraphs>24</Paragraphs>
  <ScaleCrop>false</ScaleCrop>
  <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Aguilera</dc:creator>
  <cp:lastModifiedBy>Guillermo Diaz Vallejos</cp:lastModifiedBy>
  <cp:revision>1</cp:revision>
  <dcterms:created xsi:type="dcterms:W3CDTF">2024-11-05T21:20:00Z</dcterms:created>
  <dcterms:modified xsi:type="dcterms:W3CDTF">2024-11-25T17:02:00Z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2024-11-05T00:00:00Z</vt:filetime>
  </property>
  <property fmtid="{D5CDD505-2E9C-101B-9397-08002B2CF9AE}" pid="3" name="Creator">
    <vt:lpwstr>Microsoft® Word 2021</vt:lpwstr>
  </property>
  <property fmtid="{D5CDD505-2E9C-101B-9397-08002B2CF9AE}" pid="4" name="LastSaved">
    <vt:filetime>2024-11-05T00:00:00Z</vt:filetime>
  </property>
  <property fmtid="{D5CDD505-2E9C-101B-9397-08002B2CF9AE}" pid="5" name="Producer">
    <vt:lpwstr>Microsoft® Word 2021</vt:lpwstr>
  </property>
</Properties>
</file>