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1753" w:rsidRDefault="00000000">
      <w:pPr>
        <w:pStyle w:val="Ttulo1"/>
        <w:spacing w:before="83" w:line="276" w:lineRule="auto"/>
        <w:ind w:left="160" w:right="173"/>
        <w:jc w:val="center"/>
      </w:pPr>
      <w:r>
        <w:t>Proyecto</w:t>
      </w:r>
      <w:r>
        <w:rPr>
          <w:spacing w:val="-4"/>
        </w:rPr>
        <w:t xml:space="preserve"> </w:t>
      </w:r>
      <w:r>
        <w:t>de</w:t>
      </w:r>
      <w:r>
        <w:rPr>
          <w:spacing w:val="-4"/>
        </w:rPr>
        <w:t xml:space="preserve"> </w:t>
      </w:r>
      <w:r>
        <w:t>Ley</w:t>
      </w:r>
      <w:r>
        <w:rPr>
          <w:spacing w:val="-4"/>
        </w:rPr>
        <w:t xml:space="preserve"> </w:t>
      </w:r>
      <w:r>
        <w:t>para</w:t>
      </w:r>
      <w:r>
        <w:rPr>
          <w:spacing w:val="-4"/>
        </w:rPr>
        <w:t xml:space="preserve"> </w:t>
      </w:r>
      <w:r>
        <w:t>modificar</w:t>
      </w:r>
      <w:r>
        <w:rPr>
          <w:spacing w:val="-4"/>
        </w:rPr>
        <w:t xml:space="preserve"> </w:t>
      </w:r>
      <w:r>
        <w:t>la</w:t>
      </w:r>
      <w:r>
        <w:rPr>
          <w:spacing w:val="-4"/>
        </w:rPr>
        <w:t xml:space="preserve"> </w:t>
      </w:r>
      <w:r>
        <w:t>Ley</w:t>
      </w:r>
      <w:r>
        <w:rPr>
          <w:spacing w:val="-4"/>
        </w:rPr>
        <w:t xml:space="preserve"> </w:t>
      </w:r>
      <w:r>
        <w:t>N°</w:t>
      </w:r>
      <w:r>
        <w:rPr>
          <w:spacing w:val="-4"/>
        </w:rPr>
        <w:t xml:space="preserve"> </w:t>
      </w:r>
      <w:r>
        <w:t>21.674</w:t>
      </w:r>
      <w:r>
        <w:rPr>
          <w:spacing w:val="-4"/>
        </w:rPr>
        <w:t xml:space="preserve"> </w:t>
      </w:r>
      <w:r>
        <w:t>Ley</w:t>
      </w:r>
      <w:r>
        <w:rPr>
          <w:spacing w:val="-4"/>
        </w:rPr>
        <w:t xml:space="preserve"> </w:t>
      </w:r>
      <w:r>
        <w:t>Corta</w:t>
      </w:r>
      <w:r>
        <w:rPr>
          <w:spacing w:val="-4"/>
        </w:rPr>
        <w:t xml:space="preserve"> </w:t>
      </w:r>
      <w:r>
        <w:t>de</w:t>
      </w:r>
      <w:r>
        <w:rPr>
          <w:spacing w:val="-4"/>
        </w:rPr>
        <w:t xml:space="preserve"> </w:t>
      </w:r>
      <w:r>
        <w:t>ISAPRES,</w:t>
      </w:r>
      <w:r>
        <w:rPr>
          <w:spacing w:val="-4"/>
        </w:rPr>
        <w:t xml:space="preserve"> </w:t>
      </w:r>
      <w:r>
        <w:t>para</w:t>
      </w:r>
      <w:r>
        <w:rPr>
          <w:spacing w:val="-4"/>
        </w:rPr>
        <w:t xml:space="preserve"> </w:t>
      </w:r>
      <w:r>
        <w:t>reducir el plazo de devolución</w:t>
      </w:r>
      <w:r>
        <w:rPr>
          <w:spacing w:val="40"/>
        </w:rPr>
        <w:t xml:space="preserve"> </w:t>
      </w:r>
      <w:r>
        <w:t>de lo adeudado y garantizar la debida satisfacción de la obligación que mantienen las Instituciones de Salud Previsional con sus</w:t>
      </w:r>
      <w:r>
        <w:rPr>
          <w:spacing w:val="40"/>
        </w:rPr>
        <w:t xml:space="preserve"> </w:t>
      </w:r>
      <w:r>
        <w:t>afiliados por cobros indebidos</w:t>
      </w:r>
    </w:p>
    <w:p w:rsidR="00191753" w:rsidRDefault="00191753">
      <w:pPr>
        <w:pStyle w:val="Textoindependiente"/>
        <w:rPr>
          <w:b/>
        </w:rPr>
      </w:pPr>
    </w:p>
    <w:p w:rsidR="00191753" w:rsidRDefault="00191753">
      <w:pPr>
        <w:pStyle w:val="Textoindependiente"/>
        <w:spacing w:before="75"/>
        <w:rPr>
          <w:b/>
        </w:rPr>
      </w:pPr>
    </w:p>
    <w:p w:rsidR="00191753" w:rsidRDefault="00000000">
      <w:pPr>
        <w:ind w:left="100"/>
        <w:rPr>
          <w:b/>
        </w:rPr>
      </w:pPr>
      <w:r>
        <w:rPr>
          <w:b/>
          <w:spacing w:val="-2"/>
        </w:rPr>
        <w:t>Fundamentos</w:t>
      </w:r>
    </w:p>
    <w:p w:rsidR="00191753" w:rsidRDefault="00191753">
      <w:pPr>
        <w:pStyle w:val="Textoindependiente"/>
        <w:spacing w:before="76"/>
        <w:rPr>
          <w:b/>
        </w:rPr>
      </w:pPr>
    </w:p>
    <w:p w:rsidR="00191753" w:rsidRDefault="00000000">
      <w:pPr>
        <w:pStyle w:val="Textoindependiente"/>
        <w:spacing w:line="276" w:lineRule="auto"/>
        <w:ind w:left="100" w:right="113" w:firstLine="720"/>
        <w:jc w:val="both"/>
      </w:pPr>
      <w:r>
        <w:t>El 24 de mayo del 2024 entró en vigencia la Ley N° 21.674 que</w:t>
      </w:r>
      <w:r>
        <w:rPr>
          <w:spacing w:val="-3"/>
        </w:rPr>
        <w:t xml:space="preserve"> </w:t>
      </w:r>
      <w:r>
        <w:t>modifica</w:t>
      </w:r>
      <w:r>
        <w:rPr>
          <w:spacing w:val="-3"/>
        </w:rPr>
        <w:t xml:space="preserve"> </w:t>
      </w:r>
      <w:r>
        <w:t>el</w:t>
      </w:r>
      <w:r>
        <w:rPr>
          <w:spacing w:val="-3"/>
        </w:rPr>
        <w:t xml:space="preserve"> </w:t>
      </w:r>
      <w:r>
        <w:t>Decreto con Fuerza de Ley Nº 1, de 2005, del Ministerio de Salud, en las materias que</w:t>
      </w:r>
      <w:r>
        <w:rPr>
          <w:spacing w:val="-3"/>
        </w:rPr>
        <w:t xml:space="preserve"> </w:t>
      </w:r>
      <w:r>
        <w:t>indica,</w:t>
      </w:r>
      <w:r>
        <w:rPr>
          <w:spacing w:val="-3"/>
        </w:rPr>
        <w:t xml:space="preserve"> </w:t>
      </w:r>
      <w:r>
        <w:t>crea un nuevo modelo de atención en el Fondo Nacional de Salud, otorga facultades a la Superintendencia de Salud, y modifica normas relativas a las Instituciones de Salud Previsional. Mediante sus disposiciones se buscó hacer viable el cumplimiento de la jurisprudencia de la Excelentísima Corte Suprema sobre la devolución de los cobros indebidos en que incurrieron las Instituciones de Salud Previsional con sus afiliados. Estos cobros se originaron como resultado</w:t>
      </w:r>
      <w:r>
        <w:rPr>
          <w:spacing w:val="-3"/>
        </w:rPr>
        <w:t xml:space="preserve"> </w:t>
      </w:r>
      <w:r>
        <w:t>de</w:t>
      </w:r>
      <w:r>
        <w:rPr>
          <w:spacing w:val="-3"/>
        </w:rPr>
        <w:t xml:space="preserve"> </w:t>
      </w:r>
      <w:r>
        <w:t>la</w:t>
      </w:r>
      <w:r>
        <w:rPr>
          <w:spacing w:val="-3"/>
        </w:rPr>
        <w:t xml:space="preserve"> </w:t>
      </w:r>
      <w:r>
        <w:t>utilización</w:t>
      </w:r>
      <w:r>
        <w:rPr>
          <w:spacing w:val="-3"/>
        </w:rPr>
        <w:t xml:space="preserve"> </w:t>
      </w:r>
      <w:r>
        <w:t>de</w:t>
      </w:r>
      <w:r>
        <w:rPr>
          <w:spacing w:val="-3"/>
        </w:rPr>
        <w:t xml:space="preserve"> </w:t>
      </w:r>
      <w:r>
        <w:t>una</w:t>
      </w:r>
      <w:r>
        <w:rPr>
          <w:spacing w:val="-3"/>
        </w:rPr>
        <w:t xml:space="preserve"> </w:t>
      </w:r>
      <w:r>
        <w:t>tabla</w:t>
      </w:r>
      <w:r>
        <w:rPr>
          <w:spacing w:val="-3"/>
        </w:rPr>
        <w:t xml:space="preserve"> </w:t>
      </w:r>
      <w:r>
        <w:t>de</w:t>
      </w:r>
      <w:r>
        <w:rPr>
          <w:spacing w:val="-3"/>
        </w:rPr>
        <w:t xml:space="preserve"> </w:t>
      </w:r>
      <w:r>
        <w:t>factores</w:t>
      </w:r>
      <w:r>
        <w:rPr>
          <w:spacing w:val="-3"/>
        </w:rPr>
        <w:t xml:space="preserve"> </w:t>
      </w:r>
      <w:r>
        <w:t>elaborada</w:t>
      </w:r>
      <w:r>
        <w:rPr>
          <w:spacing w:val="-3"/>
        </w:rPr>
        <w:t xml:space="preserve"> </w:t>
      </w:r>
      <w:r>
        <w:t>por dichas instituciones, distinta a la Tabla Única de Factores establecida por la Superintendencia de Salud, cuya aplicación es obligatoria.</w:t>
      </w:r>
    </w:p>
    <w:p w:rsidR="00191753" w:rsidRDefault="00191753">
      <w:pPr>
        <w:pStyle w:val="Textoindependiente"/>
        <w:spacing w:before="38"/>
      </w:pPr>
    </w:p>
    <w:p w:rsidR="00191753" w:rsidRDefault="00000000">
      <w:pPr>
        <w:pStyle w:val="Textoindependiente"/>
        <w:spacing w:line="276" w:lineRule="auto"/>
        <w:ind w:left="100" w:right="114" w:firstLine="720"/>
        <w:jc w:val="both"/>
      </w:pPr>
      <w:r>
        <w:t>En particular, la</w:t>
      </w:r>
      <w:r>
        <w:rPr>
          <w:spacing w:val="-5"/>
        </w:rPr>
        <w:t xml:space="preserve"> </w:t>
      </w:r>
      <w:r>
        <w:t>citada</w:t>
      </w:r>
      <w:r>
        <w:rPr>
          <w:spacing w:val="-5"/>
        </w:rPr>
        <w:t xml:space="preserve"> </w:t>
      </w:r>
      <w:r>
        <w:t>Ley</w:t>
      </w:r>
      <w:r>
        <w:rPr>
          <w:spacing w:val="-5"/>
        </w:rPr>
        <w:t xml:space="preserve"> </w:t>
      </w:r>
      <w:r>
        <w:t>obligó</w:t>
      </w:r>
      <w:r>
        <w:rPr>
          <w:spacing w:val="-5"/>
        </w:rPr>
        <w:t xml:space="preserve"> </w:t>
      </w:r>
      <w:r>
        <w:t>a</w:t>
      </w:r>
      <w:r>
        <w:rPr>
          <w:spacing w:val="-5"/>
        </w:rPr>
        <w:t xml:space="preserve"> </w:t>
      </w:r>
      <w:r>
        <w:t>las</w:t>
      </w:r>
      <w:r>
        <w:rPr>
          <w:spacing w:val="-5"/>
        </w:rPr>
        <w:t xml:space="preserve"> </w:t>
      </w:r>
      <w:r>
        <w:t>Instituciones</w:t>
      </w:r>
      <w:r>
        <w:rPr>
          <w:spacing w:val="-5"/>
        </w:rPr>
        <w:t xml:space="preserve"> </w:t>
      </w:r>
      <w:r>
        <w:t>de</w:t>
      </w:r>
      <w:r>
        <w:rPr>
          <w:spacing w:val="-5"/>
        </w:rPr>
        <w:t xml:space="preserve"> </w:t>
      </w:r>
      <w:r>
        <w:t>Salud</w:t>
      </w:r>
      <w:r>
        <w:rPr>
          <w:spacing w:val="-5"/>
        </w:rPr>
        <w:t xml:space="preserve"> </w:t>
      </w:r>
      <w:r>
        <w:t>Previsional</w:t>
      </w:r>
      <w:r>
        <w:rPr>
          <w:spacing w:val="-5"/>
        </w:rPr>
        <w:t xml:space="preserve"> </w:t>
      </w:r>
      <w:r>
        <w:t>a</w:t>
      </w:r>
      <w:r>
        <w:rPr>
          <w:spacing w:val="-5"/>
        </w:rPr>
        <w:t xml:space="preserve"> </w:t>
      </w:r>
      <w:r>
        <w:t>presentar planes de pago y ajuste que incluyeran una propuesta de devolución de lo adeudado y un plan de contención de costos, creando el Consejo Consultivo sobre Seguros Previsionales de Salud para asesorar a la Superintendencia de Salud a</w:t>
      </w:r>
      <w:r>
        <w:rPr>
          <w:spacing w:val="-3"/>
        </w:rPr>
        <w:t xml:space="preserve"> </w:t>
      </w:r>
      <w:r>
        <w:t>quien</w:t>
      </w:r>
      <w:r>
        <w:rPr>
          <w:spacing w:val="-3"/>
        </w:rPr>
        <w:t xml:space="preserve"> </w:t>
      </w:r>
      <w:r>
        <w:t>se</w:t>
      </w:r>
      <w:r>
        <w:rPr>
          <w:spacing w:val="-3"/>
        </w:rPr>
        <w:t xml:space="preserve"> </w:t>
      </w:r>
      <w:r>
        <w:t>otorgaron</w:t>
      </w:r>
      <w:r>
        <w:rPr>
          <w:spacing w:val="-3"/>
        </w:rPr>
        <w:t xml:space="preserve"> </w:t>
      </w:r>
      <w:r>
        <w:t>las</w:t>
      </w:r>
      <w:r>
        <w:rPr>
          <w:spacing w:val="-3"/>
        </w:rPr>
        <w:t xml:space="preserve"> </w:t>
      </w:r>
      <w:r>
        <w:t>facultades legales necesarias para aprobar dichos planes y supervisar su efectivo cumplimiemto, resguardando la estabilidad financiera del sistema de salud.</w:t>
      </w:r>
    </w:p>
    <w:p w:rsidR="00191753" w:rsidRDefault="00191753">
      <w:pPr>
        <w:pStyle w:val="Textoindependiente"/>
        <w:spacing w:before="38"/>
      </w:pPr>
    </w:p>
    <w:p w:rsidR="00191753" w:rsidRDefault="00000000">
      <w:pPr>
        <w:pStyle w:val="Textoindependiente"/>
        <w:spacing w:line="276" w:lineRule="auto"/>
        <w:ind w:left="100" w:right="113" w:firstLine="720"/>
        <w:jc w:val="both"/>
      </w:pPr>
      <w:r>
        <w:t>Además, la Ley Corta de ISAPRES creó una nueva modalidad de atención en el FONASA, denominada “Modalidad de Cobertura Complementaria” que permitirá a las personas afiliadas</w:t>
      </w:r>
      <w:r>
        <w:rPr>
          <w:spacing w:val="-3"/>
        </w:rPr>
        <w:t xml:space="preserve"> </w:t>
      </w:r>
      <w:r>
        <w:t>acceder</w:t>
      </w:r>
      <w:r>
        <w:rPr>
          <w:spacing w:val="-3"/>
        </w:rPr>
        <w:t xml:space="preserve"> </w:t>
      </w:r>
      <w:r>
        <w:t>a</w:t>
      </w:r>
      <w:r>
        <w:rPr>
          <w:spacing w:val="-3"/>
        </w:rPr>
        <w:t xml:space="preserve"> </w:t>
      </w:r>
      <w:r>
        <w:t>una</w:t>
      </w:r>
      <w:r>
        <w:rPr>
          <w:spacing w:val="-3"/>
        </w:rPr>
        <w:t xml:space="preserve"> </w:t>
      </w:r>
      <w:r>
        <w:t>red</w:t>
      </w:r>
      <w:r>
        <w:rPr>
          <w:spacing w:val="-3"/>
        </w:rPr>
        <w:t xml:space="preserve"> </w:t>
      </w:r>
      <w:r>
        <w:t>de</w:t>
      </w:r>
      <w:r>
        <w:rPr>
          <w:spacing w:val="-3"/>
        </w:rPr>
        <w:t xml:space="preserve"> </w:t>
      </w:r>
      <w:r>
        <w:t>prestadores</w:t>
      </w:r>
      <w:r>
        <w:rPr>
          <w:spacing w:val="-3"/>
        </w:rPr>
        <w:t xml:space="preserve"> </w:t>
      </w:r>
      <w:r>
        <w:t>determinada</w:t>
      </w:r>
      <w:r>
        <w:rPr>
          <w:spacing w:val="-3"/>
        </w:rPr>
        <w:t xml:space="preserve"> </w:t>
      </w:r>
      <w:r>
        <w:t>a</w:t>
      </w:r>
      <w:r>
        <w:rPr>
          <w:spacing w:val="-3"/>
        </w:rPr>
        <w:t xml:space="preserve"> </w:t>
      </w:r>
      <w:r>
        <w:t>cambio</w:t>
      </w:r>
      <w:r>
        <w:rPr>
          <w:spacing w:val="-3"/>
        </w:rPr>
        <w:t xml:space="preserve"> </w:t>
      </w:r>
      <w:r>
        <w:t>del</w:t>
      </w:r>
      <w:r>
        <w:rPr>
          <w:spacing w:val="-3"/>
        </w:rPr>
        <w:t xml:space="preserve"> </w:t>
      </w:r>
      <w:r>
        <w:t>pago</w:t>
      </w:r>
      <w:r>
        <w:rPr>
          <w:spacing w:val="-3"/>
        </w:rPr>
        <w:t xml:space="preserve"> </w:t>
      </w:r>
      <w:r>
        <w:t>de</w:t>
      </w:r>
      <w:r>
        <w:rPr>
          <w:spacing w:val="-3"/>
        </w:rPr>
        <w:t xml:space="preserve"> </w:t>
      </w:r>
      <w:r>
        <w:t>una prima complementaria. Esta modalidad, en régimen, también incluye acceso a un seguro catastrófico. Ambas medidas fortalecen sustancialmente el Fondo Nacional de Salud.</w:t>
      </w:r>
    </w:p>
    <w:p w:rsidR="00191753" w:rsidRDefault="00191753">
      <w:pPr>
        <w:pStyle w:val="Textoindependiente"/>
        <w:spacing w:before="38"/>
      </w:pPr>
    </w:p>
    <w:p w:rsidR="00191753" w:rsidRDefault="00000000">
      <w:pPr>
        <w:pStyle w:val="Textoindependiente"/>
        <w:spacing w:line="276" w:lineRule="auto"/>
        <w:ind w:left="100" w:right="124" w:firstLine="720"/>
        <w:jc w:val="both"/>
      </w:pPr>
      <w:r>
        <w:t xml:space="preserve">Por último y entre otros aspectos relevantes, en Ley Corta se comprometió la presentación de un conjunto de iniciativas legales para introducir reformas al sistema de salud que profundicen los principios de seguridad social en la previsión de salud a nivel </w:t>
      </w:r>
      <w:r>
        <w:rPr>
          <w:spacing w:val="-2"/>
        </w:rPr>
        <w:t>nacional.</w:t>
      </w:r>
    </w:p>
    <w:p w:rsidR="00191753" w:rsidRDefault="00191753">
      <w:pPr>
        <w:pStyle w:val="Textoindependiente"/>
        <w:spacing w:before="38"/>
      </w:pPr>
    </w:p>
    <w:p w:rsidR="00191753" w:rsidRDefault="00000000">
      <w:pPr>
        <w:pStyle w:val="Textoindependiente"/>
        <w:spacing w:line="276" w:lineRule="auto"/>
        <w:ind w:left="100" w:right="118" w:firstLine="720"/>
        <w:jc w:val="both"/>
      </w:pPr>
      <w:r>
        <w:t>A pesar de estos elementos positivos, a seis meses de su entrada en vigencia, la Superintendencia de Salud ha aprobado los planes de pago</w:t>
      </w:r>
      <w:r>
        <w:rPr>
          <w:spacing w:val="-3"/>
        </w:rPr>
        <w:t xml:space="preserve"> </w:t>
      </w:r>
      <w:r>
        <w:t>y</w:t>
      </w:r>
      <w:r>
        <w:rPr>
          <w:spacing w:val="-3"/>
        </w:rPr>
        <w:t xml:space="preserve"> </w:t>
      </w:r>
      <w:r>
        <w:t>ajustes</w:t>
      </w:r>
      <w:r>
        <w:rPr>
          <w:spacing w:val="-3"/>
        </w:rPr>
        <w:t xml:space="preserve"> </w:t>
      </w:r>
      <w:r>
        <w:t>de</w:t>
      </w:r>
      <w:r>
        <w:rPr>
          <w:spacing w:val="-3"/>
        </w:rPr>
        <w:t xml:space="preserve"> </w:t>
      </w:r>
      <w:r>
        <w:t>ocho</w:t>
      </w:r>
      <w:r>
        <w:rPr>
          <w:spacing w:val="-3"/>
        </w:rPr>
        <w:t xml:space="preserve"> </w:t>
      </w:r>
      <w:r>
        <w:t>Instituciones de Salud Previsional, dejando a la luz una realidad innegable: los plazos entregados por</w:t>
      </w:r>
      <w:r>
        <w:rPr>
          <w:spacing w:val="-3"/>
        </w:rPr>
        <w:t xml:space="preserve"> </w:t>
      </w:r>
      <w:r>
        <w:t>la Ley N° 21.674 a las ISAPRES para hacer la devolución de la deuda son extremadamente largos.</w:t>
      </w:r>
      <w:r>
        <w:rPr>
          <w:spacing w:val="-4"/>
        </w:rPr>
        <w:t xml:space="preserve"> </w:t>
      </w:r>
      <w:r>
        <w:t>Esto</w:t>
      </w:r>
      <w:r>
        <w:rPr>
          <w:spacing w:val="-4"/>
        </w:rPr>
        <w:t xml:space="preserve"> </w:t>
      </w:r>
      <w:r>
        <w:t>genera,</w:t>
      </w:r>
      <w:r>
        <w:rPr>
          <w:spacing w:val="-4"/>
        </w:rPr>
        <w:t xml:space="preserve"> </w:t>
      </w:r>
      <w:r>
        <w:t>para</w:t>
      </w:r>
      <w:r>
        <w:rPr>
          <w:spacing w:val="-4"/>
        </w:rPr>
        <w:t xml:space="preserve"> </w:t>
      </w:r>
      <w:r>
        <w:t>la</w:t>
      </w:r>
      <w:r>
        <w:rPr>
          <w:spacing w:val="-4"/>
        </w:rPr>
        <w:t xml:space="preserve"> </w:t>
      </w:r>
      <w:r>
        <w:t>mayoría</w:t>
      </w:r>
      <w:r>
        <w:rPr>
          <w:spacing w:val="-4"/>
        </w:rPr>
        <w:t xml:space="preserve"> </w:t>
      </w:r>
      <w:r>
        <w:t>de</w:t>
      </w:r>
      <w:r>
        <w:rPr>
          <w:spacing w:val="-4"/>
        </w:rPr>
        <w:t xml:space="preserve"> </w:t>
      </w:r>
      <w:r>
        <w:t>las</w:t>
      </w:r>
      <w:r>
        <w:rPr>
          <w:spacing w:val="-4"/>
        </w:rPr>
        <w:t xml:space="preserve"> </w:t>
      </w:r>
      <w:r>
        <w:t>personas</w:t>
      </w:r>
      <w:r>
        <w:rPr>
          <w:spacing w:val="-4"/>
        </w:rPr>
        <w:t xml:space="preserve"> </w:t>
      </w:r>
      <w:r>
        <w:t>afectadas,</w:t>
      </w:r>
      <w:r>
        <w:rPr>
          <w:spacing w:val="-4"/>
        </w:rPr>
        <w:t xml:space="preserve"> </w:t>
      </w:r>
      <w:r>
        <w:t>devoluciones</w:t>
      </w:r>
      <w:r>
        <w:rPr>
          <w:spacing w:val="-4"/>
        </w:rPr>
        <w:t xml:space="preserve"> </w:t>
      </w:r>
      <w:r>
        <w:t>mensuales</w:t>
      </w:r>
      <w:r>
        <w:rPr>
          <w:spacing w:val="-4"/>
        </w:rPr>
        <w:t xml:space="preserve"> </w:t>
      </w:r>
      <w:r>
        <w:t>en montos insignificantes con plazos de devolución que alcanzan el máximo permitido de 156 meses, es decir, trece años.</w:t>
      </w:r>
    </w:p>
    <w:p w:rsidR="00191753" w:rsidRDefault="00191753">
      <w:pPr>
        <w:spacing w:line="276" w:lineRule="auto"/>
        <w:jc w:val="both"/>
        <w:sectPr w:rsidR="00191753">
          <w:headerReference w:type="default" r:id="rId7"/>
          <w:type w:val="continuous"/>
          <w:pgSz w:w="11920" w:h="16840"/>
          <w:pgMar w:top="1900" w:right="1340" w:bottom="280" w:left="1340" w:header="285" w:footer="0" w:gutter="0"/>
          <w:pgNumType w:start="1"/>
          <w:cols w:space="720"/>
        </w:sectPr>
      </w:pPr>
    </w:p>
    <w:p w:rsidR="00191753" w:rsidRDefault="00000000">
      <w:pPr>
        <w:pStyle w:val="Textoindependiente"/>
        <w:spacing w:before="83" w:line="276" w:lineRule="auto"/>
        <w:ind w:left="100" w:right="113" w:firstLine="720"/>
        <w:jc w:val="both"/>
      </w:pPr>
      <w:r>
        <w:lastRenderedPageBreak/>
        <w:t>Si bien la norma contempla excepciones para afiliados mayores de 80 años, cuyo plazo se reduce a 24 meses, y para afiliados mayores de 65 años, cuyo plazo es de 60 meses (cinco años), consideramos que estas disposiciones son insuficientes. La Ley Corta de ISAPRES no reconoce adecuadamente la obligación que tienen estas instituciones con quienes son o han sido sus afiliados, derivada de su actuar doloso y contrario a la legislación vigente que les exigía adaptar sus precios a la Tabla Única de Factores establecida por la Superintendencia de Salud.</w:t>
      </w:r>
    </w:p>
    <w:p w:rsidR="00191753" w:rsidRDefault="00191753">
      <w:pPr>
        <w:pStyle w:val="Textoindependiente"/>
        <w:spacing w:before="37"/>
      </w:pPr>
    </w:p>
    <w:p w:rsidR="00191753" w:rsidRDefault="00000000">
      <w:pPr>
        <w:pStyle w:val="Textoindependiente"/>
        <w:spacing w:line="276" w:lineRule="auto"/>
        <w:ind w:left="100" w:right="118" w:firstLine="720"/>
        <w:jc w:val="both"/>
      </w:pPr>
      <w:r>
        <w:t>Esta situación vulnera el principio de igualdad ante la ley, al otorgar a las</w:t>
      </w:r>
      <w:r>
        <w:rPr>
          <w:spacing w:val="-4"/>
        </w:rPr>
        <w:t xml:space="preserve"> </w:t>
      </w:r>
      <w:r>
        <w:t>ISAPRES un trato privilegiado que no aplica a otras personas o</w:t>
      </w:r>
      <w:r>
        <w:rPr>
          <w:spacing w:val="-4"/>
        </w:rPr>
        <w:t xml:space="preserve"> </w:t>
      </w:r>
      <w:r>
        <w:t>instituciones,</w:t>
      </w:r>
      <w:r>
        <w:rPr>
          <w:spacing w:val="-4"/>
        </w:rPr>
        <w:t xml:space="preserve"> </w:t>
      </w:r>
      <w:r>
        <w:t>permitiéndoles</w:t>
      </w:r>
      <w:r>
        <w:rPr>
          <w:spacing w:val="-4"/>
        </w:rPr>
        <w:t xml:space="preserve"> </w:t>
      </w:r>
      <w:r>
        <w:t>devolver lo indebidamente cobrado en un plazo desproporcionadamente extenso y en montos mensuales insignificantes. Además, se afecta el derecho de los afectados a recibir, como mínimo, la restitución de lo defraudado en un plazo razonable. El plazo de trece años excede ampliamente lo que puede considerarse razonable, incluso en el ámbito del</w:t>
      </w:r>
      <w:r>
        <w:rPr>
          <w:spacing w:val="40"/>
        </w:rPr>
        <w:t xml:space="preserve"> </w:t>
      </w:r>
      <w:r>
        <w:t>derecho,</w:t>
      </w:r>
      <w:r>
        <w:rPr>
          <w:spacing w:val="-4"/>
        </w:rPr>
        <w:t xml:space="preserve"> </w:t>
      </w:r>
      <w:r>
        <w:t>donde</w:t>
      </w:r>
      <w:r>
        <w:rPr>
          <w:spacing w:val="-4"/>
        </w:rPr>
        <w:t xml:space="preserve"> </w:t>
      </w:r>
      <w:r>
        <w:t>las</w:t>
      </w:r>
      <w:r>
        <w:rPr>
          <w:spacing w:val="-4"/>
        </w:rPr>
        <w:t xml:space="preserve"> </w:t>
      </w:r>
      <w:r>
        <w:t>obligaciones</w:t>
      </w:r>
      <w:r>
        <w:rPr>
          <w:spacing w:val="-4"/>
        </w:rPr>
        <w:t xml:space="preserve"> </w:t>
      </w:r>
      <w:r>
        <w:t>se</w:t>
      </w:r>
      <w:r>
        <w:rPr>
          <w:spacing w:val="-4"/>
        </w:rPr>
        <w:t xml:space="preserve"> </w:t>
      </w:r>
      <w:r>
        <w:t>extinguen,</w:t>
      </w:r>
      <w:r>
        <w:rPr>
          <w:spacing w:val="-4"/>
        </w:rPr>
        <w:t xml:space="preserve"> </w:t>
      </w:r>
      <w:r>
        <w:t>por</w:t>
      </w:r>
      <w:r>
        <w:rPr>
          <w:spacing w:val="-4"/>
        </w:rPr>
        <w:t xml:space="preserve"> </w:t>
      </w:r>
      <w:r>
        <w:t>prescripción,</w:t>
      </w:r>
      <w:r>
        <w:rPr>
          <w:spacing w:val="-4"/>
        </w:rPr>
        <w:t xml:space="preserve"> </w:t>
      </w:r>
      <w:r>
        <w:t>en</w:t>
      </w:r>
      <w:r>
        <w:rPr>
          <w:spacing w:val="-4"/>
        </w:rPr>
        <w:t xml:space="preserve"> </w:t>
      </w:r>
      <w:r>
        <w:t>un</w:t>
      </w:r>
      <w:r>
        <w:rPr>
          <w:spacing w:val="-4"/>
        </w:rPr>
        <w:t xml:space="preserve"> </w:t>
      </w:r>
      <w:r>
        <w:t>máximo</w:t>
      </w:r>
      <w:r>
        <w:rPr>
          <w:spacing w:val="-4"/>
        </w:rPr>
        <w:t xml:space="preserve"> </w:t>
      </w:r>
      <w:r>
        <w:t>de</w:t>
      </w:r>
      <w:r>
        <w:rPr>
          <w:spacing w:val="-4"/>
        </w:rPr>
        <w:t xml:space="preserve"> </w:t>
      </w:r>
      <w:r>
        <w:t>diez</w:t>
      </w:r>
      <w:r>
        <w:rPr>
          <w:spacing w:val="-4"/>
        </w:rPr>
        <w:t xml:space="preserve"> </w:t>
      </w:r>
      <w:r>
        <w:t>años.</w:t>
      </w:r>
    </w:p>
    <w:p w:rsidR="00191753" w:rsidRDefault="00191753">
      <w:pPr>
        <w:pStyle w:val="Textoindependiente"/>
      </w:pPr>
    </w:p>
    <w:p w:rsidR="00191753" w:rsidRDefault="00191753">
      <w:pPr>
        <w:pStyle w:val="Textoindependiente"/>
        <w:spacing w:before="76"/>
      </w:pPr>
    </w:p>
    <w:p w:rsidR="00191753" w:rsidRDefault="00000000">
      <w:pPr>
        <w:pStyle w:val="Ttulo1"/>
      </w:pPr>
      <w:r>
        <w:t>Idea</w:t>
      </w:r>
      <w:r>
        <w:rPr>
          <w:spacing w:val="-4"/>
        </w:rPr>
        <w:t xml:space="preserve"> </w:t>
      </w:r>
      <w:r>
        <w:rPr>
          <w:spacing w:val="-2"/>
        </w:rPr>
        <w:t>Matriz</w:t>
      </w:r>
    </w:p>
    <w:p w:rsidR="00191753" w:rsidRDefault="00191753">
      <w:pPr>
        <w:pStyle w:val="Textoindependiente"/>
        <w:spacing w:before="76"/>
        <w:rPr>
          <w:b/>
        </w:rPr>
      </w:pPr>
    </w:p>
    <w:p w:rsidR="00191753" w:rsidRDefault="00000000">
      <w:pPr>
        <w:pStyle w:val="Textoindependiente"/>
        <w:spacing w:line="276" w:lineRule="auto"/>
        <w:ind w:left="100" w:right="117" w:firstLine="720"/>
        <w:jc w:val="both"/>
      </w:pPr>
      <w:r>
        <w:t>La presente</w:t>
      </w:r>
      <w:r>
        <w:rPr>
          <w:spacing w:val="-4"/>
        </w:rPr>
        <w:t xml:space="preserve"> </w:t>
      </w:r>
      <w:r>
        <w:t>iniciativa</w:t>
      </w:r>
      <w:r>
        <w:rPr>
          <w:spacing w:val="-4"/>
        </w:rPr>
        <w:t xml:space="preserve"> </w:t>
      </w:r>
      <w:r>
        <w:t>tiene</w:t>
      </w:r>
      <w:r>
        <w:rPr>
          <w:spacing w:val="-4"/>
        </w:rPr>
        <w:t xml:space="preserve"> </w:t>
      </w:r>
      <w:r>
        <w:t>como</w:t>
      </w:r>
      <w:r>
        <w:rPr>
          <w:spacing w:val="-4"/>
        </w:rPr>
        <w:t xml:space="preserve"> </w:t>
      </w:r>
      <w:r>
        <w:t>objetivo</w:t>
      </w:r>
      <w:r>
        <w:rPr>
          <w:spacing w:val="-4"/>
        </w:rPr>
        <w:t xml:space="preserve"> </w:t>
      </w:r>
      <w:r>
        <w:t>reducir</w:t>
      </w:r>
      <w:r>
        <w:rPr>
          <w:spacing w:val="-4"/>
        </w:rPr>
        <w:t xml:space="preserve"> </w:t>
      </w:r>
      <w:r>
        <w:t>el</w:t>
      </w:r>
      <w:r>
        <w:rPr>
          <w:spacing w:val="-4"/>
        </w:rPr>
        <w:t xml:space="preserve"> </w:t>
      </w:r>
      <w:r>
        <w:t>plazo</w:t>
      </w:r>
      <w:r>
        <w:rPr>
          <w:spacing w:val="-4"/>
        </w:rPr>
        <w:t xml:space="preserve"> </w:t>
      </w:r>
      <w:r>
        <w:t>que</w:t>
      </w:r>
      <w:r>
        <w:rPr>
          <w:spacing w:val="-4"/>
        </w:rPr>
        <w:t xml:space="preserve"> </w:t>
      </w:r>
      <w:r>
        <w:t>tienen</w:t>
      </w:r>
      <w:r>
        <w:rPr>
          <w:spacing w:val="-4"/>
        </w:rPr>
        <w:t xml:space="preserve"> </w:t>
      </w:r>
      <w:r>
        <w:t>las</w:t>
      </w:r>
      <w:r>
        <w:rPr>
          <w:spacing w:val="-4"/>
        </w:rPr>
        <w:t xml:space="preserve"> </w:t>
      </w:r>
      <w:r>
        <w:t>Instituciones de Salud Previsional para el pago de lo adeudado por cobros indebidos, de trece a cinco años. Asimismo, propone reducir el plazo para afiliados de entre 65 y 79 años de sesenta meses (cinco años) a treinta y seis meses (tres años). Además</w:t>
      </w:r>
      <w:r>
        <w:rPr>
          <w:spacing w:val="-3"/>
        </w:rPr>
        <w:t xml:space="preserve"> </w:t>
      </w:r>
      <w:r>
        <w:t>incorpora</w:t>
      </w:r>
      <w:r>
        <w:rPr>
          <w:spacing w:val="-3"/>
        </w:rPr>
        <w:t xml:space="preserve"> </w:t>
      </w:r>
      <w:r>
        <w:t>un</w:t>
      </w:r>
      <w:r>
        <w:rPr>
          <w:spacing w:val="-3"/>
        </w:rPr>
        <w:t xml:space="preserve"> </w:t>
      </w:r>
      <w:r>
        <w:t>monto</w:t>
      </w:r>
      <w:r>
        <w:rPr>
          <w:spacing w:val="-3"/>
        </w:rPr>
        <w:t xml:space="preserve"> </w:t>
      </w:r>
      <w:r>
        <w:t>mínimo para cada cuota mensual de una UF y la obligación de que cada cuota sea del mismo valor.</w:t>
      </w:r>
    </w:p>
    <w:p w:rsidR="00191753" w:rsidRDefault="00191753">
      <w:pPr>
        <w:pStyle w:val="Textoindependiente"/>
      </w:pPr>
    </w:p>
    <w:p w:rsidR="00191753" w:rsidRDefault="00191753">
      <w:pPr>
        <w:pStyle w:val="Textoindependiente"/>
        <w:spacing w:before="76"/>
      </w:pPr>
    </w:p>
    <w:p w:rsidR="00191753" w:rsidRDefault="00000000">
      <w:pPr>
        <w:pStyle w:val="Ttulo1"/>
      </w:pPr>
      <w:r>
        <w:t>Ley</w:t>
      </w:r>
      <w:r>
        <w:rPr>
          <w:spacing w:val="-5"/>
        </w:rPr>
        <w:t xml:space="preserve"> </w:t>
      </w:r>
      <w:r>
        <w:t>vigente</w:t>
      </w:r>
      <w:r>
        <w:rPr>
          <w:spacing w:val="-5"/>
        </w:rPr>
        <w:t xml:space="preserve"> </w:t>
      </w:r>
      <w:r>
        <w:t>afectada</w:t>
      </w:r>
      <w:r>
        <w:rPr>
          <w:spacing w:val="-4"/>
        </w:rPr>
        <w:t xml:space="preserve"> </w:t>
      </w:r>
      <w:r>
        <w:t>por</w:t>
      </w:r>
      <w:r>
        <w:rPr>
          <w:spacing w:val="-5"/>
        </w:rPr>
        <w:t xml:space="preserve"> </w:t>
      </w:r>
      <w:r>
        <w:t>el</w:t>
      </w:r>
      <w:r>
        <w:rPr>
          <w:spacing w:val="-4"/>
        </w:rPr>
        <w:t xml:space="preserve"> </w:t>
      </w:r>
      <w:r>
        <w:rPr>
          <w:spacing w:val="-2"/>
        </w:rPr>
        <w:t>proyecto</w:t>
      </w:r>
    </w:p>
    <w:p w:rsidR="00191753" w:rsidRDefault="00191753">
      <w:pPr>
        <w:pStyle w:val="Textoindependiente"/>
        <w:spacing w:before="76"/>
        <w:rPr>
          <w:b/>
        </w:rPr>
      </w:pPr>
    </w:p>
    <w:p w:rsidR="00191753" w:rsidRDefault="00000000">
      <w:pPr>
        <w:pStyle w:val="Textoindependiente"/>
        <w:spacing w:line="276" w:lineRule="auto"/>
        <w:ind w:left="100" w:right="116" w:firstLine="720"/>
        <w:jc w:val="both"/>
      </w:pPr>
      <w:r>
        <w:t>El artículo 3° de la Ley N° 21.674, establece la obligación de las ISAPRES de presentar un plan de pago y ajustes, indicando los requisitos de su contenido, los plazos para la devolución de lo</w:t>
      </w:r>
      <w:r>
        <w:rPr>
          <w:spacing w:val="-3"/>
        </w:rPr>
        <w:t xml:space="preserve"> </w:t>
      </w:r>
      <w:r>
        <w:t>adeudado</w:t>
      </w:r>
      <w:r>
        <w:rPr>
          <w:spacing w:val="-3"/>
        </w:rPr>
        <w:t xml:space="preserve"> </w:t>
      </w:r>
      <w:r>
        <w:t>y</w:t>
      </w:r>
      <w:r>
        <w:rPr>
          <w:spacing w:val="-3"/>
        </w:rPr>
        <w:t xml:space="preserve"> </w:t>
      </w:r>
      <w:r>
        <w:t>los</w:t>
      </w:r>
      <w:r>
        <w:rPr>
          <w:spacing w:val="-3"/>
        </w:rPr>
        <w:t xml:space="preserve"> </w:t>
      </w:r>
      <w:r>
        <w:t>plazos</w:t>
      </w:r>
      <w:r>
        <w:rPr>
          <w:spacing w:val="-3"/>
        </w:rPr>
        <w:t xml:space="preserve"> </w:t>
      </w:r>
      <w:r>
        <w:t>y</w:t>
      </w:r>
      <w:r>
        <w:rPr>
          <w:spacing w:val="-3"/>
        </w:rPr>
        <w:t xml:space="preserve"> </w:t>
      </w:r>
      <w:r>
        <w:t>procedimientos</w:t>
      </w:r>
      <w:r>
        <w:rPr>
          <w:spacing w:val="-3"/>
        </w:rPr>
        <w:t xml:space="preserve"> </w:t>
      </w:r>
      <w:r>
        <w:t>para</w:t>
      </w:r>
      <w:r>
        <w:rPr>
          <w:spacing w:val="-3"/>
        </w:rPr>
        <w:t xml:space="preserve"> </w:t>
      </w:r>
      <w:r>
        <w:t>la</w:t>
      </w:r>
      <w:r>
        <w:rPr>
          <w:spacing w:val="-3"/>
        </w:rPr>
        <w:t xml:space="preserve"> </w:t>
      </w:r>
      <w:r>
        <w:t>aprobación</w:t>
      </w:r>
      <w:r>
        <w:rPr>
          <w:spacing w:val="-3"/>
        </w:rPr>
        <w:t xml:space="preserve"> </w:t>
      </w:r>
      <w:r>
        <w:t>de</w:t>
      </w:r>
      <w:r>
        <w:rPr>
          <w:spacing w:val="-3"/>
        </w:rPr>
        <w:t xml:space="preserve"> </w:t>
      </w:r>
      <w:r>
        <w:t>este plan</w:t>
      </w:r>
      <w:r>
        <w:rPr>
          <w:spacing w:val="-4"/>
        </w:rPr>
        <w:t xml:space="preserve"> </w:t>
      </w:r>
      <w:r>
        <w:t>por</w:t>
      </w:r>
      <w:r>
        <w:rPr>
          <w:spacing w:val="-4"/>
        </w:rPr>
        <w:t xml:space="preserve"> </w:t>
      </w:r>
      <w:r>
        <w:t>parte</w:t>
      </w:r>
      <w:r>
        <w:rPr>
          <w:spacing w:val="-4"/>
        </w:rPr>
        <w:t xml:space="preserve"> </w:t>
      </w:r>
      <w:r>
        <w:t>de</w:t>
      </w:r>
      <w:r>
        <w:rPr>
          <w:spacing w:val="-4"/>
        </w:rPr>
        <w:t xml:space="preserve"> </w:t>
      </w:r>
      <w:r>
        <w:t>la</w:t>
      </w:r>
      <w:r>
        <w:rPr>
          <w:spacing w:val="-4"/>
        </w:rPr>
        <w:t xml:space="preserve"> </w:t>
      </w:r>
      <w:r>
        <w:t>Superintendencia</w:t>
      </w:r>
      <w:r>
        <w:rPr>
          <w:spacing w:val="-4"/>
        </w:rPr>
        <w:t xml:space="preserve"> </w:t>
      </w:r>
      <w:r>
        <w:t>con</w:t>
      </w:r>
      <w:r>
        <w:rPr>
          <w:spacing w:val="-4"/>
        </w:rPr>
        <w:t xml:space="preserve"> </w:t>
      </w:r>
      <w:r>
        <w:t>la</w:t>
      </w:r>
      <w:r>
        <w:rPr>
          <w:spacing w:val="-4"/>
        </w:rPr>
        <w:t xml:space="preserve"> </w:t>
      </w:r>
      <w:r>
        <w:t>asesoría</w:t>
      </w:r>
      <w:r>
        <w:rPr>
          <w:spacing w:val="-4"/>
        </w:rPr>
        <w:t xml:space="preserve"> </w:t>
      </w:r>
      <w:r>
        <w:t>del</w:t>
      </w:r>
      <w:r>
        <w:rPr>
          <w:spacing w:val="-4"/>
        </w:rPr>
        <w:t xml:space="preserve"> </w:t>
      </w:r>
      <w:r>
        <w:t>Consejo</w:t>
      </w:r>
      <w:r>
        <w:rPr>
          <w:spacing w:val="-4"/>
        </w:rPr>
        <w:t xml:space="preserve"> </w:t>
      </w:r>
      <w:r>
        <w:t>Consultivo</w:t>
      </w:r>
      <w:r>
        <w:rPr>
          <w:spacing w:val="-4"/>
        </w:rPr>
        <w:t xml:space="preserve"> </w:t>
      </w:r>
      <w:r>
        <w:t>sobre</w:t>
      </w:r>
      <w:r>
        <w:rPr>
          <w:spacing w:val="-4"/>
        </w:rPr>
        <w:t xml:space="preserve"> </w:t>
      </w:r>
      <w:r>
        <w:t>Seguros Previsionales de Salud.</w:t>
      </w:r>
    </w:p>
    <w:p w:rsidR="00191753" w:rsidRDefault="00191753">
      <w:pPr>
        <w:pStyle w:val="Textoindependiente"/>
        <w:spacing w:before="38"/>
      </w:pPr>
    </w:p>
    <w:p w:rsidR="00191753" w:rsidRDefault="00000000">
      <w:pPr>
        <w:pStyle w:val="Textoindependiente"/>
        <w:spacing w:line="276" w:lineRule="auto"/>
        <w:ind w:left="100" w:right="117" w:firstLine="720"/>
        <w:jc w:val="both"/>
      </w:pPr>
      <w:r>
        <w:t>El inciso segundo, en particular, establece que la propuesta de devolución de la deuda debe contemplar un plazo máximo de trece años, con excepciones para afiliados mayores de 80 años (24 meses) y afiliados mayores de 65 años (60 meses).</w:t>
      </w:r>
    </w:p>
    <w:p w:rsidR="00191753" w:rsidRDefault="00191753">
      <w:pPr>
        <w:pStyle w:val="Textoindependiente"/>
        <w:spacing w:before="38"/>
      </w:pPr>
    </w:p>
    <w:p w:rsidR="00191753" w:rsidRDefault="00000000">
      <w:pPr>
        <w:pStyle w:val="Textoindependiente"/>
        <w:spacing w:line="276" w:lineRule="auto"/>
        <w:ind w:left="100" w:right="117" w:firstLine="720"/>
        <w:jc w:val="both"/>
      </w:pPr>
      <w:r>
        <w:t>Las modificaciones propuestas buscan reducir el plazo general a cinco años y el plazo para afiliados mayores de 65 años a tres años (36 meses). A su vez, incorpora un monto</w:t>
      </w:r>
      <w:r>
        <w:rPr>
          <w:spacing w:val="26"/>
        </w:rPr>
        <w:t xml:space="preserve"> </w:t>
      </w:r>
      <w:r>
        <w:t>mínimo</w:t>
      </w:r>
      <w:r>
        <w:rPr>
          <w:spacing w:val="26"/>
        </w:rPr>
        <w:t xml:space="preserve"> </w:t>
      </w:r>
      <w:r>
        <w:t>para cada cuota mensual de una UF y la obligación de que cada cuota sea del mismo valor.</w:t>
      </w:r>
    </w:p>
    <w:p w:rsidR="00191753" w:rsidRDefault="00191753">
      <w:pPr>
        <w:pStyle w:val="Textoindependiente"/>
        <w:spacing w:before="38"/>
      </w:pPr>
    </w:p>
    <w:p w:rsidR="00191753" w:rsidRDefault="00000000">
      <w:pPr>
        <w:pStyle w:val="Textoindependiente"/>
        <w:spacing w:line="276" w:lineRule="auto"/>
        <w:ind w:left="100" w:right="124" w:firstLine="720"/>
        <w:jc w:val="both"/>
      </w:pPr>
      <w:r>
        <w:t>Además, se incluye un artículo transitorio que establece el procedimiento para que las ISAPRES presenten una nueva propuesta de devolución de la deuda, adaptada a los nuevos plazos establecidos en este proyecto de ley.</w:t>
      </w:r>
    </w:p>
    <w:p w:rsidR="00191753" w:rsidRDefault="00191753">
      <w:pPr>
        <w:spacing w:line="276" w:lineRule="auto"/>
        <w:jc w:val="both"/>
        <w:sectPr w:rsidR="00191753">
          <w:pgSz w:w="11920" w:h="16840"/>
          <w:pgMar w:top="1900" w:right="1340" w:bottom="280" w:left="1340" w:header="285" w:footer="0" w:gutter="0"/>
          <w:cols w:space="720"/>
        </w:sectPr>
      </w:pPr>
    </w:p>
    <w:p w:rsidR="00191753" w:rsidRDefault="00191753">
      <w:pPr>
        <w:pStyle w:val="Textoindependiente"/>
      </w:pPr>
    </w:p>
    <w:p w:rsidR="00191753" w:rsidRDefault="00191753">
      <w:pPr>
        <w:pStyle w:val="Textoindependiente"/>
        <w:spacing w:before="158"/>
      </w:pPr>
    </w:p>
    <w:p w:rsidR="00191753" w:rsidRDefault="00000000">
      <w:pPr>
        <w:pStyle w:val="Ttulo1"/>
      </w:pPr>
      <w:r>
        <w:t>Proyecto</w:t>
      </w:r>
      <w:r>
        <w:rPr>
          <w:spacing w:val="-5"/>
        </w:rPr>
        <w:t xml:space="preserve"> </w:t>
      </w:r>
      <w:r>
        <w:t>de</w:t>
      </w:r>
      <w:r>
        <w:rPr>
          <w:spacing w:val="-5"/>
        </w:rPr>
        <w:t xml:space="preserve"> ley</w:t>
      </w:r>
    </w:p>
    <w:p w:rsidR="00191753" w:rsidRDefault="00191753">
      <w:pPr>
        <w:pStyle w:val="Textoindependiente"/>
        <w:spacing w:before="76"/>
        <w:rPr>
          <w:b/>
        </w:rPr>
      </w:pPr>
    </w:p>
    <w:p w:rsidR="00191753" w:rsidRDefault="00000000">
      <w:pPr>
        <w:spacing w:line="276" w:lineRule="auto"/>
        <w:ind w:left="820" w:right="114" w:firstLine="720"/>
        <w:jc w:val="both"/>
        <w:rPr>
          <w:i/>
        </w:rPr>
      </w:pPr>
      <w:r>
        <w:rPr>
          <w:i/>
        </w:rPr>
        <w:t>Artículo único.-</w:t>
      </w:r>
      <w:r>
        <w:rPr>
          <w:i/>
          <w:spacing w:val="40"/>
        </w:rPr>
        <w:t xml:space="preserve"> </w:t>
      </w:r>
      <w:r>
        <w:rPr>
          <w:i/>
        </w:rPr>
        <w:t>Introdúzcanse al inciso segundo del artículo 3° de la Ley</w:t>
      </w:r>
      <w:r>
        <w:rPr>
          <w:i/>
          <w:spacing w:val="-3"/>
        </w:rPr>
        <w:t xml:space="preserve"> </w:t>
      </w:r>
      <w:r>
        <w:rPr>
          <w:i/>
        </w:rPr>
        <w:t xml:space="preserve">N° 21.674 que modifica el Decreto con Fuerza de Ley Nº 1, de 2005, del Ministerio de Salud, en las materias que indica, crea un nuevo modelo de atención en el Fondo Nacional de Salud, otorga facultades a la Superintendencia de Salud, y modifica normas relativas a las Instituciones de Salud Previsional, las siguientes </w:t>
      </w:r>
      <w:r>
        <w:rPr>
          <w:i/>
          <w:spacing w:val="-2"/>
        </w:rPr>
        <w:t>modificaciones:</w:t>
      </w:r>
    </w:p>
    <w:p w:rsidR="00191753" w:rsidRDefault="00191753">
      <w:pPr>
        <w:pStyle w:val="Textoindependiente"/>
        <w:spacing w:before="38"/>
        <w:rPr>
          <w:i/>
        </w:rPr>
      </w:pPr>
    </w:p>
    <w:p w:rsidR="00191753" w:rsidRDefault="00000000">
      <w:pPr>
        <w:pStyle w:val="Prrafodelista"/>
        <w:numPr>
          <w:ilvl w:val="0"/>
          <w:numId w:val="2"/>
        </w:numPr>
        <w:tabs>
          <w:tab w:val="left" w:pos="2258"/>
        </w:tabs>
        <w:ind w:left="2258" w:hanging="358"/>
        <w:rPr>
          <w:i/>
        </w:rPr>
      </w:pPr>
      <w:r>
        <w:rPr>
          <w:i/>
        </w:rPr>
        <w:t>Sustitúyase</w:t>
      </w:r>
      <w:r>
        <w:rPr>
          <w:i/>
          <w:spacing w:val="-9"/>
        </w:rPr>
        <w:t xml:space="preserve"> </w:t>
      </w:r>
      <w:r>
        <w:rPr>
          <w:i/>
        </w:rPr>
        <w:t>la</w:t>
      </w:r>
      <w:r>
        <w:rPr>
          <w:i/>
          <w:spacing w:val="-6"/>
        </w:rPr>
        <w:t xml:space="preserve"> </w:t>
      </w:r>
      <w:r>
        <w:rPr>
          <w:i/>
        </w:rPr>
        <w:t>expresión</w:t>
      </w:r>
      <w:r>
        <w:rPr>
          <w:i/>
          <w:spacing w:val="-6"/>
        </w:rPr>
        <w:t xml:space="preserve"> </w:t>
      </w:r>
      <w:r>
        <w:rPr>
          <w:i/>
        </w:rPr>
        <w:t>“trece”</w:t>
      </w:r>
      <w:r>
        <w:rPr>
          <w:i/>
          <w:spacing w:val="-6"/>
        </w:rPr>
        <w:t xml:space="preserve"> </w:t>
      </w:r>
      <w:r>
        <w:rPr>
          <w:i/>
        </w:rPr>
        <w:t>por</w:t>
      </w:r>
      <w:r>
        <w:rPr>
          <w:i/>
          <w:spacing w:val="-6"/>
        </w:rPr>
        <w:t xml:space="preserve"> </w:t>
      </w:r>
      <w:r>
        <w:rPr>
          <w:i/>
        </w:rPr>
        <w:t>la</w:t>
      </w:r>
      <w:r>
        <w:rPr>
          <w:i/>
          <w:spacing w:val="-6"/>
        </w:rPr>
        <w:t xml:space="preserve"> </w:t>
      </w:r>
      <w:r>
        <w:rPr>
          <w:i/>
        </w:rPr>
        <w:t>expresión</w:t>
      </w:r>
      <w:r>
        <w:rPr>
          <w:i/>
          <w:spacing w:val="-6"/>
        </w:rPr>
        <w:t xml:space="preserve"> </w:t>
      </w:r>
      <w:r>
        <w:rPr>
          <w:i/>
          <w:spacing w:val="-2"/>
        </w:rPr>
        <w:t>“cinco”</w:t>
      </w:r>
    </w:p>
    <w:p w:rsidR="00191753" w:rsidRDefault="00191753">
      <w:pPr>
        <w:pStyle w:val="Textoindependiente"/>
        <w:spacing w:before="76"/>
        <w:rPr>
          <w:i/>
        </w:rPr>
      </w:pPr>
    </w:p>
    <w:p w:rsidR="00191753" w:rsidRDefault="00000000">
      <w:pPr>
        <w:pStyle w:val="Prrafodelista"/>
        <w:numPr>
          <w:ilvl w:val="0"/>
          <w:numId w:val="2"/>
        </w:numPr>
        <w:tabs>
          <w:tab w:val="left" w:pos="2258"/>
        </w:tabs>
        <w:ind w:left="2258" w:hanging="358"/>
        <w:rPr>
          <w:i/>
        </w:rPr>
      </w:pPr>
      <w:r>
        <w:rPr>
          <w:i/>
        </w:rPr>
        <w:t>Sustitúyase</w:t>
      </w:r>
      <w:r>
        <w:rPr>
          <w:i/>
          <w:spacing w:val="-6"/>
        </w:rPr>
        <w:t xml:space="preserve"> </w:t>
      </w:r>
      <w:r>
        <w:rPr>
          <w:i/>
        </w:rPr>
        <w:t>la</w:t>
      </w:r>
      <w:r>
        <w:rPr>
          <w:i/>
          <w:spacing w:val="-6"/>
        </w:rPr>
        <w:t xml:space="preserve"> </w:t>
      </w:r>
      <w:r>
        <w:rPr>
          <w:i/>
        </w:rPr>
        <w:t>expresión</w:t>
      </w:r>
      <w:r>
        <w:rPr>
          <w:i/>
          <w:spacing w:val="-6"/>
        </w:rPr>
        <w:t xml:space="preserve"> </w:t>
      </w:r>
      <w:r>
        <w:rPr>
          <w:i/>
        </w:rPr>
        <w:t>“sesenta”</w:t>
      </w:r>
      <w:r>
        <w:rPr>
          <w:i/>
          <w:spacing w:val="-6"/>
        </w:rPr>
        <w:t xml:space="preserve"> </w:t>
      </w:r>
      <w:r>
        <w:rPr>
          <w:i/>
        </w:rPr>
        <w:t>por</w:t>
      </w:r>
      <w:r>
        <w:rPr>
          <w:i/>
          <w:spacing w:val="-6"/>
        </w:rPr>
        <w:t xml:space="preserve"> </w:t>
      </w:r>
      <w:r>
        <w:rPr>
          <w:i/>
        </w:rPr>
        <w:t>la</w:t>
      </w:r>
      <w:r>
        <w:rPr>
          <w:i/>
          <w:spacing w:val="-6"/>
        </w:rPr>
        <w:t xml:space="preserve"> </w:t>
      </w:r>
      <w:r>
        <w:rPr>
          <w:i/>
        </w:rPr>
        <w:t>expresión</w:t>
      </w:r>
      <w:r>
        <w:rPr>
          <w:i/>
          <w:spacing w:val="-6"/>
        </w:rPr>
        <w:t xml:space="preserve"> </w:t>
      </w:r>
      <w:r>
        <w:rPr>
          <w:i/>
        </w:rPr>
        <w:t>“treinta</w:t>
      </w:r>
      <w:r>
        <w:rPr>
          <w:i/>
          <w:spacing w:val="-6"/>
        </w:rPr>
        <w:t xml:space="preserve"> </w:t>
      </w:r>
      <w:r>
        <w:rPr>
          <w:i/>
        </w:rPr>
        <w:t>y</w:t>
      </w:r>
      <w:r>
        <w:rPr>
          <w:i/>
          <w:spacing w:val="-6"/>
        </w:rPr>
        <w:t xml:space="preserve"> </w:t>
      </w:r>
      <w:r>
        <w:rPr>
          <w:i/>
          <w:spacing w:val="-2"/>
        </w:rPr>
        <w:t>seis”.</w:t>
      </w:r>
    </w:p>
    <w:p w:rsidR="00191753" w:rsidRDefault="00191753">
      <w:pPr>
        <w:pStyle w:val="Textoindependiente"/>
        <w:spacing w:before="76"/>
        <w:rPr>
          <w:i/>
        </w:rPr>
      </w:pPr>
    </w:p>
    <w:p w:rsidR="00191753" w:rsidRDefault="00000000">
      <w:pPr>
        <w:pStyle w:val="Prrafodelista"/>
        <w:numPr>
          <w:ilvl w:val="0"/>
          <w:numId w:val="2"/>
        </w:numPr>
        <w:tabs>
          <w:tab w:val="left" w:pos="2258"/>
          <w:tab w:val="left" w:pos="2260"/>
        </w:tabs>
        <w:spacing w:line="276" w:lineRule="auto"/>
        <w:ind w:right="118"/>
        <w:jc w:val="both"/>
        <w:rPr>
          <w:i/>
        </w:rPr>
      </w:pPr>
      <w:r>
        <w:rPr>
          <w:i/>
        </w:rPr>
        <w:t>Incorpórese, luego del punto final, que</w:t>
      </w:r>
      <w:r>
        <w:rPr>
          <w:i/>
          <w:spacing w:val="-3"/>
        </w:rPr>
        <w:t xml:space="preserve"> </w:t>
      </w:r>
      <w:r>
        <w:rPr>
          <w:i/>
        </w:rPr>
        <w:t>pasa</w:t>
      </w:r>
      <w:r>
        <w:rPr>
          <w:i/>
          <w:spacing w:val="-3"/>
        </w:rPr>
        <w:t xml:space="preserve"> </w:t>
      </w:r>
      <w:r>
        <w:rPr>
          <w:i/>
        </w:rPr>
        <w:t>a</w:t>
      </w:r>
      <w:r>
        <w:rPr>
          <w:i/>
          <w:spacing w:val="-3"/>
        </w:rPr>
        <w:t xml:space="preserve"> </w:t>
      </w:r>
      <w:r>
        <w:rPr>
          <w:i/>
        </w:rPr>
        <w:t>ser</w:t>
      </w:r>
      <w:r>
        <w:rPr>
          <w:i/>
          <w:spacing w:val="-3"/>
        </w:rPr>
        <w:t xml:space="preserve"> </w:t>
      </w:r>
      <w:r>
        <w:rPr>
          <w:i/>
        </w:rPr>
        <w:t>un</w:t>
      </w:r>
      <w:r>
        <w:rPr>
          <w:i/>
          <w:spacing w:val="-3"/>
        </w:rPr>
        <w:t xml:space="preserve"> </w:t>
      </w:r>
      <w:r>
        <w:rPr>
          <w:i/>
        </w:rPr>
        <w:t>punto</w:t>
      </w:r>
      <w:r>
        <w:rPr>
          <w:i/>
          <w:spacing w:val="-3"/>
        </w:rPr>
        <w:t xml:space="preserve"> </w:t>
      </w:r>
      <w:r>
        <w:rPr>
          <w:i/>
        </w:rPr>
        <w:t>a</w:t>
      </w:r>
      <w:r>
        <w:rPr>
          <w:i/>
          <w:spacing w:val="-3"/>
        </w:rPr>
        <w:t xml:space="preserve"> </w:t>
      </w:r>
      <w:r>
        <w:rPr>
          <w:i/>
        </w:rPr>
        <w:t>parte,</w:t>
      </w:r>
      <w:r>
        <w:rPr>
          <w:i/>
          <w:spacing w:val="-3"/>
        </w:rPr>
        <w:t xml:space="preserve"> </w:t>
      </w:r>
      <w:r>
        <w:rPr>
          <w:i/>
        </w:rPr>
        <w:t>lo siguiente: A su vez, esta propuesta deberá establecer un monto mínimo mensual para la devolución correspondiente al valor de una UF al momento de realizar el pago efectivo</w:t>
      </w:r>
      <w:r>
        <w:rPr>
          <w:i/>
          <w:spacing w:val="-3"/>
        </w:rPr>
        <w:t xml:space="preserve"> </w:t>
      </w:r>
      <w:r>
        <w:rPr>
          <w:i/>
        </w:rPr>
        <w:t>y</w:t>
      </w:r>
      <w:r>
        <w:rPr>
          <w:i/>
          <w:spacing w:val="-3"/>
        </w:rPr>
        <w:t xml:space="preserve"> </w:t>
      </w:r>
      <w:r>
        <w:rPr>
          <w:i/>
        </w:rPr>
        <w:t>todas</w:t>
      </w:r>
      <w:r>
        <w:rPr>
          <w:i/>
          <w:spacing w:val="-3"/>
        </w:rPr>
        <w:t xml:space="preserve"> </w:t>
      </w:r>
      <w:r>
        <w:rPr>
          <w:i/>
        </w:rPr>
        <w:t>las</w:t>
      </w:r>
      <w:r>
        <w:rPr>
          <w:i/>
          <w:spacing w:val="-3"/>
        </w:rPr>
        <w:t xml:space="preserve"> </w:t>
      </w:r>
      <w:r>
        <w:rPr>
          <w:i/>
        </w:rPr>
        <w:t>cuotas</w:t>
      </w:r>
      <w:r>
        <w:rPr>
          <w:i/>
          <w:spacing w:val="-3"/>
        </w:rPr>
        <w:t xml:space="preserve"> </w:t>
      </w:r>
      <w:r>
        <w:rPr>
          <w:i/>
        </w:rPr>
        <w:t>que</w:t>
      </w:r>
      <w:r>
        <w:rPr>
          <w:i/>
          <w:spacing w:val="-3"/>
        </w:rPr>
        <w:t xml:space="preserve"> </w:t>
      </w:r>
      <w:r>
        <w:rPr>
          <w:i/>
        </w:rPr>
        <w:t>en ella se</w:t>
      </w:r>
      <w:r>
        <w:rPr>
          <w:i/>
          <w:spacing w:val="-5"/>
        </w:rPr>
        <w:t xml:space="preserve"> </w:t>
      </w:r>
      <w:r>
        <w:rPr>
          <w:i/>
        </w:rPr>
        <w:t>dispongan</w:t>
      </w:r>
      <w:r>
        <w:rPr>
          <w:i/>
          <w:spacing w:val="-5"/>
        </w:rPr>
        <w:t xml:space="preserve"> </w:t>
      </w:r>
      <w:r>
        <w:rPr>
          <w:i/>
        </w:rPr>
        <w:t>para</w:t>
      </w:r>
      <w:r>
        <w:rPr>
          <w:i/>
          <w:spacing w:val="-5"/>
        </w:rPr>
        <w:t xml:space="preserve"> </w:t>
      </w:r>
      <w:r>
        <w:rPr>
          <w:i/>
        </w:rPr>
        <w:t>realizar</w:t>
      </w:r>
      <w:r>
        <w:rPr>
          <w:i/>
          <w:spacing w:val="-5"/>
        </w:rPr>
        <w:t xml:space="preserve"> </w:t>
      </w:r>
      <w:r>
        <w:rPr>
          <w:i/>
        </w:rPr>
        <w:t>la</w:t>
      </w:r>
      <w:r>
        <w:rPr>
          <w:i/>
          <w:spacing w:val="-5"/>
        </w:rPr>
        <w:t xml:space="preserve"> </w:t>
      </w:r>
      <w:r>
        <w:rPr>
          <w:i/>
        </w:rPr>
        <w:t>devolución</w:t>
      </w:r>
      <w:r>
        <w:rPr>
          <w:i/>
          <w:spacing w:val="-5"/>
        </w:rPr>
        <w:t xml:space="preserve"> </w:t>
      </w:r>
      <w:r>
        <w:rPr>
          <w:i/>
        </w:rPr>
        <w:t>a</w:t>
      </w:r>
      <w:r>
        <w:rPr>
          <w:i/>
          <w:spacing w:val="-5"/>
        </w:rPr>
        <w:t xml:space="preserve"> </w:t>
      </w:r>
      <w:r>
        <w:rPr>
          <w:i/>
        </w:rPr>
        <w:t>cada</w:t>
      </w:r>
      <w:r>
        <w:rPr>
          <w:i/>
          <w:spacing w:val="-5"/>
        </w:rPr>
        <w:t xml:space="preserve"> </w:t>
      </w:r>
      <w:r>
        <w:rPr>
          <w:i/>
        </w:rPr>
        <w:t>persona,</w:t>
      </w:r>
      <w:r>
        <w:rPr>
          <w:i/>
          <w:spacing w:val="-5"/>
        </w:rPr>
        <w:t xml:space="preserve"> </w:t>
      </w:r>
      <w:r>
        <w:rPr>
          <w:i/>
        </w:rPr>
        <w:t>deberán ser iguales.</w:t>
      </w:r>
    </w:p>
    <w:p w:rsidR="00191753" w:rsidRDefault="00191753">
      <w:pPr>
        <w:pStyle w:val="Textoindependiente"/>
        <w:rPr>
          <w:i/>
        </w:rPr>
      </w:pPr>
    </w:p>
    <w:p w:rsidR="00191753" w:rsidRDefault="00191753">
      <w:pPr>
        <w:pStyle w:val="Textoindependiente"/>
        <w:spacing w:before="76"/>
        <w:rPr>
          <w:i/>
        </w:rPr>
      </w:pPr>
    </w:p>
    <w:p w:rsidR="00191753" w:rsidRDefault="00000000">
      <w:pPr>
        <w:spacing w:line="276" w:lineRule="auto"/>
        <w:ind w:left="820" w:right="113" w:firstLine="720"/>
        <w:jc w:val="both"/>
        <w:rPr>
          <w:i/>
        </w:rPr>
      </w:pPr>
      <w:r>
        <w:rPr>
          <w:i/>
        </w:rPr>
        <w:t>Artículo transitorio.- La adecuación de los planes de</w:t>
      </w:r>
      <w:r>
        <w:rPr>
          <w:i/>
          <w:spacing w:val="-4"/>
        </w:rPr>
        <w:t xml:space="preserve"> </w:t>
      </w:r>
      <w:r>
        <w:rPr>
          <w:i/>
        </w:rPr>
        <w:t>pago</w:t>
      </w:r>
      <w:r>
        <w:rPr>
          <w:i/>
          <w:spacing w:val="-4"/>
        </w:rPr>
        <w:t xml:space="preserve"> </w:t>
      </w:r>
      <w:r>
        <w:rPr>
          <w:i/>
        </w:rPr>
        <w:t>y</w:t>
      </w:r>
      <w:r>
        <w:rPr>
          <w:i/>
          <w:spacing w:val="-4"/>
        </w:rPr>
        <w:t xml:space="preserve"> </w:t>
      </w:r>
      <w:r>
        <w:rPr>
          <w:i/>
        </w:rPr>
        <w:t>ajustes</w:t>
      </w:r>
      <w:r>
        <w:rPr>
          <w:i/>
          <w:spacing w:val="-4"/>
        </w:rPr>
        <w:t xml:space="preserve"> </w:t>
      </w:r>
      <w:r>
        <w:rPr>
          <w:i/>
        </w:rPr>
        <w:t>por</w:t>
      </w:r>
      <w:r>
        <w:rPr>
          <w:i/>
          <w:spacing w:val="-4"/>
        </w:rPr>
        <w:t xml:space="preserve"> </w:t>
      </w:r>
      <w:r>
        <w:rPr>
          <w:i/>
        </w:rPr>
        <w:t>parte de las Instituciones de Salud Previsional para dar cumplimiento a</w:t>
      </w:r>
      <w:r>
        <w:rPr>
          <w:i/>
          <w:spacing w:val="-3"/>
        </w:rPr>
        <w:t xml:space="preserve"> </w:t>
      </w:r>
      <w:r>
        <w:rPr>
          <w:i/>
        </w:rPr>
        <w:t>los</w:t>
      </w:r>
      <w:r>
        <w:rPr>
          <w:i/>
          <w:spacing w:val="-3"/>
        </w:rPr>
        <w:t xml:space="preserve"> </w:t>
      </w:r>
      <w:r>
        <w:rPr>
          <w:i/>
        </w:rPr>
        <w:t>nuevos</w:t>
      </w:r>
      <w:r>
        <w:rPr>
          <w:i/>
          <w:spacing w:val="-3"/>
        </w:rPr>
        <w:t xml:space="preserve"> </w:t>
      </w:r>
      <w:r>
        <w:rPr>
          <w:i/>
        </w:rPr>
        <w:t>plazos</w:t>
      </w:r>
      <w:r>
        <w:rPr>
          <w:i/>
          <w:spacing w:val="40"/>
        </w:rPr>
        <w:t xml:space="preserve"> </w:t>
      </w:r>
      <w:r>
        <w:rPr>
          <w:i/>
        </w:rPr>
        <w:t xml:space="preserve">y disposiciones contenidos en esta Ley, se realizará en virtud de las siguientes </w:t>
      </w:r>
      <w:r>
        <w:rPr>
          <w:i/>
          <w:spacing w:val="-2"/>
        </w:rPr>
        <w:t>disposiciones:</w:t>
      </w:r>
    </w:p>
    <w:p w:rsidR="00191753" w:rsidRDefault="00191753">
      <w:pPr>
        <w:pStyle w:val="Textoindependiente"/>
        <w:spacing w:before="38"/>
        <w:rPr>
          <w:i/>
        </w:rPr>
      </w:pPr>
    </w:p>
    <w:p w:rsidR="00191753" w:rsidRDefault="00000000">
      <w:pPr>
        <w:pStyle w:val="Prrafodelista"/>
        <w:numPr>
          <w:ilvl w:val="0"/>
          <w:numId w:val="1"/>
        </w:numPr>
        <w:tabs>
          <w:tab w:val="left" w:pos="1538"/>
          <w:tab w:val="left" w:pos="1540"/>
        </w:tabs>
        <w:spacing w:line="276" w:lineRule="auto"/>
        <w:ind w:right="121"/>
        <w:jc w:val="both"/>
        <w:rPr>
          <w:i/>
        </w:rPr>
      </w:pPr>
      <w:r>
        <w:rPr>
          <w:i/>
        </w:rPr>
        <w:t>Dentro del plazo de un mes contado desde la entrada en vigencia de esta Ley, las Instituciones de Salud Previsional deberán presentar una nueva propuesta de devolución de la deuda, la que deberá contener los elementos señalados en la letra a) del artículo 3° de la Ley N° 21.674.</w:t>
      </w:r>
    </w:p>
    <w:p w:rsidR="00191753" w:rsidRDefault="00191753">
      <w:pPr>
        <w:pStyle w:val="Textoindependiente"/>
        <w:spacing w:before="38"/>
        <w:rPr>
          <w:i/>
        </w:rPr>
      </w:pPr>
    </w:p>
    <w:p w:rsidR="00191753" w:rsidRDefault="00000000">
      <w:pPr>
        <w:pStyle w:val="Prrafodelista"/>
        <w:numPr>
          <w:ilvl w:val="0"/>
          <w:numId w:val="1"/>
        </w:numPr>
        <w:tabs>
          <w:tab w:val="left" w:pos="1538"/>
          <w:tab w:val="left" w:pos="1540"/>
        </w:tabs>
        <w:spacing w:line="276" w:lineRule="auto"/>
        <w:ind w:right="114"/>
        <w:jc w:val="both"/>
        <w:rPr>
          <w:i/>
        </w:rPr>
      </w:pPr>
      <w:r>
        <w:rPr>
          <w:i/>
        </w:rPr>
        <w:t>El procedimiento para la aprobación de esta nueva propuesta de devolución de la</w:t>
      </w:r>
      <w:r>
        <w:rPr>
          <w:i/>
          <w:spacing w:val="-3"/>
        </w:rPr>
        <w:t xml:space="preserve"> </w:t>
      </w:r>
      <w:r>
        <w:rPr>
          <w:i/>
        </w:rPr>
        <w:t>deuda,</w:t>
      </w:r>
      <w:r>
        <w:rPr>
          <w:i/>
          <w:spacing w:val="-3"/>
        </w:rPr>
        <w:t xml:space="preserve"> </w:t>
      </w:r>
      <w:r>
        <w:rPr>
          <w:i/>
        </w:rPr>
        <w:t>se</w:t>
      </w:r>
      <w:r>
        <w:rPr>
          <w:i/>
          <w:spacing w:val="-3"/>
        </w:rPr>
        <w:t xml:space="preserve"> </w:t>
      </w:r>
      <w:r>
        <w:rPr>
          <w:i/>
        </w:rPr>
        <w:t>regirá</w:t>
      </w:r>
      <w:r>
        <w:rPr>
          <w:i/>
          <w:spacing w:val="-3"/>
        </w:rPr>
        <w:t xml:space="preserve"> </w:t>
      </w:r>
      <w:r>
        <w:rPr>
          <w:i/>
        </w:rPr>
        <w:t>por</w:t>
      </w:r>
      <w:r>
        <w:rPr>
          <w:i/>
          <w:spacing w:val="-3"/>
        </w:rPr>
        <w:t xml:space="preserve"> </w:t>
      </w:r>
      <w:r>
        <w:rPr>
          <w:i/>
        </w:rPr>
        <w:t>lo</w:t>
      </w:r>
      <w:r>
        <w:rPr>
          <w:i/>
          <w:spacing w:val="-3"/>
        </w:rPr>
        <w:t xml:space="preserve"> </w:t>
      </w:r>
      <w:r>
        <w:rPr>
          <w:i/>
        </w:rPr>
        <w:t>establecido</w:t>
      </w:r>
      <w:r>
        <w:rPr>
          <w:i/>
          <w:spacing w:val="-3"/>
        </w:rPr>
        <w:t xml:space="preserve"> </w:t>
      </w:r>
      <w:r>
        <w:rPr>
          <w:i/>
        </w:rPr>
        <w:t>en</w:t>
      </w:r>
      <w:r>
        <w:rPr>
          <w:i/>
          <w:spacing w:val="-3"/>
        </w:rPr>
        <w:t xml:space="preserve"> </w:t>
      </w:r>
      <w:r>
        <w:rPr>
          <w:i/>
        </w:rPr>
        <w:t>los</w:t>
      </w:r>
      <w:r>
        <w:rPr>
          <w:i/>
          <w:spacing w:val="-3"/>
        </w:rPr>
        <w:t xml:space="preserve"> </w:t>
      </w:r>
      <w:r>
        <w:rPr>
          <w:i/>
        </w:rPr>
        <w:t>incisos</w:t>
      </w:r>
      <w:r>
        <w:rPr>
          <w:i/>
          <w:spacing w:val="-3"/>
        </w:rPr>
        <w:t xml:space="preserve"> </w:t>
      </w:r>
      <w:r>
        <w:rPr>
          <w:i/>
        </w:rPr>
        <w:t>sexto</w:t>
      </w:r>
      <w:r>
        <w:rPr>
          <w:i/>
          <w:spacing w:val="-3"/>
        </w:rPr>
        <w:t xml:space="preserve"> </w:t>
      </w:r>
      <w:r>
        <w:rPr>
          <w:i/>
        </w:rPr>
        <w:t>a</w:t>
      </w:r>
      <w:r>
        <w:rPr>
          <w:i/>
          <w:spacing w:val="-3"/>
        </w:rPr>
        <w:t xml:space="preserve"> </w:t>
      </w:r>
      <w:r>
        <w:rPr>
          <w:i/>
        </w:rPr>
        <w:t>décimo</w:t>
      </w:r>
      <w:r>
        <w:rPr>
          <w:i/>
          <w:spacing w:val="-3"/>
        </w:rPr>
        <w:t xml:space="preserve"> </w:t>
      </w:r>
      <w:r>
        <w:rPr>
          <w:i/>
        </w:rPr>
        <w:t>del</w:t>
      </w:r>
      <w:r>
        <w:rPr>
          <w:i/>
          <w:spacing w:val="-3"/>
        </w:rPr>
        <w:t xml:space="preserve"> </w:t>
      </w:r>
      <w:r>
        <w:rPr>
          <w:i/>
        </w:rPr>
        <w:t>art. 3° de la Ley N° 21.674.</w:t>
      </w:r>
    </w:p>
    <w:p w:rsidR="00191753" w:rsidRDefault="00191753">
      <w:pPr>
        <w:pStyle w:val="Textoindependiente"/>
        <w:spacing w:before="38"/>
        <w:rPr>
          <w:i/>
        </w:rPr>
      </w:pPr>
    </w:p>
    <w:p w:rsidR="00191753" w:rsidRDefault="00000000">
      <w:pPr>
        <w:pStyle w:val="Prrafodelista"/>
        <w:numPr>
          <w:ilvl w:val="0"/>
          <w:numId w:val="1"/>
        </w:numPr>
        <w:tabs>
          <w:tab w:val="left" w:pos="1538"/>
          <w:tab w:val="left" w:pos="1540"/>
        </w:tabs>
        <w:spacing w:line="276" w:lineRule="auto"/>
        <w:ind w:right="113"/>
        <w:jc w:val="both"/>
        <w:rPr>
          <w:i/>
        </w:rPr>
      </w:pPr>
      <w:r>
        <w:rPr>
          <w:i/>
        </w:rPr>
        <w:t>En lo relativo a las letras b) y c) del art. 3° de la Ley N° 21.674, se mantendrán vigentes los planes de pago y ajuste aprobados por la Superintendencia de Salud al momento de entrada en vigencia de esta Ley.</w:t>
      </w:r>
    </w:p>
    <w:p w:rsidR="00191753" w:rsidRDefault="00191753">
      <w:pPr>
        <w:pStyle w:val="Textoindependiente"/>
        <w:spacing w:before="38"/>
        <w:rPr>
          <w:i/>
        </w:rPr>
      </w:pPr>
    </w:p>
    <w:p w:rsidR="00191753" w:rsidRDefault="00000000">
      <w:pPr>
        <w:pStyle w:val="Prrafodelista"/>
        <w:numPr>
          <w:ilvl w:val="0"/>
          <w:numId w:val="1"/>
        </w:numPr>
        <w:tabs>
          <w:tab w:val="left" w:pos="1538"/>
          <w:tab w:val="left" w:pos="1540"/>
        </w:tabs>
        <w:spacing w:line="276" w:lineRule="auto"/>
        <w:ind w:right="119"/>
        <w:jc w:val="both"/>
        <w:rPr>
          <w:i/>
        </w:rPr>
      </w:pPr>
      <w:r>
        <w:rPr>
          <w:i/>
        </w:rPr>
        <w:t>En relación al cumplimiento y efectivo pago de lo adeudado,</w:t>
      </w:r>
      <w:r>
        <w:rPr>
          <w:i/>
          <w:spacing w:val="-3"/>
        </w:rPr>
        <w:t xml:space="preserve"> </w:t>
      </w:r>
      <w:r>
        <w:rPr>
          <w:i/>
        </w:rPr>
        <w:t>a</w:t>
      </w:r>
      <w:r>
        <w:rPr>
          <w:i/>
          <w:spacing w:val="-3"/>
        </w:rPr>
        <w:t xml:space="preserve"> </w:t>
      </w:r>
      <w:r>
        <w:rPr>
          <w:i/>
        </w:rPr>
        <w:t>las</w:t>
      </w:r>
      <w:r>
        <w:rPr>
          <w:i/>
          <w:spacing w:val="-3"/>
        </w:rPr>
        <w:t xml:space="preserve"> </w:t>
      </w:r>
      <w:r>
        <w:rPr>
          <w:i/>
        </w:rPr>
        <w:t>sanciones por incumplimiento del plan de pago</w:t>
      </w:r>
      <w:r>
        <w:rPr>
          <w:i/>
          <w:spacing w:val="-3"/>
        </w:rPr>
        <w:t xml:space="preserve"> </w:t>
      </w:r>
      <w:r>
        <w:rPr>
          <w:i/>
        </w:rPr>
        <w:t>y</w:t>
      </w:r>
      <w:r>
        <w:rPr>
          <w:i/>
          <w:spacing w:val="-3"/>
        </w:rPr>
        <w:t xml:space="preserve"> </w:t>
      </w:r>
      <w:r>
        <w:rPr>
          <w:i/>
        </w:rPr>
        <w:t>ajustes</w:t>
      </w:r>
      <w:r>
        <w:rPr>
          <w:i/>
          <w:spacing w:val="-3"/>
        </w:rPr>
        <w:t xml:space="preserve"> </w:t>
      </w:r>
      <w:r>
        <w:rPr>
          <w:i/>
        </w:rPr>
        <w:t>y</w:t>
      </w:r>
      <w:r>
        <w:rPr>
          <w:i/>
          <w:spacing w:val="-3"/>
        </w:rPr>
        <w:t xml:space="preserve"> </w:t>
      </w:r>
      <w:r>
        <w:rPr>
          <w:i/>
        </w:rPr>
        <w:t>toda</w:t>
      </w:r>
      <w:r>
        <w:rPr>
          <w:i/>
          <w:spacing w:val="-3"/>
        </w:rPr>
        <w:t xml:space="preserve"> </w:t>
      </w:r>
      <w:r>
        <w:rPr>
          <w:i/>
        </w:rPr>
        <w:t>otra</w:t>
      </w:r>
      <w:r>
        <w:rPr>
          <w:i/>
          <w:spacing w:val="-3"/>
        </w:rPr>
        <w:t xml:space="preserve"> </w:t>
      </w:r>
      <w:r>
        <w:rPr>
          <w:i/>
        </w:rPr>
        <w:t>materia</w:t>
      </w:r>
      <w:r>
        <w:rPr>
          <w:i/>
          <w:spacing w:val="-3"/>
        </w:rPr>
        <w:t xml:space="preserve"> </w:t>
      </w:r>
      <w:r>
        <w:rPr>
          <w:i/>
        </w:rPr>
        <w:t>que</w:t>
      </w:r>
      <w:r>
        <w:rPr>
          <w:i/>
          <w:spacing w:val="-3"/>
        </w:rPr>
        <w:t xml:space="preserve"> </w:t>
      </w:r>
      <w:r>
        <w:rPr>
          <w:i/>
        </w:rPr>
        <w:t>no</w:t>
      </w:r>
      <w:r>
        <w:rPr>
          <w:i/>
          <w:spacing w:val="-3"/>
        </w:rPr>
        <w:t xml:space="preserve"> </w:t>
      </w:r>
      <w:r>
        <w:rPr>
          <w:i/>
        </w:rPr>
        <w:t>sea incompatible con los nuevos plazos establecidos por esta Ley, regirá lo dispuesto en la Ley N° 21.674.</w:t>
      </w:r>
    </w:p>
    <w:sectPr w:rsidR="00191753">
      <w:pgSz w:w="11920" w:h="16840"/>
      <w:pgMar w:top="1900" w:right="1340" w:bottom="280" w:left="1340" w:header="28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508A" w:rsidRDefault="0092508A">
      <w:r>
        <w:separator/>
      </w:r>
    </w:p>
  </w:endnote>
  <w:endnote w:type="continuationSeparator" w:id="0">
    <w:p w:rsidR="0092508A" w:rsidRDefault="0092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508A" w:rsidRDefault="0092508A">
      <w:r>
        <w:separator/>
      </w:r>
    </w:p>
  </w:footnote>
  <w:footnote w:type="continuationSeparator" w:id="0">
    <w:p w:rsidR="0092508A" w:rsidRDefault="0092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753" w:rsidRDefault="00000000">
    <w:pPr>
      <w:pStyle w:val="Textoindependiente"/>
      <w:spacing w:line="14" w:lineRule="auto"/>
      <w:rPr>
        <w:sz w:val="20"/>
      </w:rPr>
    </w:pPr>
    <w:r>
      <w:rPr>
        <w:noProof/>
      </w:rPr>
      <w:drawing>
        <wp:anchor distT="0" distB="0" distL="0" distR="0" simplePos="0" relativeHeight="487539200" behindDoc="1" locked="0" layoutInCell="1" allowOverlap="1">
          <wp:simplePos x="0" y="0"/>
          <wp:positionH relativeFrom="page">
            <wp:posOffset>5857875</wp:posOffset>
          </wp:positionH>
          <wp:positionV relativeFrom="page">
            <wp:posOffset>180975</wp:posOffset>
          </wp:positionV>
          <wp:extent cx="1543050" cy="7143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43050" cy="714375"/>
                  </a:xfrm>
                  <a:prstGeom prst="rect">
                    <a:avLst/>
                  </a:prstGeom>
                </pic:spPr>
              </pic:pic>
            </a:graphicData>
          </a:graphic>
        </wp:anchor>
      </w:drawing>
    </w:r>
    <w:r>
      <w:rPr>
        <w:noProof/>
      </w:rPr>
      <w:drawing>
        <wp:anchor distT="0" distB="0" distL="0" distR="0" simplePos="0" relativeHeight="487539712" behindDoc="1" locked="0" layoutInCell="1" allowOverlap="1">
          <wp:simplePos x="0" y="0"/>
          <wp:positionH relativeFrom="page">
            <wp:posOffset>205991</wp:posOffset>
          </wp:positionH>
          <wp:positionV relativeFrom="page">
            <wp:posOffset>216462</wp:posOffset>
          </wp:positionV>
          <wp:extent cx="772467" cy="74507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72467" cy="745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B2EC0"/>
    <w:multiLevelType w:val="hybridMultilevel"/>
    <w:tmpl w:val="54A6C728"/>
    <w:lvl w:ilvl="0" w:tplc="DC30B5B2">
      <w:start w:val="1"/>
      <w:numFmt w:val="lowerLetter"/>
      <w:lvlText w:val="%1)"/>
      <w:lvlJc w:val="left"/>
      <w:pPr>
        <w:ind w:left="2260" w:hanging="360"/>
        <w:jc w:val="left"/>
      </w:pPr>
      <w:rPr>
        <w:rFonts w:ascii="Arial" w:eastAsia="Arial" w:hAnsi="Arial" w:cs="Arial" w:hint="default"/>
        <w:b w:val="0"/>
        <w:bCs w:val="0"/>
        <w:i/>
        <w:iCs/>
        <w:spacing w:val="-1"/>
        <w:w w:val="100"/>
        <w:sz w:val="22"/>
        <w:szCs w:val="22"/>
        <w:lang w:val="es-ES" w:eastAsia="en-US" w:bidi="ar-SA"/>
      </w:rPr>
    </w:lvl>
    <w:lvl w:ilvl="1" w:tplc="102E25D2">
      <w:numFmt w:val="bullet"/>
      <w:lvlText w:val="•"/>
      <w:lvlJc w:val="left"/>
      <w:pPr>
        <w:ind w:left="2958" w:hanging="360"/>
      </w:pPr>
      <w:rPr>
        <w:rFonts w:hint="default"/>
        <w:lang w:val="es-ES" w:eastAsia="en-US" w:bidi="ar-SA"/>
      </w:rPr>
    </w:lvl>
    <w:lvl w:ilvl="2" w:tplc="2AC673BE">
      <w:numFmt w:val="bullet"/>
      <w:lvlText w:val="•"/>
      <w:lvlJc w:val="left"/>
      <w:pPr>
        <w:ind w:left="3656" w:hanging="360"/>
      </w:pPr>
      <w:rPr>
        <w:rFonts w:hint="default"/>
        <w:lang w:val="es-ES" w:eastAsia="en-US" w:bidi="ar-SA"/>
      </w:rPr>
    </w:lvl>
    <w:lvl w:ilvl="3" w:tplc="D96ECDEC">
      <w:numFmt w:val="bullet"/>
      <w:lvlText w:val="•"/>
      <w:lvlJc w:val="left"/>
      <w:pPr>
        <w:ind w:left="4354" w:hanging="360"/>
      </w:pPr>
      <w:rPr>
        <w:rFonts w:hint="default"/>
        <w:lang w:val="es-ES" w:eastAsia="en-US" w:bidi="ar-SA"/>
      </w:rPr>
    </w:lvl>
    <w:lvl w:ilvl="4" w:tplc="514A00A4">
      <w:numFmt w:val="bullet"/>
      <w:lvlText w:val="•"/>
      <w:lvlJc w:val="left"/>
      <w:pPr>
        <w:ind w:left="5052" w:hanging="360"/>
      </w:pPr>
      <w:rPr>
        <w:rFonts w:hint="default"/>
        <w:lang w:val="es-ES" w:eastAsia="en-US" w:bidi="ar-SA"/>
      </w:rPr>
    </w:lvl>
    <w:lvl w:ilvl="5" w:tplc="E4B6AE6E">
      <w:numFmt w:val="bullet"/>
      <w:lvlText w:val="•"/>
      <w:lvlJc w:val="left"/>
      <w:pPr>
        <w:ind w:left="5750" w:hanging="360"/>
      </w:pPr>
      <w:rPr>
        <w:rFonts w:hint="default"/>
        <w:lang w:val="es-ES" w:eastAsia="en-US" w:bidi="ar-SA"/>
      </w:rPr>
    </w:lvl>
    <w:lvl w:ilvl="6" w:tplc="256AA740">
      <w:numFmt w:val="bullet"/>
      <w:lvlText w:val="•"/>
      <w:lvlJc w:val="left"/>
      <w:pPr>
        <w:ind w:left="6448" w:hanging="360"/>
      </w:pPr>
      <w:rPr>
        <w:rFonts w:hint="default"/>
        <w:lang w:val="es-ES" w:eastAsia="en-US" w:bidi="ar-SA"/>
      </w:rPr>
    </w:lvl>
    <w:lvl w:ilvl="7" w:tplc="AE6AC8FE">
      <w:numFmt w:val="bullet"/>
      <w:lvlText w:val="•"/>
      <w:lvlJc w:val="left"/>
      <w:pPr>
        <w:ind w:left="7146" w:hanging="360"/>
      </w:pPr>
      <w:rPr>
        <w:rFonts w:hint="default"/>
        <w:lang w:val="es-ES" w:eastAsia="en-US" w:bidi="ar-SA"/>
      </w:rPr>
    </w:lvl>
    <w:lvl w:ilvl="8" w:tplc="727C98D2">
      <w:numFmt w:val="bullet"/>
      <w:lvlText w:val="•"/>
      <w:lvlJc w:val="left"/>
      <w:pPr>
        <w:ind w:left="7844" w:hanging="360"/>
      </w:pPr>
      <w:rPr>
        <w:rFonts w:hint="default"/>
        <w:lang w:val="es-ES" w:eastAsia="en-US" w:bidi="ar-SA"/>
      </w:rPr>
    </w:lvl>
  </w:abstractNum>
  <w:abstractNum w:abstractNumId="1" w15:restartNumberingAfterBreak="0">
    <w:nsid w:val="5DF24A40"/>
    <w:multiLevelType w:val="hybridMultilevel"/>
    <w:tmpl w:val="6FCA342C"/>
    <w:lvl w:ilvl="0" w:tplc="DCBCAC3E">
      <w:start w:val="1"/>
      <w:numFmt w:val="decimal"/>
      <w:lvlText w:val="%1)"/>
      <w:lvlJc w:val="left"/>
      <w:pPr>
        <w:ind w:left="1540" w:hanging="360"/>
        <w:jc w:val="left"/>
      </w:pPr>
      <w:rPr>
        <w:rFonts w:ascii="Arial" w:eastAsia="Arial" w:hAnsi="Arial" w:cs="Arial" w:hint="default"/>
        <w:b w:val="0"/>
        <w:bCs w:val="0"/>
        <w:i/>
        <w:iCs/>
        <w:spacing w:val="-1"/>
        <w:w w:val="100"/>
        <w:sz w:val="22"/>
        <w:szCs w:val="22"/>
        <w:lang w:val="es-ES" w:eastAsia="en-US" w:bidi="ar-SA"/>
      </w:rPr>
    </w:lvl>
    <w:lvl w:ilvl="1" w:tplc="7304F036">
      <w:numFmt w:val="bullet"/>
      <w:lvlText w:val="•"/>
      <w:lvlJc w:val="left"/>
      <w:pPr>
        <w:ind w:left="2310" w:hanging="360"/>
      </w:pPr>
      <w:rPr>
        <w:rFonts w:hint="default"/>
        <w:lang w:val="es-ES" w:eastAsia="en-US" w:bidi="ar-SA"/>
      </w:rPr>
    </w:lvl>
    <w:lvl w:ilvl="2" w:tplc="0CA2FF5A">
      <w:numFmt w:val="bullet"/>
      <w:lvlText w:val="•"/>
      <w:lvlJc w:val="left"/>
      <w:pPr>
        <w:ind w:left="3080" w:hanging="360"/>
      </w:pPr>
      <w:rPr>
        <w:rFonts w:hint="default"/>
        <w:lang w:val="es-ES" w:eastAsia="en-US" w:bidi="ar-SA"/>
      </w:rPr>
    </w:lvl>
    <w:lvl w:ilvl="3" w:tplc="E50469F6">
      <w:numFmt w:val="bullet"/>
      <w:lvlText w:val="•"/>
      <w:lvlJc w:val="left"/>
      <w:pPr>
        <w:ind w:left="3850" w:hanging="360"/>
      </w:pPr>
      <w:rPr>
        <w:rFonts w:hint="default"/>
        <w:lang w:val="es-ES" w:eastAsia="en-US" w:bidi="ar-SA"/>
      </w:rPr>
    </w:lvl>
    <w:lvl w:ilvl="4" w:tplc="9242946C">
      <w:numFmt w:val="bullet"/>
      <w:lvlText w:val="•"/>
      <w:lvlJc w:val="left"/>
      <w:pPr>
        <w:ind w:left="4620" w:hanging="360"/>
      </w:pPr>
      <w:rPr>
        <w:rFonts w:hint="default"/>
        <w:lang w:val="es-ES" w:eastAsia="en-US" w:bidi="ar-SA"/>
      </w:rPr>
    </w:lvl>
    <w:lvl w:ilvl="5" w:tplc="60AE5D7E">
      <w:numFmt w:val="bullet"/>
      <w:lvlText w:val="•"/>
      <w:lvlJc w:val="left"/>
      <w:pPr>
        <w:ind w:left="5390" w:hanging="360"/>
      </w:pPr>
      <w:rPr>
        <w:rFonts w:hint="default"/>
        <w:lang w:val="es-ES" w:eastAsia="en-US" w:bidi="ar-SA"/>
      </w:rPr>
    </w:lvl>
    <w:lvl w:ilvl="6" w:tplc="1982DCA8">
      <w:numFmt w:val="bullet"/>
      <w:lvlText w:val="•"/>
      <w:lvlJc w:val="left"/>
      <w:pPr>
        <w:ind w:left="6160" w:hanging="360"/>
      </w:pPr>
      <w:rPr>
        <w:rFonts w:hint="default"/>
        <w:lang w:val="es-ES" w:eastAsia="en-US" w:bidi="ar-SA"/>
      </w:rPr>
    </w:lvl>
    <w:lvl w:ilvl="7" w:tplc="B84489D8">
      <w:numFmt w:val="bullet"/>
      <w:lvlText w:val="•"/>
      <w:lvlJc w:val="left"/>
      <w:pPr>
        <w:ind w:left="6930" w:hanging="360"/>
      </w:pPr>
      <w:rPr>
        <w:rFonts w:hint="default"/>
        <w:lang w:val="es-ES" w:eastAsia="en-US" w:bidi="ar-SA"/>
      </w:rPr>
    </w:lvl>
    <w:lvl w:ilvl="8" w:tplc="A2EA6FF6">
      <w:numFmt w:val="bullet"/>
      <w:lvlText w:val="•"/>
      <w:lvlJc w:val="left"/>
      <w:pPr>
        <w:ind w:left="7700" w:hanging="360"/>
      </w:pPr>
      <w:rPr>
        <w:rFonts w:hint="default"/>
        <w:lang w:val="es-ES" w:eastAsia="en-US" w:bidi="ar-SA"/>
      </w:rPr>
    </w:lvl>
  </w:abstractNum>
  <w:num w:numId="1" w16cid:durableId="477846259">
    <w:abstractNumId w:val="1"/>
  </w:num>
  <w:num w:numId="2" w16cid:durableId="68801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53"/>
    <w:rsid w:val="00191753"/>
    <w:rsid w:val="0092508A"/>
    <w:rsid w:val="00BA2CEC"/>
    <w:rsid w:val="00E20F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D6DCF-F4B3-4A94-AC74-082D7F20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54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6526</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reforma Ley Corta Isapres</dc:title>
  <cp:lastModifiedBy>Guillermo Diaz Vallejos</cp:lastModifiedBy>
  <cp:revision>1</cp:revision>
  <dcterms:created xsi:type="dcterms:W3CDTF">2024-12-03T13:12:00Z</dcterms:created>
  <dcterms:modified xsi:type="dcterms:W3CDTF">2024-12-04T16:44:00Z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Producer">
    <vt:lpwstr>Skia/PDF m133 Google Docs Renderer</vt:lpwstr>
  </property>
  <property fmtid="{D5CDD505-2E9C-101B-9397-08002B2CF9AE}" pid="4" name="LastSaved">
    <vt:filetime>2024-12-03T00:00:00Z</vt:filetime>
  </property>
</Properties>
</file>