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6D11" w:rsidRDefault="00000000">
      <w:pPr>
        <w:pStyle w:val="Textoindependiente"/>
        <w:ind w:left="3735"/>
        <w:rPr>
          <w:rFonts w:ascii="Times New Roman"/>
          <w:sz w:val="20"/>
        </w:rPr>
      </w:pPr>
      <w:r>
        <w:rPr>
          <w:rFonts w:ascii="Times New Roman"/>
          <w:noProof/>
          <w:sz w:val="20"/>
        </w:rPr>
        <w:drawing>
          <wp:inline distT="0" distB="0" distL="0" distR="0">
            <wp:extent cx="1097280" cy="10972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97280" cy="1097279"/>
                    </a:xfrm>
                    <a:prstGeom prst="rect">
                      <a:avLst/>
                    </a:prstGeom>
                  </pic:spPr>
                </pic:pic>
              </a:graphicData>
            </a:graphic>
          </wp:inline>
        </w:drawing>
      </w:r>
    </w:p>
    <w:p w:rsidR="00796D11" w:rsidRDefault="00796D11">
      <w:pPr>
        <w:pStyle w:val="Textoindependiente"/>
        <w:spacing w:before="159"/>
        <w:rPr>
          <w:rFonts w:ascii="Times New Roman"/>
        </w:rPr>
      </w:pPr>
    </w:p>
    <w:p w:rsidR="00796D11" w:rsidRDefault="00000000">
      <w:pPr>
        <w:pStyle w:val="Ttulo1"/>
        <w:spacing w:line="276" w:lineRule="auto"/>
        <w:ind w:right="121"/>
      </w:pPr>
      <w:r>
        <w:t>Proyecto de ley que modifica la ley 20.500 sobre asociaciones y participación ciudadana en la gestión pública, y el Código Penal, con el fin de aumentar las sanciones a delitos cometidos contra dirigentes sociales y sus parientes.</w:t>
      </w:r>
    </w:p>
    <w:p w:rsidR="00796D11" w:rsidRDefault="00796D11">
      <w:pPr>
        <w:pStyle w:val="Textoindependiente"/>
        <w:spacing w:before="38"/>
        <w:rPr>
          <w:b/>
        </w:rPr>
      </w:pPr>
    </w:p>
    <w:p w:rsidR="00796D11" w:rsidRDefault="00000000">
      <w:pPr>
        <w:ind w:left="100"/>
      </w:pPr>
      <w:r>
        <w:rPr>
          <w:b/>
          <w:spacing w:val="-2"/>
        </w:rPr>
        <w:t>Fundamentación</w:t>
      </w:r>
      <w:r>
        <w:rPr>
          <w:spacing w:val="-2"/>
        </w:rPr>
        <w:t>:</w:t>
      </w:r>
    </w:p>
    <w:p w:rsidR="00796D11" w:rsidRDefault="00796D11">
      <w:pPr>
        <w:pStyle w:val="Textoindependiente"/>
        <w:spacing w:before="76"/>
      </w:pPr>
    </w:p>
    <w:p w:rsidR="00796D11" w:rsidRDefault="00000000">
      <w:pPr>
        <w:pStyle w:val="Textoindependiente"/>
        <w:spacing w:line="276" w:lineRule="auto"/>
        <w:ind w:left="100" w:right="114" w:firstLine="720"/>
        <w:jc w:val="both"/>
      </w:pPr>
      <w:r>
        <w:t>Las dirigencias sociales son fundamentales para la situación de los barrios y del país. El aporte que estos compatriotas, valientes y serviciales, realizan es pocas veces visibilizado a pesar del esfuerzo magno que este implica; las horas de preparación, de trabajo y la necesidad de mantener una atención permanente a la comunidad son escasamente valorado, a pesar de que en muchas ocasiones estas responsabilidades se suman a las responsabilidades personales que cada una de estas</w:t>
      </w:r>
      <w:r>
        <w:rPr>
          <w:spacing w:val="-3"/>
        </w:rPr>
        <w:t xml:space="preserve"> </w:t>
      </w:r>
      <w:r>
        <w:t>personas</w:t>
      </w:r>
      <w:r>
        <w:rPr>
          <w:spacing w:val="-3"/>
        </w:rPr>
        <w:t xml:space="preserve"> </w:t>
      </w:r>
      <w:r>
        <w:t>tienen</w:t>
      </w:r>
      <w:r>
        <w:rPr>
          <w:spacing w:val="-3"/>
        </w:rPr>
        <w:t xml:space="preserve"> </w:t>
      </w:r>
      <w:r>
        <w:t>con</w:t>
      </w:r>
      <w:r>
        <w:rPr>
          <w:spacing w:val="-3"/>
        </w:rPr>
        <w:t xml:space="preserve"> </w:t>
      </w:r>
      <w:r>
        <w:t>sus trabajos y familias.</w:t>
      </w:r>
    </w:p>
    <w:p w:rsidR="00796D11" w:rsidRDefault="00796D11">
      <w:pPr>
        <w:pStyle w:val="Textoindependiente"/>
        <w:spacing w:before="38"/>
      </w:pPr>
    </w:p>
    <w:p w:rsidR="00796D11" w:rsidRDefault="00000000">
      <w:pPr>
        <w:pStyle w:val="Textoindependiente"/>
        <w:spacing w:line="276" w:lineRule="auto"/>
        <w:ind w:left="100" w:right="113"/>
        <w:jc w:val="both"/>
      </w:pPr>
      <w:r>
        <w:t>Históricamente en nuestro país, ya sea por factores culturales o</w:t>
      </w:r>
      <w:r>
        <w:rPr>
          <w:spacing w:val="-3"/>
        </w:rPr>
        <w:t xml:space="preserve"> </w:t>
      </w:r>
      <w:r>
        <w:t>territoriales,</w:t>
      </w:r>
      <w:r>
        <w:rPr>
          <w:spacing w:val="-3"/>
        </w:rPr>
        <w:t xml:space="preserve"> </w:t>
      </w:r>
      <w:r>
        <w:t>las</w:t>
      </w:r>
      <w:r>
        <w:rPr>
          <w:spacing w:val="-3"/>
        </w:rPr>
        <w:t xml:space="preserve"> </w:t>
      </w:r>
      <w:r>
        <w:t xml:space="preserve">dirigencias sociales han sido el puente entre los distintos estamentos del Estado y las personas en su día a día y en especial en las situaciones más críticas, como desastres socio-naturales o fenómenos delictuales. Son estas mismas relaciones, además, las que han permitido la generación de importantes proyectos y políticas públicas, además de ser el canal para la resolución de problemáticas de las comunidades que sin estas dirigencias se verían sin </w:t>
      </w:r>
      <w:r>
        <w:rPr>
          <w:spacing w:val="-2"/>
        </w:rPr>
        <w:t>solución.</w:t>
      </w:r>
    </w:p>
    <w:p w:rsidR="00796D11" w:rsidRDefault="00796D11">
      <w:pPr>
        <w:pStyle w:val="Textoindependiente"/>
        <w:spacing w:before="38"/>
      </w:pPr>
    </w:p>
    <w:p w:rsidR="00796D11" w:rsidRDefault="00000000">
      <w:pPr>
        <w:pStyle w:val="Textoindependiente"/>
        <w:spacing w:line="276" w:lineRule="auto"/>
        <w:ind w:left="100" w:right="117"/>
        <w:jc w:val="both"/>
      </w:pPr>
      <w:r>
        <w:t>A pesar de lo anterior, la labor que estas personas realizan en</w:t>
      </w:r>
      <w:r>
        <w:rPr>
          <w:spacing w:val="-3"/>
        </w:rPr>
        <w:t xml:space="preserve"> </w:t>
      </w:r>
      <w:r>
        <w:t>pos</w:t>
      </w:r>
      <w:r>
        <w:rPr>
          <w:spacing w:val="-3"/>
        </w:rPr>
        <w:t xml:space="preserve"> </w:t>
      </w:r>
      <w:r>
        <w:t>de</w:t>
      </w:r>
      <w:r>
        <w:rPr>
          <w:spacing w:val="-3"/>
        </w:rPr>
        <w:t xml:space="preserve"> </w:t>
      </w:r>
      <w:r>
        <w:t>sus</w:t>
      </w:r>
      <w:r>
        <w:rPr>
          <w:spacing w:val="-3"/>
        </w:rPr>
        <w:t xml:space="preserve"> </w:t>
      </w:r>
      <w:r>
        <w:t>comunidades</w:t>
      </w:r>
      <w:r>
        <w:rPr>
          <w:spacing w:val="-3"/>
        </w:rPr>
        <w:t xml:space="preserve"> </w:t>
      </w:r>
      <w:r>
        <w:t>no es sin riesgos; pues, para algunos abusadores, el trabajo que realizan las dirigencias sociales en sus sectores va directamente en contra de sus objetivos delictuales.</w:t>
      </w:r>
    </w:p>
    <w:p w:rsidR="00796D11" w:rsidRDefault="00796D11">
      <w:pPr>
        <w:pStyle w:val="Textoindependiente"/>
        <w:spacing w:before="38"/>
      </w:pPr>
    </w:p>
    <w:p w:rsidR="00796D11" w:rsidRDefault="00000000">
      <w:pPr>
        <w:pStyle w:val="Textoindependiente"/>
        <w:spacing w:line="276" w:lineRule="auto"/>
        <w:ind w:left="100" w:right="114"/>
        <w:jc w:val="both"/>
      </w:pPr>
      <w:r>
        <w:t>En el año 2019, posterior a las celebraciones del día del niño en el cerro Polanco, Valparaíso; un grupo de al menos 6 personas abrió fuego contra la residencia de dos dirigentes vecinales. Según aseguraron otros vecinos y dirigentes del sector, los responsables del ataque</w:t>
      </w:r>
      <w:r>
        <w:rPr>
          <w:spacing w:val="-4"/>
        </w:rPr>
        <w:t xml:space="preserve"> </w:t>
      </w:r>
      <w:r>
        <w:t>habrían</w:t>
      </w:r>
      <w:r>
        <w:rPr>
          <w:spacing w:val="-4"/>
        </w:rPr>
        <w:t xml:space="preserve"> </w:t>
      </w:r>
      <w:r>
        <w:t>sido</w:t>
      </w:r>
      <w:r>
        <w:rPr>
          <w:spacing w:val="-4"/>
        </w:rPr>
        <w:t xml:space="preserve"> </w:t>
      </w:r>
      <w:r>
        <w:t>narcotraficantes</w:t>
      </w:r>
      <w:r>
        <w:rPr>
          <w:spacing w:val="-4"/>
        </w:rPr>
        <w:t xml:space="preserve"> </w:t>
      </w:r>
      <w:r>
        <w:t>intentando</w:t>
      </w:r>
      <w:r>
        <w:rPr>
          <w:spacing w:val="-4"/>
        </w:rPr>
        <w:t xml:space="preserve"> </w:t>
      </w:r>
      <w:r>
        <w:t>amedrentarles</w:t>
      </w:r>
      <w:r>
        <w:rPr>
          <w:spacing w:val="-4"/>
        </w:rPr>
        <w:t xml:space="preserve"> </w:t>
      </w:r>
      <w:r>
        <w:t>a</w:t>
      </w:r>
      <w:r>
        <w:rPr>
          <w:spacing w:val="-4"/>
        </w:rPr>
        <w:t xml:space="preserve"> </w:t>
      </w:r>
      <w:r>
        <w:t>raíz</w:t>
      </w:r>
      <w:r>
        <w:rPr>
          <w:spacing w:val="-4"/>
        </w:rPr>
        <w:t xml:space="preserve"> </w:t>
      </w:r>
      <w:r>
        <w:t>de</w:t>
      </w:r>
      <w:r>
        <w:rPr>
          <w:spacing w:val="-4"/>
        </w:rPr>
        <w:t xml:space="preserve"> </w:t>
      </w:r>
      <w:r>
        <w:t>la participación de esta pareja en mesas de trabajo</w:t>
      </w:r>
      <w:r>
        <w:rPr>
          <w:spacing w:val="-3"/>
        </w:rPr>
        <w:t xml:space="preserve"> </w:t>
      </w:r>
      <w:r>
        <w:t>para</w:t>
      </w:r>
      <w:r>
        <w:rPr>
          <w:spacing w:val="-3"/>
        </w:rPr>
        <w:t xml:space="preserve"> </w:t>
      </w:r>
      <w:r>
        <w:t>combatir</w:t>
      </w:r>
      <w:r>
        <w:rPr>
          <w:spacing w:val="-3"/>
        </w:rPr>
        <w:t xml:space="preserve"> </w:t>
      </w:r>
      <w:r>
        <w:t>la</w:t>
      </w:r>
      <w:r>
        <w:rPr>
          <w:spacing w:val="-3"/>
        </w:rPr>
        <w:t xml:space="preserve"> </w:t>
      </w:r>
      <w:r>
        <w:t>delincuencia</w:t>
      </w:r>
      <w:r>
        <w:rPr>
          <w:spacing w:val="-3"/>
        </w:rPr>
        <w:t xml:space="preserve"> </w:t>
      </w:r>
      <w:r>
        <w:t>y</w:t>
      </w:r>
      <w:r>
        <w:rPr>
          <w:spacing w:val="-3"/>
        </w:rPr>
        <w:t xml:space="preserve"> </w:t>
      </w:r>
      <w:r>
        <w:t>las</w:t>
      </w:r>
      <w:r>
        <w:rPr>
          <w:spacing w:val="-3"/>
        </w:rPr>
        <w:t xml:space="preserve"> </w:t>
      </w:r>
      <w:r>
        <w:t>drogas en la zona.</w:t>
      </w:r>
      <w:r>
        <w:rPr>
          <w:vertAlign w:val="superscript"/>
        </w:rPr>
        <w:t>1</w:t>
      </w:r>
    </w:p>
    <w:p w:rsidR="00796D11" w:rsidRDefault="00796D11">
      <w:pPr>
        <w:pStyle w:val="Textoindependiente"/>
        <w:spacing w:before="38"/>
      </w:pPr>
    </w:p>
    <w:p w:rsidR="00796D11" w:rsidRDefault="00000000">
      <w:pPr>
        <w:pStyle w:val="Textoindependiente"/>
        <w:spacing w:line="276" w:lineRule="auto"/>
        <w:ind w:left="100" w:right="116"/>
        <w:jc w:val="both"/>
      </w:pPr>
      <w:r>
        <w:t>Situación parecida ocurrió durante el mes de octubre del presente año, en donde nuevamente dirigentes sociales fueron atacados en el Cerro Polanco de Valparaíso, dando como resultado dirigentes heridos por elementos cortopunzantes, y</w:t>
      </w:r>
      <w:r>
        <w:rPr>
          <w:spacing w:val="-4"/>
        </w:rPr>
        <w:t xml:space="preserve"> </w:t>
      </w:r>
      <w:r>
        <w:t>resultando</w:t>
      </w:r>
      <w:r>
        <w:rPr>
          <w:spacing w:val="-4"/>
        </w:rPr>
        <w:t xml:space="preserve"> </w:t>
      </w:r>
      <w:r>
        <w:t>también</w:t>
      </w:r>
      <w:r>
        <w:rPr>
          <w:spacing w:val="-4"/>
        </w:rPr>
        <w:t xml:space="preserve"> </w:t>
      </w:r>
      <w:r>
        <w:t>uno de ellos herido a bala.</w:t>
      </w:r>
    </w:p>
    <w:p w:rsidR="00796D11" w:rsidRDefault="00000000">
      <w:pPr>
        <w:pStyle w:val="Textoindependiente"/>
        <w:spacing w:before="5"/>
        <w:rPr>
          <w:sz w:val="9"/>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84399</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671B0D" id="Graphic 2" o:spid="_x0000_s1026" style="position:absolute;margin-left:1in;margin-top:6.6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" path="m,l1828800,e" filled="f">
                <v:path arrowok="t"/>
                <w10:wrap type="topAndBottom" anchorx="page"/>
              </v:shape>
            </w:pict>
          </mc:Fallback>
        </mc:AlternateContent>
      </w:r>
    </w:p>
    <w:p w:rsidR="00796D11" w:rsidRDefault="00000000">
      <w:pPr>
        <w:spacing w:before="112"/>
        <w:ind w:left="100" w:right="254"/>
        <w:rPr>
          <w:rFonts w:ascii="Georgia" w:hAnsi="Georgia"/>
          <w:sz w:val="16"/>
        </w:rPr>
      </w:pPr>
      <w:r>
        <w:rPr>
          <w:sz w:val="16"/>
          <w:vertAlign w:val="superscript"/>
        </w:rPr>
        <w:t>1</w:t>
      </w:r>
      <w:r>
        <w:rPr>
          <w:spacing w:val="-4"/>
          <w:sz w:val="16"/>
        </w:rPr>
        <w:t xml:space="preserve"> </w:t>
      </w:r>
      <w:r>
        <w:rPr>
          <w:rFonts w:ascii="Georgia" w:hAnsi="Georgia"/>
          <w:sz w:val="16"/>
        </w:rPr>
        <w:t>Martinez,</w:t>
      </w:r>
      <w:r>
        <w:rPr>
          <w:rFonts w:ascii="Georgia" w:hAnsi="Georgia"/>
          <w:spacing w:val="-3"/>
          <w:sz w:val="16"/>
        </w:rPr>
        <w:t xml:space="preserve"> </w:t>
      </w:r>
      <w:r>
        <w:rPr>
          <w:rFonts w:ascii="Georgia" w:hAnsi="Georgia"/>
          <w:sz w:val="16"/>
        </w:rPr>
        <w:t>B.</w:t>
      </w:r>
      <w:r>
        <w:rPr>
          <w:rFonts w:ascii="Georgia" w:hAnsi="Georgia"/>
          <w:spacing w:val="-3"/>
          <w:sz w:val="16"/>
        </w:rPr>
        <w:t xml:space="preserve"> </w:t>
      </w:r>
      <w:r>
        <w:rPr>
          <w:rFonts w:ascii="Georgia" w:hAnsi="Georgia"/>
          <w:sz w:val="16"/>
        </w:rPr>
        <w:t>(2019,</w:t>
      </w:r>
      <w:r>
        <w:rPr>
          <w:rFonts w:ascii="Georgia" w:hAnsi="Georgia"/>
          <w:spacing w:val="-3"/>
          <w:sz w:val="16"/>
        </w:rPr>
        <w:t xml:space="preserve"> </w:t>
      </w:r>
      <w:r>
        <w:rPr>
          <w:rFonts w:ascii="Georgia" w:hAnsi="Georgia"/>
          <w:sz w:val="16"/>
        </w:rPr>
        <w:t>agosto</w:t>
      </w:r>
      <w:r>
        <w:rPr>
          <w:rFonts w:ascii="Georgia" w:hAnsi="Georgia"/>
          <w:spacing w:val="-3"/>
          <w:sz w:val="16"/>
        </w:rPr>
        <w:t xml:space="preserve"> </w:t>
      </w:r>
      <w:r>
        <w:rPr>
          <w:rFonts w:ascii="Georgia" w:hAnsi="Georgia"/>
          <w:sz w:val="16"/>
        </w:rPr>
        <w:t>13).</w:t>
      </w:r>
      <w:r>
        <w:rPr>
          <w:rFonts w:ascii="Georgia" w:hAnsi="Georgia"/>
          <w:spacing w:val="-3"/>
          <w:sz w:val="16"/>
        </w:rPr>
        <w:t xml:space="preserve"> </w:t>
      </w:r>
      <w:r>
        <w:rPr>
          <w:rFonts w:ascii="Georgia" w:hAnsi="Georgia"/>
          <w:i/>
          <w:sz w:val="16"/>
        </w:rPr>
        <w:t>Acusan</w:t>
      </w:r>
      <w:r>
        <w:rPr>
          <w:rFonts w:ascii="Georgia" w:hAnsi="Georgia"/>
          <w:i/>
          <w:spacing w:val="-3"/>
          <w:sz w:val="16"/>
        </w:rPr>
        <w:t xml:space="preserve"> </w:t>
      </w:r>
      <w:r>
        <w:rPr>
          <w:rFonts w:ascii="Georgia" w:hAnsi="Georgia"/>
          <w:i/>
          <w:sz w:val="16"/>
        </w:rPr>
        <w:t>ataque</w:t>
      </w:r>
      <w:r>
        <w:rPr>
          <w:rFonts w:ascii="Georgia" w:hAnsi="Georgia"/>
          <w:i/>
          <w:spacing w:val="-3"/>
          <w:sz w:val="16"/>
        </w:rPr>
        <w:t xml:space="preserve"> </w:t>
      </w:r>
      <w:r>
        <w:rPr>
          <w:rFonts w:ascii="Georgia" w:hAnsi="Georgia"/>
          <w:i/>
          <w:sz w:val="16"/>
        </w:rPr>
        <w:t>de</w:t>
      </w:r>
      <w:r>
        <w:rPr>
          <w:rFonts w:ascii="Georgia" w:hAnsi="Georgia"/>
          <w:i/>
          <w:spacing w:val="-3"/>
          <w:sz w:val="16"/>
        </w:rPr>
        <w:t xml:space="preserve"> </w:t>
      </w:r>
      <w:r>
        <w:rPr>
          <w:rFonts w:ascii="Georgia" w:hAnsi="Georgia"/>
          <w:i/>
          <w:sz w:val="16"/>
        </w:rPr>
        <w:t>narcotraficantes:</w:t>
      </w:r>
      <w:r>
        <w:rPr>
          <w:rFonts w:ascii="Georgia" w:hAnsi="Georgia"/>
          <w:i/>
          <w:spacing w:val="-3"/>
          <w:sz w:val="16"/>
        </w:rPr>
        <w:t xml:space="preserve"> </w:t>
      </w:r>
      <w:r>
        <w:rPr>
          <w:rFonts w:ascii="Georgia" w:hAnsi="Georgia"/>
          <w:i/>
          <w:sz w:val="16"/>
        </w:rPr>
        <w:t>balean</w:t>
      </w:r>
      <w:r>
        <w:rPr>
          <w:rFonts w:ascii="Georgia" w:hAnsi="Georgia"/>
          <w:i/>
          <w:spacing w:val="-3"/>
          <w:sz w:val="16"/>
        </w:rPr>
        <w:t xml:space="preserve"> </w:t>
      </w:r>
      <w:r>
        <w:rPr>
          <w:rFonts w:ascii="Georgia" w:hAnsi="Georgia"/>
          <w:i/>
          <w:sz w:val="16"/>
        </w:rPr>
        <w:t>a</w:t>
      </w:r>
      <w:r>
        <w:rPr>
          <w:rFonts w:ascii="Georgia" w:hAnsi="Georgia"/>
          <w:i/>
          <w:spacing w:val="-3"/>
          <w:sz w:val="16"/>
        </w:rPr>
        <w:t xml:space="preserve"> </w:t>
      </w:r>
      <w:r>
        <w:rPr>
          <w:rFonts w:ascii="Georgia" w:hAnsi="Georgia"/>
          <w:i/>
          <w:sz w:val="16"/>
        </w:rPr>
        <w:t>dirigentes</w:t>
      </w:r>
      <w:r>
        <w:rPr>
          <w:rFonts w:ascii="Georgia" w:hAnsi="Georgia"/>
          <w:i/>
          <w:spacing w:val="-3"/>
          <w:sz w:val="16"/>
        </w:rPr>
        <w:t xml:space="preserve"> </w:t>
      </w:r>
      <w:r>
        <w:rPr>
          <w:rFonts w:ascii="Georgia" w:hAnsi="Georgia"/>
          <w:i/>
          <w:sz w:val="16"/>
        </w:rPr>
        <w:t>vecinales</w:t>
      </w:r>
      <w:r>
        <w:rPr>
          <w:rFonts w:ascii="Georgia" w:hAnsi="Georgia"/>
          <w:i/>
          <w:spacing w:val="-3"/>
          <w:sz w:val="16"/>
        </w:rPr>
        <w:t xml:space="preserve"> </w:t>
      </w:r>
      <w:r>
        <w:rPr>
          <w:rFonts w:ascii="Georgia" w:hAnsi="Georgia"/>
          <w:i/>
          <w:sz w:val="16"/>
        </w:rPr>
        <w:t>de</w:t>
      </w:r>
      <w:r>
        <w:rPr>
          <w:rFonts w:ascii="Georgia" w:hAnsi="Georgia"/>
          <w:i/>
          <w:spacing w:val="-3"/>
          <w:sz w:val="16"/>
        </w:rPr>
        <w:t xml:space="preserve"> </w:t>
      </w:r>
      <w:r>
        <w:rPr>
          <w:rFonts w:ascii="Georgia" w:hAnsi="Georgia"/>
          <w:i/>
          <w:sz w:val="16"/>
        </w:rPr>
        <w:t>Valparaíso</w:t>
      </w:r>
      <w:r>
        <w:rPr>
          <w:rFonts w:ascii="Georgia" w:hAnsi="Georgia"/>
          <w:sz w:val="16"/>
        </w:rPr>
        <w:t>.</w:t>
      </w:r>
      <w:r>
        <w:rPr>
          <w:rFonts w:ascii="Georgia" w:hAnsi="Georgia"/>
          <w:spacing w:val="-3"/>
          <w:sz w:val="16"/>
        </w:rPr>
        <w:t xml:space="preserve"> </w:t>
      </w:r>
      <w:r>
        <w:rPr>
          <w:rFonts w:ascii="Georgia" w:hAnsi="Georgia"/>
          <w:sz w:val="16"/>
        </w:rPr>
        <w:t>El</w:t>
      </w:r>
      <w:r>
        <w:rPr>
          <w:rFonts w:ascii="Georgia" w:hAnsi="Georgia"/>
          <w:spacing w:val="-3"/>
          <w:sz w:val="16"/>
        </w:rPr>
        <w:t xml:space="preserve"> </w:t>
      </w:r>
      <w:r>
        <w:rPr>
          <w:rFonts w:ascii="Georgia" w:hAnsi="Georgia"/>
          <w:sz w:val="16"/>
        </w:rPr>
        <w:t>Dinamo.</w:t>
      </w:r>
      <w:r>
        <w:rPr>
          <w:rFonts w:ascii="Georgia" w:hAnsi="Georgia"/>
          <w:spacing w:val="40"/>
          <w:sz w:val="16"/>
        </w:rPr>
        <w:t xml:space="preserve"> </w:t>
      </w:r>
      <w:r>
        <w:rPr>
          <w:rFonts w:ascii="Georgia" w:hAnsi="Georgia"/>
          <w:spacing w:val="-2"/>
          <w:sz w:val="16"/>
        </w:rPr>
        <w:t>https://</w:t>
      </w:r>
      <w:hyperlink r:id="rId6">
        <w:r>
          <w:rPr>
            <w:rFonts w:ascii="Georgia" w:hAnsi="Georgia"/>
            <w:spacing w:val="-2"/>
            <w:sz w:val="16"/>
          </w:rPr>
          <w:t>www.eldinamo.cl/pais/2019/08/13/dirigentes-vecinales-baleados-valparaiso/</w:t>
        </w:r>
      </w:hyperlink>
    </w:p>
    <w:p w:rsidR="00796D11" w:rsidRDefault="00796D11">
      <w:pPr>
        <w:rPr>
          <w:rFonts w:ascii="Georgia" w:hAnsi="Georgia"/>
          <w:sz w:val="16"/>
        </w:rPr>
        <w:sectPr w:rsidR="00796D11">
          <w:type w:val="continuous"/>
          <w:pgSz w:w="11920" w:h="16840"/>
          <w:pgMar w:top="1460" w:right="1340" w:bottom="280" w:left="1340" w:header="720" w:footer="720" w:gutter="0"/>
          <w:cols w:space="720"/>
        </w:sectPr>
      </w:pPr>
    </w:p>
    <w:p w:rsidR="00796D11" w:rsidRDefault="00000000">
      <w:pPr>
        <w:pStyle w:val="Textoindependiente"/>
        <w:spacing w:before="71" w:line="276" w:lineRule="auto"/>
        <w:ind w:left="100" w:right="112"/>
        <w:jc w:val="both"/>
      </w:pPr>
      <w:r>
        <w:lastRenderedPageBreak/>
        <w:t xml:space="preserve">Al interior de la región de Valparaíso también hay reportes de ataques contra dirigentes sociales, un ejemplo de ellos es lo ocurrido con defensora del agua de y de los derechos humanos ambientales que luego de amenazas y hostigamiento por su trabajo, sufrió un ataque incendiario en su hogar el año 2022, el cual hasta la fecha no ha sido esclarecido. </w:t>
      </w:r>
      <w:r>
        <w:rPr>
          <w:vertAlign w:val="superscript"/>
        </w:rPr>
        <w:t>2</w:t>
      </w:r>
    </w:p>
    <w:p w:rsidR="00796D11" w:rsidRDefault="00796D11">
      <w:pPr>
        <w:pStyle w:val="Textoindependiente"/>
        <w:spacing w:before="37"/>
      </w:pPr>
    </w:p>
    <w:p w:rsidR="00796D11" w:rsidRDefault="00000000">
      <w:pPr>
        <w:pStyle w:val="Textoindependiente"/>
        <w:spacing w:before="1" w:line="276" w:lineRule="auto"/>
        <w:ind w:left="100" w:right="118"/>
        <w:jc w:val="both"/>
      </w:pPr>
      <w:r>
        <w:t>Estos ejemplos nos demuestran lo imperioso de que nuestro ordenamiento genere las condiciones necesarias para que estos dirigentes sociales no teman por</w:t>
      </w:r>
      <w:r>
        <w:rPr>
          <w:spacing w:val="-4"/>
        </w:rPr>
        <w:t xml:space="preserve"> </w:t>
      </w:r>
      <w:r>
        <w:t>su</w:t>
      </w:r>
      <w:r>
        <w:rPr>
          <w:spacing w:val="-4"/>
        </w:rPr>
        <w:t xml:space="preserve"> </w:t>
      </w:r>
      <w:r>
        <w:t>integridad</w:t>
      </w:r>
      <w:r>
        <w:rPr>
          <w:spacing w:val="-4"/>
        </w:rPr>
        <w:t xml:space="preserve"> </w:t>
      </w:r>
      <w:r>
        <w:t>en</w:t>
      </w:r>
      <w:r>
        <w:rPr>
          <w:spacing w:val="-4"/>
        </w:rPr>
        <w:t xml:space="preserve"> </w:t>
      </w:r>
      <w:r>
        <w:t xml:space="preserve">el desarrollo de sus funciones, y puedan trabajar sin limitaciones para mejorar sus </w:t>
      </w:r>
      <w:r>
        <w:rPr>
          <w:spacing w:val="-2"/>
        </w:rPr>
        <w:t>comunidades.</w:t>
      </w:r>
    </w:p>
    <w:p w:rsidR="00796D11" w:rsidRDefault="00796D11">
      <w:pPr>
        <w:pStyle w:val="Textoindependiente"/>
        <w:spacing w:before="37"/>
      </w:pPr>
    </w:p>
    <w:p w:rsidR="00796D11" w:rsidRDefault="00000000">
      <w:pPr>
        <w:pStyle w:val="Textoindependiente"/>
        <w:spacing w:before="1" w:line="276" w:lineRule="auto"/>
        <w:ind w:left="100" w:right="115"/>
        <w:jc w:val="both"/>
      </w:pPr>
      <w:r>
        <w:t>En el ordenamiento jurídico encontramos que la importancia</w:t>
      </w:r>
      <w:r>
        <w:rPr>
          <w:spacing w:val="-3"/>
        </w:rPr>
        <w:t xml:space="preserve"> </w:t>
      </w:r>
      <w:r>
        <w:t>de</w:t>
      </w:r>
      <w:r>
        <w:rPr>
          <w:spacing w:val="-3"/>
        </w:rPr>
        <w:t xml:space="preserve"> </w:t>
      </w:r>
      <w:r>
        <w:t>las</w:t>
      </w:r>
      <w:r>
        <w:rPr>
          <w:spacing w:val="-3"/>
        </w:rPr>
        <w:t xml:space="preserve"> </w:t>
      </w:r>
      <w:r>
        <w:t>organizaciones</w:t>
      </w:r>
      <w:r>
        <w:rPr>
          <w:spacing w:val="-3"/>
        </w:rPr>
        <w:t xml:space="preserve"> </w:t>
      </w:r>
      <w:r>
        <w:t>sociales están consagradas en el</w:t>
      </w:r>
      <w:r>
        <w:rPr>
          <w:spacing w:val="-3"/>
        </w:rPr>
        <w:t xml:space="preserve"> </w:t>
      </w:r>
      <w:r>
        <w:t>cuerpo</w:t>
      </w:r>
      <w:r>
        <w:rPr>
          <w:spacing w:val="-3"/>
        </w:rPr>
        <w:t xml:space="preserve"> </w:t>
      </w:r>
      <w:r>
        <w:t>normativo</w:t>
      </w:r>
      <w:r>
        <w:rPr>
          <w:spacing w:val="-3"/>
        </w:rPr>
        <w:t xml:space="preserve"> </w:t>
      </w:r>
      <w:r>
        <w:t>más</w:t>
      </w:r>
      <w:r>
        <w:rPr>
          <w:spacing w:val="-3"/>
        </w:rPr>
        <w:t xml:space="preserve"> </w:t>
      </w:r>
      <w:r>
        <w:t>alta</w:t>
      </w:r>
      <w:r>
        <w:rPr>
          <w:spacing w:val="-3"/>
        </w:rPr>
        <w:t xml:space="preserve"> </w:t>
      </w:r>
      <w:r>
        <w:t>jerarquía</w:t>
      </w:r>
      <w:r>
        <w:rPr>
          <w:spacing w:val="-3"/>
        </w:rPr>
        <w:t xml:space="preserve"> </w:t>
      </w:r>
      <w:r>
        <w:t>de</w:t>
      </w:r>
      <w:r>
        <w:rPr>
          <w:spacing w:val="-3"/>
        </w:rPr>
        <w:t xml:space="preserve"> </w:t>
      </w:r>
      <w:r>
        <w:t>nuestro</w:t>
      </w:r>
      <w:r>
        <w:rPr>
          <w:spacing w:val="-3"/>
        </w:rPr>
        <w:t xml:space="preserve"> </w:t>
      </w:r>
      <w:r>
        <w:t>país,</w:t>
      </w:r>
      <w:r>
        <w:rPr>
          <w:spacing w:val="-3"/>
        </w:rPr>
        <w:t xml:space="preserve"> </w:t>
      </w:r>
      <w:r>
        <w:t>como</w:t>
      </w:r>
      <w:r>
        <w:rPr>
          <w:spacing w:val="-3"/>
        </w:rPr>
        <w:t xml:space="preserve"> </w:t>
      </w:r>
      <w:r>
        <w:t>lo</w:t>
      </w:r>
      <w:r>
        <w:rPr>
          <w:spacing w:val="-3"/>
        </w:rPr>
        <w:t xml:space="preserve"> </w:t>
      </w:r>
      <w:r>
        <w:t>es</w:t>
      </w:r>
      <w:r>
        <w:rPr>
          <w:spacing w:val="-3"/>
        </w:rPr>
        <w:t xml:space="preserve"> </w:t>
      </w:r>
      <w:r>
        <w:t>la Constitución Política de la República, la cual en su artículo 1° inciso 3° reza “El Estado reconoce y ampara a los grupos intermedios</w:t>
      </w:r>
      <w:r>
        <w:rPr>
          <w:spacing w:val="-3"/>
        </w:rPr>
        <w:t xml:space="preserve"> </w:t>
      </w:r>
      <w:r>
        <w:t>a</w:t>
      </w:r>
      <w:r>
        <w:rPr>
          <w:spacing w:val="-3"/>
        </w:rPr>
        <w:t xml:space="preserve"> </w:t>
      </w:r>
      <w:r>
        <w:t>través</w:t>
      </w:r>
      <w:r>
        <w:rPr>
          <w:spacing w:val="-3"/>
        </w:rPr>
        <w:t xml:space="preserve"> </w:t>
      </w:r>
      <w:r>
        <w:t>de</w:t>
      </w:r>
      <w:r>
        <w:rPr>
          <w:spacing w:val="-3"/>
        </w:rPr>
        <w:t xml:space="preserve"> </w:t>
      </w:r>
      <w:r>
        <w:t>los</w:t>
      </w:r>
      <w:r>
        <w:rPr>
          <w:spacing w:val="-3"/>
        </w:rPr>
        <w:t xml:space="preserve"> </w:t>
      </w:r>
      <w:r>
        <w:t>cuales</w:t>
      </w:r>
      <w:r>
        <w:rPr>
          <w:spacing w:val="-3"/>
        </w:rPr>
        <w:t xml:space="preserve"> </w:t>
      </w:r>
      <w:r>
        <w:t>se</w:t>
      </w:r>
      <w:r>
        <w:rPr>
          <w:spacing w:val="-3"/>
        </w:rPr>
        <w:t xml:space="preserve"> </w:t>
      </w:r>
      <w:r>
        <w:t>organiza</w:t>
      </w:r>
      <w:r>
        <w:rPr>
          <w:spacing w:val="-3"/>
        </w:rPr>
        <w:t xml:space="preserve"> </w:t>
      </w:r>
      <w:r>
        <w:t>y</w:t>
      </w:r>
      <w:r>
        <w:rPr>
          <w:spacing w:val="-3"/>
        </w:rPr>
        <w:t xml:space="preserve"> </w:t>
      </w:r>
      <w:r>
        <w:t>estructura la sociedad y les garantiza la adecuada autonomía para cumplir sus propios fines específicos.”, pudiendo fundarse en este</w:t>
      </w:r>
      <w:r>
        <w:rPr>
          <w:spacing w:val="-4"/>
        </w:rPr>
        <w:t xml:space="preserve"> </w:t>
      </w:r>
      <w:r>
        <w:t>inciso</w:t>
      </w:r>
      <w:r>
        <w:rPr>
          <w:spacing w:val="-4"/>
        </w:rPr>
        <w:t xml:space="preserve"> </w:t>
      </w:r>
      <w:r>
        <w:t>la</w:t>
      </w:r>
      <w:r>
        <w:rPr>
          <w:spacing w:val="-4"/>
        </w:rPr>
        <w:t xml:space="preserve"> </w:t>
      </w:r>
      <w:r>
        <w:t>responsabilidad</w:t>
      </w:r>
      <w:r>
        <w:rPr>
          <w:spacing w:val="-4"/>
        </w:rPr>
        <w:t xml:space="preserve"> </w:t>
      </w:r>
      <w:r>
        <w:t>del</w:t>
      </w:r>
      <w:r>
        <w:rPr>
          <w:spacing w:val="-4"/>
        </w:rPr>
        <w:t xml:space="preserve"> </w:t>
      </w:r>
      <w:r>
        <w:t>estado</w:t>
      </w:r>
      <w:r>
        <w:rPr>
          <w:spacing w:val="-4"/>
        </w:rPr>
        <w:t xml:space="preserve"> </w:t>
      </w:r>
      <w:r>
        <w:t>de</w:t>
      </w:r>
      <w:r>
        <w:rPr>
          <w:spacing w:val="-4"/>
        </w:rPr>
        <w:t xml:space="preserve"> </w:t>
      </w:r>
      <w:r>
        <w:t>asegurar</w:t>
      </w:r>
      <w:r>
        <w:rPr>
          <w:spacing w:val="-4"/>
        </w:rPr>
        <w:t xml:space="preserve"> </w:t>
      </w:r>
      <w:r>
        <w:t>el cumplimiento de los objetivos de estos grupos intermedios ya mencionados.</w:t>
      </w:r>
    </w:p>
    <w:p w:rsidR="00796D11" w:rsidRDefault="00796D11">
      <w:pPr>
        <w:pStyle w:val="Textoindependiente"/>
        <w:spacing w:before="37"/>
      </w:pPr>
    </w:p>
    <w:p w:rsidR="00796D11" w:rsidRDefault="00000000">
      <w:pPr>
        <w:pStyle w:val="Textoindependiente"/>
        <w:spacing w:line="276" w:lineRule="auto"/>
        <w:ind w:left="100" w:right="112"/>
        <w:jc w:val="both"/>
      </w:pPr>
      <w:r>
        <w:t>En relación con lo anterior, es menester mencionar lo indicado en el decreto con fuerza de ley N° 1-19.653, del año 2000, del Ministerio Secretaría General de la Presidencia, que</w:t>
      </w:r>
      <w:r>
        <w:rPr>
          <w:spacing w:val="-3"/>
        </w:rPr>
        <w:t xml:space="preserve"> </w:t>
      </w:r>
      <w:r>
        <w:t>fija texto refundido, coordinado y sistematizado de la</w:t>
      </w:r>
      <w:r>
        <w:rPr>
          <w:spacing w:val="-3"/>
        </w:rPr>
        <w:t xml:space="preserve"> </w:t>
      </w:r>
      <w:r>
        <w:t>ley</w:t>
      </w:r>
      <w:r>
        <w:rPr>
          <w:spacing w:val="-3"/>
        </w:rPr>
        <w:t xml:space="preserve"> </w:t>
      </w:r>
      <w:r>
        <w:t>N°</w:t>
      </w:r>
      <w:r>
        <w:rPr>
          <w:spacing w:val="-3"/>
        </w:rPr>
        <w:t xml:space="preserve"> </w:t>
      </w:r>
      <w:r>
        <w:t>18.575,</w:t>
      </w:r>
      <w:r>
        <w:rPr>
          <w:spacing w:val="-3"/>
        </w:rPr>
        <w:t xml:space="preserve"> </w:t>
      </w:r>
      <w:r>
        <w:t>Orgánica</w:t>
      </w:r>
      <w:r>
        <w:rPr>
          <w:spacing w:val="-3"/>
        </w:rPr>
        <w:t xml:space="preserve"> </w:t>
      </w:r>
      <w:r>
        <w:t>Constitucional</w:t>
      </w:r>
      <w:r>
        <w:rPr>
          <w:spacing w:val="-3"/>
        </w:rPr>
        <w:t xml:space="preserve"> </w:t>
      </w:r>
      <w:r>
        <w:t>de Bases Generales de la Administración del Estado; el cual en su</w:t>
      </w:r>
      <w:r>
        <w:rPr>
          <w:spacing w:val="-3"/>
        </w:rPr>
        <w:t xml:space="preserve"> </w:t>
      </w:r>
      <w:r>
        <w:t>artículo</w:t>
      </w:r>
      <w:r>
        <w:rPr>
          <w:spacing w:val="-3"/>
        </w:rPr>
        <w:t xml:space="preserve"> </w:t>
      </w:r>
      <w:r>
        <w:t>3°</w:t>
      </w:r>
      <w:r>
        <w:rPr>
          <w:spacing w:val="-3"/>
        </w:rPr>
        <w:t xml:space="preserve"> </w:t>
      </w:r>
      <w:r>
        <w:t>establece,</w:t>
      </w:r>
      <w:r>
        <w:rPr>
          <w:spacing w:val="-3"/>
        </w:rPr>
        <w:t xml:space="preserve"> </w:t>
      </w:r>
      <w:r>
        <w:t>entre otras cosas, que “La Administración del Estado está al servicio de la persona humana; su finalidad es</w:t>
      </w:r>
      <w:r>
        <w:rPr>
          <w:spacing w:val="-4"/>
        </w:rPr>
        <w:t xml:space="preserve"> </w:t>
      </w:r>
      <w:r>
        <w:t>promover</w:t>
      </w:r>
      <w:r>
        <w:rPr>
          <w:spacing w:val="-4"/>
        </w:rPr>
        <w:t xml:space="preserve"> </w:t>
      </w:r>
      <w:r>
        <w:t>el</w:t>
      </w:r>
      <w:r>
        <w:rPr>
          <w:spacing w:val="-4"/>
        </w:rPr>
        <w:t xml:space="preserve"> </w:t>
      </w:r>
      <w:r>
        <w:t>bien</w:t>
      </w:r>
      <w:r>
        <w:rPr>
          <w:spacing w:val="-4"/>
        </w:rPr>
        <w:t xml:space="preserve"> </w:t>
      </w:r>
      <w:r>
        <w:t>común</w:t>
      </w:r>
      <w:r>
        <w:rPr>
          <w:spacing w:val="-4"/>
        </w:rPr>
        <w:t xml:space="preserve"> </w:t>
      </w:r>
      <w:r>
        <w:t>atendiendo</w:t>
      </w:r>
      <w:r>
        <w:rPr>
          <w:spacing w:val="-4"/>
        </w:rPr>
        <w:t xml:space="preserve"> </w:t>
      </w:r>
      <w:r>
        <w:t>las</w:t>
      </w:r>
      <w:r>
        <w:rPr>
          <w:spacing w:val="-4"/>
        </w:rPr>
        <w:t xml:space="preserve"> </w:t>
      </w:r>
      <w:r>
        <w:t>necesidades</w:t>
      </w:r>
      <w:r>
        <w:rPr>
          <w:spacing w:val="-4"/>
        </w:rPr>
        <w:t xml:space="preserve"> </w:t>
      </w:r>
      <w:r>
        <w:t>públicas</w:t>
      </w:r>
      <w:r>
        <w:rPr>
          <w:spacing w:val="-4"/>
        </w:rPr>
        <w:t xml:space="preserve"> </w:t>
      </w:r>
      <w:r>
        <w:t>en</w:t>
      </w:r>
      <w:r>
        <w:rPr>
          <w:spacing w:val="-4"/>
        </w:rPr>
        <w:t xml:space="preserve"> </w:t>
      </w:r>
      <w:r>
        <w:t>forma</w:t>
      </w:r>
      <w:r>
        <w:rPr>
          <w:spacing w:val="-4"/>
        </w:rPr>
        <w:t xml:space="preserve"> </w:t>
      </w:r>
      <w:r>
        <w:t>continua y permanente (...)”; destacando aún más la importancia de la función del</w:t>
      </w:r>
      <w:r>
        <w:rPr>
          <w:spacing w:val="-3"/>
        </w:rPr>
        <w:t xml:space="preserve"> </w:t>
      </w:r>
      <w:r>
        <w:t>estado</w:t>
      </w:r>
      <w:r>
        <w:rPr>
          <w:spacing w:val="-3"/>
        </w:rPr>
        <w:t xml:space="preserve"> </w:t>
      </w:r>
      <w:r>
        <w:t>en</w:t>
      </w:r>
      <w:r>
        <w:rPr>
          <w:spacing w:val="-3"/>
        </w:rPr>
        <w:t xml:space="preserve"> </w:t>
      </w:r>
      <w:r>
        <w:t>pos</w:t>
      </w:r>
      <w:r>
        <w:rPr>
          <w:spacing w:val="-3"/>
        </w:rPr>
        <w:t xml:space="preserve"> </w:t>
      </w:r>
      <w:r>
        <w:t>del resguardo de las organizaciones sociales.</w:t>
      </w:r>
    </w:p>
    <w:p w:rsidR="00796D11" w:rsidRDefault="00796D11">
      <w:pPr>
        <w:pStyle w:val="Textoindependiente"/>
        <w:spacing w:before="38"/>
      </w:pPr>
    </w:p>
    <w:p w:rsidR="00796D11" w:rsidRDefault="00000000">
      <w:pPr>
        <w:pStyle w:val="Textoindependiente"/>
        <w:spacing w:line="276" w:lineRule="auto"/>
        <w:ind w:left="100" w:right="112"/>
        <w:jc w:val="both"/>
      </w:pPr>
      <w:r>
        <w:t>A mayor abundamiento, es importante considerar la situación en que se encuentra Chile a raíz de la firma del “Acuerdo Regional sobre el Acceso a la Información, la Participación Pública y el Acceso a la Justicia en Asuntos Ambientales en América Latina y el Caribe”</w:t>
      </w:r>
      <w:r>
        <w:rPr>
          <w:vertAlign w:val="superscript"/>
        </w:rPr>
        <w:t>3</w:t>
      </w:r>
      <w:r>
        <w:t xml:space="preserve"> conocido como “Tratado de Escazú”, ratificado</w:t>
      </w:r>
      <w:r>
        <w:rPr>
          <w:spacing w:val="-4"/>
        </w:rPr>
        <w:t xml:space="preserve"> </w:t>
      </w:r>
      <w:r>
        <w:t>por</w:t>
      </w:r>
      <w:r>
        <w:rPr>
          <w:spacing w:val="-4"/>
        </w:rPr>
        <w:t xml:space="preserve"> </w:t>
      </w:r>
      <w:r>
        <w:t>nuestro</w:t>
      </w:r>
      <w:r>
        <w:rPr>
          <w:spacing w:val="-4"/>
        </w:rPr>
        <w:t xml:space="preserve"> </w:t>
      </w:r>
      <w:r>
        <w:t>país</w:t>
      </w:r>
      <w:r>
        <w:rPr>
          <w:spacing w:val="-4"/>
        </w:rPr>
        <w:t xml:space="preserve"> </w:t>
      </w:r>
      <w:r>
        <w:t>el</w:t>
      </w:r>
      <w:r>
        <w:rPr>
          <w:spacing w:val="-4"/>
        </w:rPr>
        <w:t xml:space="preserve"> </w:t>
      </w:r>
      <w:r>
        <w:t>13</w:t>
      </w:r>
      <w:r>
        <w:rPr>
          <w:spacing w:val="-4"/>
        </w:rPr>
        <w:t xml:space="preserve"> </w:t>
      </w:r>
      <w:r>
        <w:t>de</w:t>
      </w:r>
      <w:r>
        <w:rPr>
          <w:spacing w:val="-4"/>
        </w:rPr>
        <w:t xml:space="preserve"> </w:t>
      </w:r>
      <w:r>
        <w:t>junio</w:t>
      </w:r>
      <w:r>
        <w:rPr>
          <w:spacing w:val="-4"/>
        </w:rPr>
        <w:t xml:space="preserve"> </w:t>
      </w:r>
      <w:r>
        <w:t>del</w:t>
      </w:r>
      <w:r>
        <w:rPr>
          <w:spacing w:val="-4"/>
        </w:rPr>
        <w:t xml:space="preserve"> </w:t>
      </w:r>
      <w:r>
        <w:t>año</w:t>
      </w:r>
      <w:r>
        <w:rPr>
          <w:spacing w:val="-4"/>
        </w:rPr>
        <w:t xml:space="preserve"> </w:t>
      </w:r>
      <w:r>
        <w:t>2022, el cual, en su artículo 4°,</w:t>
      </w:r>
      <w:r>
        <w:rPr>
          <w:spacing w:val="-3"/>
        </w:rPr>
        <w:t xml:space="preserve"> </w:t>
      </w:r>
      <w:r>
        <w:t>numeral</w:t>
      </w:r>
      <w:r>
        <w:rPr>
          <w:spacing w:val="-3"/>
        </w:rPr>
        <w:t xml:space="preserve"> </w:t>
      </w:r>
      <w:r>
        <w:t>6°</w:t>
      </w:r>
      <w:r>
        <w:rPr>
          <w:spacing w:val="-3"/>
        </w:rPr>
        <w:t xml:space="preserve"> </w:t>
      </w:r>
      <w:r>
        <w:t>establece:</w:t>
      </w:r>
      <w:r>
        <w:rPr>
          <w:spacing w:val="-3"/>
        </w:rPr>
        <w:t xml:space="preserve"> </w:t>
      </w:r>
      <w:r>
        <w:t>“Cada</w:t>
      </w:r>
      <w:r>
        <w:rPr>
          <w:spacing w:val="-3"/>
        </w:rPr>
        <w:t xml:space="preserve"> </w:t>
      </w:r>
      <w:r>
        <w:t>Parte</w:t>
      </w:r>
      <w:r>
        <w:rPr>
          <w:spacing w:val="-3"/>
        </w:rPr>
        <w:t xml:space="preserve"> </w:t>
      </w:r>
      <w:r>
        <w:t>garantizará</w:t>
      </w:r>
      <w:r>
        <w:rPr>
          <w:spacing w:val="-3"/>
        </w:rPr>
        <w:t xml:space="preserve"> </w:t>
      </w:r>
      <w:r>
        <w:t>un</w:t>
      </w:r>
      <w:r>
        <w:rPr>
          <w:spacing w:val="-3"/>
        </w:rPr>
        <w:t xml:space="preserve"> </w:t>
      </w:r>
      <w:r>
        <w:t>entorno</w:t>
      </w:r>
      <w:r>
        <w:rPr>
          <w:spacing w:val="-3"/>
        </w:rPr>
        <w:t xml:space="preserve"> </w:t>
      </w:r>
      <w:r>
        <w:t>propicio para el trabajo de las personas, asociaciones, organizaciones o grupos que promuevan la protección del medio ambiente, proporcionándoles reconocimiento y protección.”; constituyendo, entonces, a Chile la obligación de otorgarle a personas, asociaciones o grupos que promuevan la protección del medio ambiente.</w:t>
      </w:r>
    </w:p>
    <w:p w:rsidR="00796D11" w:rsidRDefault="00796D11">
      <w:pPr>
        <w:pStyle w:val="Textoindependiente"/>
        <w:spacing w:before="38"/>
      </w:pPr>
    </w:p>
    <w:p w:rsidR="00796D11" w:rsidRDefault="00000000">
      <w:pPr>
        <w:pStyle w:val="Textoindependiente"/>
        <w:spacing w:line="276" w:lineRule="auto"/>
        <w:ind w:left="100" w:right="114"/>
        <w:jc w:val="both"/>
      </w:pPr>
      <w:r>
        <w:t>Analizando lo anterior, parece lógico que esta responsabilidad, a raíz de</w:t>
      </w:r>
      <w:r>
        <w:rPr>
          <w:spacing w:val="-4"/>
        </w:rPr>
        <w:t xml:space="preserve"> </w:t>
      </w:r>
      <w:r>
        <w:t>lo</w:t>
      </w:r>
      <w:r>
        <w:rPr>
          <w:spacing w:val="-4"/>
        </w:rPr>
        <w:t xml:space="preserve"> </w:t>
      </w:r>
      <w:r>
        <w:t>que</w:t>
      </w:r>
      <w:r>
        <w:rPr>
          <w:spacing w:val="-4"/>
        </w:rPr>
        <w:t xml:space="preserve"> </w:t>
      </w:r>
      <w:r>
        <w:t>se</w:t>
      </w:r>
      <w:r>
        <w:rPr>
          <w:spacing w:val="-4"/>
        </w:rPr>
        <w:t xml:space="preserve"> </w:t>
      </w:r>
      <w:r>
        <w:t>ha</w:t>
      </w:r>
      <w:r>
        <w:rPr>
          <w:spacing w:val="-4"/>
        </w:rPr>
        <w:t xml:space="preserve"> </w:t>
      </w:r>
      <w:r>
        <w:t>dicho sobre la importancia de las dirigencias sociales en general, se extienda no sólo a aquellos grupos, personas u organizaciones que luchen</w:t>
      </w:r>
      <w:r>
        <w:rPr>
          <w:spacing w:val="-3"/>
        </w:rPr>
        <w:t xml:space="preserve"> </w:t>
      </w:r>
      <w:r>
        <w:t>por</w:t>
      </w:r>
      <w:r>
        <w:rPr>
          <w:spacing w:val="-3"/>
        </w:rPr>
        <w:t xml:space="preserve"> </w:t>
      </w:r>
      <w:r>
        <w:t>el</w:t>
      </w:r>
      <w:r>
        <w:rPr>
          <w:spacing w:val="-3"/>
        </w:rPr>
        <w:t xml:space="preserve"> </w:t>
      </w:r>
      <w:r>
        <w:t>medio</w:t>
      </w:r>
      <w:r>
        <w:rPr>
          <w:spacing w:val="-3"/>
        </w:rPr>
        <w:t xml:space="preserve"> </w:t>
      </w:r>
      <w:r>
        <w:t>ambiente;</w:t>
      </w:r>
      <w:r>
        <w:rPr>
          <w:spacing w:val="-4"/>
        </w:rPr>
        <w:t xml:space="preserve"> </w:t>
      </w:r>
      <w:r>
        <w:t>sino</w:t>
      </w:r>
      <w:r>
        <w:rPr>
          <w:spacing w:val="-3"/>
        </w:rPr>
        <w:t xml:space="preserve"> </w:t>
      </w:r>
      <w:r>
        <w:t>también</w:t>
      </w:r>
      <w:r>
        <w:rPr>
          <w:spacing w:val="-3"/>
        </w:rPr>
        <w:t xml:space="preserve"> </w:t>
      </w:r>
      <w:r>
        <w:t>a</w:t>
      </w:r>
      <w:r>
        <w:rPr>
          <w:spacing w:val="-3"/>
        </w:rPr>
        <w:t xml:space="preserve"> </w:t>
      </w:r>
      <w:r>
        <w:t>todas</w:t>
      </w:r>
    </w:p>
    <w:p w:rsidR="00796D11" w:rsidRDefault="00000000">
      <w:pPr>
        <w:pStyle w:val="Textoindependiente"/>
        <w:spacing w:before="111"/>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231916</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50469B" id="Graphic 3" o:spid="_x0000_s1026" style="position:absolute;margin-left:1in;margin-top:18.2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" path="m,l1828800,e" filled="f">
                <v:path arrowok="t"/>
                <w10:wrap type="topAndBottom" anchorx="page"/>
              </v:shape>
            </w:pict>
          </mc:Fallback>
        </mc:AlternateContent>
      </w:r>
    </w:p>
    <w:p w:rsidR="00796D11" w:rsidRDefault="00000000">
      <w:pPr>
        <w:spacing w:before="98"/>
        <w:ind w:left="100" w:right="222"/>
        <w:rPr>
          <w:rFonts w:ascii="Georgia" w:hAnsi="Georgia"/>
          <w:sz w:val="16"/>
        </w:rPr>
      </w:pPr>
      <w:r>
        <w:rPr>
          <w:sz w:val="16"/>
          <w:vertAlign w:val="superscript"/>
        </w:rPr>
        <w:t>2</w:t>
      </w:r>
      <w:r>
        <w:rPr>
          <w:sz w:val="16"/>
        </w:rPr>
        <w:t xml:space="preserve"> </w:t>
      </w:r>
      <w:r>
        <w:rPr>
          <w:rFonts w:ascii="Georgia" w:hAnsi="Georgia"/>
          <w:sz w:val="16"/>
        </w:rPr>
        <w:t xml:space="preserve">Greenpeace. (2022, junio 15). </w:t>
      </w:r>
      <w:r>
        <w:rPr>
          <w:rFonts w:ascii="Georgia" w:hAnsi="Georgia"/>
          <w:i/>
          <w:sz w:val="16"/>
        </w:rPr>
        <w:t>Declaración por ataque incendiario a defensora del agua en Petorca</w:t>
      </w:r>
      <w:r>
        <w:rPr>
          <w:rFonts w:ascii="Georgia" w:hAnsi="Georgia"/>
          <w:sz w:val="16"/>
        </w:rPr>
        <w:t>. Greenpeace.</w:t>
      </w:r>
      <w:r>
        <w:rPr>
          <w:rFonts w:ascii="Georgia" w:hAnsi="Georgia"/>
          <w:spacing w:val="40"/>
          <w:sz w:val="16"/>
        </w:rPr>
        <w:t xml:space="preserve"> </w:t>
      </w:r>
      <w:r>
        <w:rPr>
          <w:rFonts w:ascii="Georgia" w:hAnsi="Georgia"/>
          <w:spacing w:val="-2"/>
          <w:sz w:val="16"/>
        </w:rPr>
        <w:t>https://</w:t>
      </w:r>
      <w:hyperlink r:id="rId7">
        <w:r>
          <w:rPr>
            <w:rFonts w:ascii="Georgia" w:hAnsi="Georgia"/>
            <w:spacing w:val="-2"/>
            <w:sz w:val="16"/>
          </w:rPr>
          <w:t>www.greenpeace.org/chile/noticia/greenpeace/declaracion-por-ataque-incendiario-a-defensora-del-agua-en-petorca/</w:t>
        </w:r>
      </w:hyperlink>
    </w:p>
    <w:p w:rsidR="00796D11" w:rsidRDefault="00796D11">
      <w:pPr>
        <w:pStyle w:val="Textoindependiente"/>
        <w:spacing w:before="48"/>
        <w:rPr>
          <w:rFonts w:ascii="Georgia"/>
          <w:sz w:val="16"/>
        </w:rPr>
      </w:pPr>
    </w:p>
    <w:p w:rsidR="00796D11" w:rsidRDefault="00000000">
      <w:pPr>
        <w:ind w:left="100" w:right="222"/>
        <w:rPr>
          <w:rFonts w:ascii="Georgia" w:hAnsi="Georgia"/>
          <w:sz w:val="16"/>
        </w:rPr>
      </w:pPr>
      <w:r>
        <w:rPr>
          <w:sz w:val="16"/>
          <w:vertAlign w:val="superscript"/>
        </w:rPr>
        <w:t>3</w:t>
      </w:r>
      <w:r>
        <w:rPr>
          <w:spacing w:val="-3"/>
          <w:sz w:val="16"/>
        </w:rPr>
        <w:t xml:space="preserve"> </w:t>
      </w:r>
      <w:r>
        <w:rPr>
          <w:rFonts w:ascii="Georgia" w:hAnsi="Georgia"/>
          <w:sz w:val="16"/>
        </w:rPr>
        <w:t>Acuerdo</w:t>
      </w:r>
      <w:r>
        <w:rPr>
          <w:rFonts w:ascii="Georgia" w:hAnsi="Georgia"/>
          <w:spacing w:val="-3"/>
          <w:sz w:val="16"/>
        </w:rPr>
        <w:t xml:space="preserve"> </w:t>
      </w:r>
      <w:r>
        <w:rPr>
          <w:rFonts w:ascii="Georgia" w:hAnsi="Georgia"/>
          <w:sz w:val="16"/>
        </w:rPr>
        <w:t>Regional</w:t>
      </w:r>
      <w:r>
        <w:rPr>
          <w:rFonts w:ascii="Georgia" w:hAnsi="Georgia"/>
          <w:spacing w:val="-3"/>
          <w:sz w:val="16"/>
        </w:rPr>
        <w:t xml:space="preserve"> </w:t>
      </w:r>
      <w:r>
        <w:rPr>
          <w:rFonts w:ascii="Georgia" w:hAnsi="Georgia"/>
          <w:sz w:val="16"/>
        </w:rPr>
        <w:t>sobre</w:t>
      </w:r>
      <w:r>
        <w:rPr>
          <w:rFonts w:ascii="Georgia" w:hAnsi="Georgia"/>
          <w:spacing w:val="-3"/>
          <w:sz w:val="16"/>
        </w:rPr>
        <w:t xml:space="preserve"> </w:t>
      </w:r>
      <w:r>
        <w:rPr>
          <w:rFonts w:ascii="Georgia" w:hAnsi="Georgia"/>
          <w:sz w:val="16"/>
        </w:rPr>
        <w:t>el</w:t>
      </w:r>
      <w:r>
        <w:rPr>
          <w:rFonts w:ascii="Georgia" w:hAnsi="Georgia"/>
          <w:spacing w:val="-3"/>
          <w:sz w:val="16"/>
        </w:rPr>
        <w:t xml:space="preserve"> </w:t>
      </w:r>
      <w:r>
        <w:rPr>
          <w:rFonts w:ascii="Georgia" w:hAnsi="Georgia"/>
          <w:sz w:val="16"/>
        </w:rPr>
        <w:t>Acceso</w:t>
      </w:r>
      <w:r>
        <w:rPr>
          <w:rFonts w:ascii="Georgia" w:hAnsi="Georgia"/>
          <w:spacing w:val="-3"/>
          <w:sz w:val="16"/>
        </w:rPr>
        <w:t xml:space="preserve"> </w:t>
      </w:r>
      <w:r>
        <w:rPr>
          <w:rFonts w:ascii="Georgia" w:hAnsi="Georgia"/>
          <w:sz w:val="16"/>
        </w:rPr>
        <w:t>a</w:t>
      </w:r>
      <w:r>
        <w:rPr>
          <w:rFonts w:ascii="Georgia" w:hAnsi="Georgia"/>
          <w:spacing w:val="-3"/>
          <w:sz w:val="16"/>
        </w:rPr>
        <w:t xml:space="preserve"> </w:t>
      </w:r>
      <w:r>
        <w:rPr>
          <w:rFonts w:ascii="Georgia" w:hAnsi="Georgia"/>
          <w:sz w:val="16"/>
        </w:rPr>
        <w:t>la</w:t>
      </w:r>
      <w:r>
        <w:rPr>
          <w:rFonts w:ascii="Georgia" w:hAnsi="Georgia"/>
          <w:spacing w:val="-3"/>
          <w:sz w:val="16"/>
        </w:rPr>
        <w:t xml:space="preserve"> </w:t>
      </w:r>
      <w:r>
        <w:rPr>
          <w:rFonts w:ascii="Georgia" w:hAnsi="Georgia"/>
          <w:sz w:val="16"/>
        </w:rPr>
        <w:t>Información,</w:t>
      </w:r>
      <w:r>
        <w:rPr>
          <w:rFonts w:ascii="Georgia" w:hAnsi="Georgia"/>
          <w:spacing w:val="-3"/>
          <w:sz w:val="16"/>
        </w:rPr>
        <w:t xml:space="preserve"> </w:t>
      </w:r>
      <w:r>
        <w:rPr>
          <w:rFonts w:ascii="Georgia" w:hAnsi="Georgia"/>
          <w:sz w:val="16"/>
        </w:rPr>
        <w:t>la</w:t>
      </w:r>
      <w:r>
        <w:rPr>
          <w:rFonts w:ascii="Georgia" w:hAnsi="Georgia"/>
          <w:spacing w:val="-3"/>
          <w:sz w:val="16"/>
        </w:rPr>
        <w:t xml:space="preserve"> </w:t>
      </w:r>
      <w:r>
        <w:rPr>
          <w:rFonts w:ascii="Georgia" w:hAnsi="Georgia"/>
          <w:sz w:val="16"/>
        </w:rPr>
        <w:t>Participación</w:t>
      </w:r>
      <w:r>
        <w:rPr>
          <w:rFonts w:ascii="Georgia" w:hAnsi="Georgia"/>
          <w:spacing w:val="-3"/>
          <w:sz w:val="16"/>
        </w:rPr>
        <w:t xml:space="preserve"> </w:t>
      </w:r>
      <w:r>
        <w:rPr>
          <w:rFonts w:ascii="Georgia" w:hAnsi="Georgia"/>
          <w:sz w:val="16"/>
        </w:rPr>
        <w:t>Pública</w:t>
      </w:r>
      <w:r>
        <w:rPr>
          <w:rFonts w:ascii="Georgia" w:hAnsi="Georgia"/>
          <w:spacing w:val="-3"/>
          <w:sz w:val="16"/>
        </w:rPr>
        <w:t xml:space="preserve"> </w:t>
      </w:r>
      <w:r>
        <w:rPr>
          <w:rFonts w:ascii="Georgia" w:hAnsi="Georgia"/>
          <w:sz w:val="16"/>
        </w:rPr>
        <w:t>y</w:t>
      </w:r>
      <w:r>
        <w:rPr>
          <w:rFonts w:ascii="Georgia" w:hAnsi="Georgia"/>
          <w:spacing w:val="-3"/>
          <w:sz w:val="16"/>
        </w:rPr>
        <w:t xml:space="preserve"> </w:t>
      </w:r>
      <w:r>
        <w:rPr>
          <w:rFonts w:ascii="Georgia" w:hAnsi="Georgia"/>
          <w:sz w:val="16"/>
        </w:rPr>
        <w:t>el</w:t>
      </w:r>
      <w:r>
        <w:rPr>
          <w:rFonts w:ascii="Georgia" w:hAnsi="Georgia"/>
          <w:spacing w:val="-3"/>
          <w:sz w:val="16"/>
        </w:rPr>
        <w:t xml:space="preserve"> </w:t>
      </w:r>
      <w:r>
        <w:rPr>
          <w:rFonts w:ascii="Georgia" w:hAnsi="Georgia"/>
          <w:sz w:val="16"/>
        </w:rPr>
        <w:t>Acceso</w:t>
      </w:r>
      <w:r>
        <w:rPr>
          <w:rFonts w:ascii="Georgia" w:hAnsi="Georgia"/>
          <w:spacing w:val="-3"/>
          <w:sz w:val="16"/>
        </w:rPr>
        <w:t xml:space="preserve"> </w:t>
      </w:r>
      <w:r>
        <w:rPr>
          <w:rFonts w:ascii="Georgia" w:hAnsi="Georgia"/>
          <w:sz w:val="16"/>
        </w:rPr>
        <w:t>a</w:t>
      </w:r>
      <w:r>
        <w:rPr>
          <w:rFonts w:ascii="Georgia" w:hAnsi="Georgia"/>
          <w:spacing w:val="-3"/>
          <w:sz w:val="16"/>
        </w:rPr>
        <w:t xml:space="preserve"> </w:t>
      </w:r>
      <w:r>
        <w:rPr>
          <w:rFonts w:ascii="Georgia" w:hAnsi="Georgia"/>
          <w:sz w:val="16"/>
        </w:rPr>
        <w:t>la</w:t>
      </w:r>
      <w:r>
        <w:rPr>
          <w:rFonts w:ascii="Georgia" w:hAnsi="Georgia"/>
          <w:spacing w:val="-3"/>
          <w:sz w:val="16"/>
        </w:rPr>
        <w:t xml:space="preserve"> </w:t>
      </w:r>
      <w:r>
        <w:rPr>
          <w:rFonts w:ascii="Georgia" w:hAnsi="Georgia"/>
          <w:sz w:val="16"/>
        </w:rPr>
        <w:t>Justicia</w:t>
      </w:r>
      <w:r>
        <w:rPr>
          <w:rFonts w:ascii="Georgia" w:hAnsi="Georgia"/>
          <w:spacing w:val="-3"/>
          <w:sz w:val="16"/>
        </w:rPr>
        <w:t xml:space="preserve"> </w:t>
      </w:r>
      <w:r>
        <w:rPr>
          <w:rFonts w:ascii="Georgia" w:hAnsi="Georgia"/>
          <w:sz w:val="16"/>
        </w:rPr>
        <w:t>en</w:t>
      </w:r>
      <w:r>
        <w:rPr>
          <w:rFonts w:ascii="Georgia" w:hAnsi="Georgia"/>
          <w:spacing w:val="-3"/>
          <w:sz w:val="16"/>
        </w:rPr>
        <w:t xml:space="preserve"> </w:t>
      </w:r>
      <w:r>
        <w:rPr>
          <w:rFonts w:ascii="Georgia" w:hAnsi="Georgia"/>
          <w:sz w:val="16"/>
        </w:rPr>
        <w:t>Asuntos</w:t>
      </w:r>
      <w:r>
        <w:rPr>
          <w:rFonts w:ascii="Georgia" w:hAnsi="Georgia"/>
          <w:spacing w:val="-3"/>
          <w:sz w:val="16"/>
        </w:rPr>
        <w:t xml:space="preserve"> </w:t>
      </w:r>
      <w:r>
        <w:rPr>
          <w:rFonts w:ascii="Georgia" w:hAnsi="Georgia"/>
          <w:sz w:val="16"/>
        </w:rPr>
        <w:t>Ambientales</w:t>
      </w:r>
      <w:r>
        <w:rPr>
          <w:rFonts w:ascii="Georgia" w:hAnsi="Georgia"/>
          <w:spacing w:val="40"/>
          <w:sz w:val="16"/>
        </w:rPr>
        <w:t xml:space="preserve"> </w:t>
      </w:r>
      <w:r>
        <w:rPr>
          <w:rFonts w:ascii="Georgia" w:hAnsi="Georgia"/>
          <w:sz w:val="16"/>
        </w:rPr>
        <w:t>en América Latina y el Caribe, América Latina y el Caribe, el 4 de marzo de 2018, Observatorio del Principio 10 en América</w:t>
      </w:r>
      <w:r>
        <w:rPr>
          <w:rFonts w:ascii="Georgia" w:hAnsi="Georgia"/>
          <w:spacing w:val="40"/>
          <w:sz w:val="16"/>
        </w:rPr>
        <w:t xml:space="preserve"> </w:t>
      </w:r>
      <w:r>
        <w:rPr>
          <w:rFonts w:ascii="Georgia" w:hAnsi="Georgia"/>
          <w:sz w:val="16"/>
        </w:rPr>
        <w:t>Latina y el Caribe, https://repositorio.cepal.org/entities/publication/624ca75e-7b4e-4f1b-b314-1f9d27ee3245</w:t>
      </w:r>
    </w:p>
    <w:p w:rsidR="00796D11" w:rsidRDefault="00796D11">
      <w:pPr>
        <w:rPr>
          <w:rFonts w:ascii="Georgia" w:hAnsi="Georgia"/>
          <w:sz w:val="16"/>
        </w:rPr>
        <w:sectPr w:rsidR="00796D11">
          <w:pgSz w:w="11920" w:h="16840"/>
          <w:pgMar w:top="1660" w:right="1340" w:bottom="280" w:left="1340" w:header="720" w:footer="720" w:gutter="0"/>
          <w:cols w:space="720"/>
        </w:sectPr>
      </w:pPr>
    </w:p>
    <w:p w:rsidR="00796D11" w:rsidRDefault="00000000">
      <w:pPr>
        <w:pStyle w:val="Textoindependiente"/>
        <w:spacing w:before="80" w:line="276" w:lineRule="auto"/>
        <w:ind w:left="100" w:right="114"/>
        <w:jc w:val="both"/>
      </w:pPr>
      <w:r>
        <w:lastRenderedPageBreak/>
        <w:t>las dirigencias sociales que trabajen en pos de resolver las distintas problemáticas que puedan aquejar sus comunidades, fortaleciendo</w:t>
      </w:r>
      <w:r>
        <w:rPr>
          <w:spacing w:val="-4"/>
        </w:rPr>
        <w:t xml:space="preserve"> </w:t>
      </w:r>
      <w:r>
        <w:t>así</w:t>
      </w:r>
      <w:r>
        <w:rPr>
          <w:spacing w:val="-4"/>
        </w:rPr>
        <w:t xml:space="preserve"> </w:t>
      </w:r>
      <w:r>
        <w:t>el</w:t>
      </w:r>
      <w:r>
        <w:rPr>
          <w:spacing w:val="-4"/>
        </w:rPr>
        <w:t xml:space="preserve"> </w:t>
      </w:r>
      <w:r>
        <w:t>trabajo</w:t>
      </w:r>
      <w:r>
        <w:rPr>
          <w:spacing w:val="-4"/>
        </w:rPr>
        <w:t xml:space="preserve"> </w:t>
      </w:r>
      <w:r>
        <w:t>en</w:t>
      </w:r>
      <w:r>
        <w:rPr>
          <w:spacing w:val="-4"/>
        </w:rPr>
        <w:t xml:space="preserve"> </w:t>
      </w:r>
      <w:r>
        <w:t>conjunto</w:t>
      </w:r>
      <w:r>
        <w:rPr>
          <w:spacing w:val="-4"/>
        </w:rPr>
        <w:t xml:space="preserve"> </w:t>
      </w:r>
      <w:r>
        <w:t>que</w:t>
      </w:r>
      <w:r>
        <w:rPr>
          <w:spacing w:val="-4"/>
        </w:rPr>
        <w:t xml:space="preserve"> </w:t>
      </w:r>
      <w:r>
        <w:t>debe</w:t>
      </w:r>
      <w:r>
        <w:rPr>
          <w:spacing w:val="-4"/>
        </w:rPr>
        <w:t xml:space="preserve"> </w:t>
      </w:r>
      <w:r>
        <w:t>realizar el estado con las personas para el desarrollo del país.</w:t>
      </w:r>
    </w:p>
    <w:p w:rsidR="00796D11" w:rsidRDefault="00796D11">
      <w:pPr>
        <w:pStyle w:val="Textoindependiente"/>
        <w:spacing w:before="37"/>
      </w:pPr>
    </w:p>
    <w:p w:rsidR="00796D11" w:rsidRDefault="00000000">
      <w:pPr>
        <w:pStyle w:val="Textoindependiente"/>
        <w:spacing w:before="1" w:line="276" w:lineRule="auto"/>
        <w:ind w:left="100" w:right="115"/>
        <w:jc w:val="both"/>
      </w:pPr>
      <w:r>
        <w:t>Es menester mencionar que existen diversas solicitudes que han hecho distintos</w:t>
      </w:r>
      <w:r>
        <w:rPr>
          <w:spacing w:val="-4"/>
        </w:rPr>
        <w:t xml:space="preserve"> </w:t>
      </w:r>
      <w:r>
        <w:t>dirigentes</w:t>
      </w:r>
      <w:r>
        <w:rPr>
          <w:spacing w:val="40"/>
        </w:rPr>
        <w:t xml:space="preserve"> </w:t>
      </w:r>
      <w:r>
        <w:t>y dirigentas sociales sobre formas de otorgarles una mejor protección, algunas de estas</w:t>
      </w:r>
      <w:r>
        <w:rPr>
          <w:spacing w:val="40"/>
        </w:rPr>
        <w:t xml:space="preserve"> </w:t>
      </w:r>
      <w:r>
        <w:rPr>
          <w:spacing w:val="-4"/>
        </w:rPr>
        <w:t>son:</w:t>
      </w:r>
    </w:p>
    <w:p w:rsidR="00796D11" w:rsidRDefault="00796D11">
      <w:pPr>
        <w:pStyle w:val="Textoindependiente"/>
        <w:spacing w:before="37"/>
      </w:pPr>
    </w:p>
    <w:p w:rsidR="00796D11" w:rsidRDefault="00000000">
      <w:pPr>
        <w:pStyle w:val="Prrafodelista"/>
        <w:numPr>
          <w:ilvl w:val="0"/>
          <w:numId w:val="2"/>
        </w:numPr>
        <w:tabs>
          <w:tab w:val="left" w:pos="820"/>
        </w:tabs>
        <w:spacing w:before="1" w:line="276" w:lineRule="auto"/>
        <w:ind w:right="120"/>
      </w:pPr>
      <w:r>
        <w:t>Financiamiento a los tratamientos que deban someterse dirigentes sociales que hayan sido víctimas de agresiones o ataques con motivo</w:t>
      </w:r>
      <w:r>
        <w:rPr>
          <w:spacing w:val="-3"/>
        </w:rPr>
        <w:t xml:space="preserve"> </w:t>
      </w:r>
      <w:r>
        <w:t>del</w:t>
      </w:r>
      <w:r>
        <w:rPr>
          <w:spacing w:val="-3"/>
        </w:rPr>
        <w:t xml:space="preserve"> </w:t>
      </w:r>
      <w:r>
        <w:t>trabajo</w:t>
      </w:r>
      <w:r>
        <w:rPr>
          <w:spacing w:val="-3"/>
        </w:rPr>
        <w:t xml:space="preserve"> </w:t>
      </w:r>
      <w:r>
        <w:t>que</w:t>
      </w:r>
      <w:r>
        <w:rPr>
          <w:spacing w:val="-3"/>
        </w:rPr>
        <w:t xml:space="preserve"> </w:t>
      </w:r>
      <w:r>
        <w:t>realicen</w:t>
      </w:r>
      <w:r>
        <w:rPr>
          <w:spacing w:val="-3"/>
        </w:rPr>
        <w:t xml:space="preserve"> </w:t>
      </w:r>
      <w:r>
        <w:t>en sus comunidades.</w:t>
      </w:r>
    </w:p>
    <w:p w:rsidR="00796D11" w:rsidRDefault="00000000">
      <w:pPr>
        <w:pStyle w:val="Prrafodelista"/>
        <w:numPr>
          <w:ilvl w:val="0"/>
          <w:numId w:val="2"/>
        </w:numPr>
        <w:tabs>
          <w:tab w:val="left" w:pos="820"/>
        </w:tabs>
        <w:spacing w:line="276" w:lineRule="auto"/>
        <w:ind w:right="120"/>
      </w:pPr>
      <w:r>
        <w:t>Fiscales o unidades de fiscalía especializadas en tratar delitos cometidos en contra de dirigentes sociales; a su vez, tener una oficina especializada en atención a dirigentes sociales que sean víctimas de delitos en razón de su trabajo.</w:t>
      </w:r>
    </w:p>
    <w:p w:rsidR="00796D11" w:rsidRDefault="00000000">
      <w:pPr>
        <w:pStyle w:val="Prrafodelista"/>
        <w:numPr>
          <w:ilvl w:val="0"/>
          <w:numId w:val="2"/>
        </w:numPr>
        <w:tabs>
          <w:tab w:val="left" w:pos="819"/>
        </w:tabs>
        <w:ind w:left="819" w:hanging="359"/>
      </w:pPr>
      <w:r>
        <w:t>Línea</w:t>
      </w:r>
      <w:r>
        <w:rPr>
          <w:spacing w:val="-9"/>
        </w:rPr>
        <w:t xml:space="preserve"> </w:t>
      </w:r>
      <w:r>
        <w:t>telefónica</w:t>
      </w:r>
      <w:r>
        <w:rPr>
          <w:spacing w:val="-6"/>
        </w:rPr>
        <w:t xml:space="preserve"> </w:t>
      </w:r>
      <w:r>
        <w:t>directa</w:t>
      </w:r>
      <w:r>
        <w:rPr>
          <w:spacing w:val="-7"/>
        </w:rPr>
        <w:t xml:space="preserve"> </w:t>
      </w:r>
      <w:r>
        <w:t>entre</w:t>
      </w:r>
      <w:r>
        <w:rPr>
          <w:spacing w:val="-6"/>
        </w:rPr>
        <w:t xml:space="preserve"> </w:t>
      </w:r>
      <w:r>
        <w:t>dirigencias</w:t>
      </w:r>
      <w:r>
        <w:rPr>
          <w:spacing w:val="-7"/>
        </w:rPr>
        <w:t xml:space="preserve"> </w:t>
      </w:r>
      <w:r>
        <w:t>sociales</w:t>
      </w:r>
      <w:r>
        <w:rPr>
          <w:spacing w:val="-6"/>
        </w:rPr>
        <w:t xml:space="preserve"> </w:t>
      </w:r>
      <w:r>
        <w:t>y</w:t>
      </w:r>
      <w:r>
        <w:rPr>
          <w:spacing w:val="-7"/>
        </w:rPr>
        <w:t xml:space="preserve"> </w:t>
      </w:r>
      <w:r>
        <w:t>policías</w:t>
      </w:r>
      <w:r>
        <w:rPr>
          <w:spacing w:val="-6"/>
        </w:rPr>
        <w:t xml:space="preserve"> </w:t>
      </w:r>
      <w:r>
        <w:t>del</w:t>
      </w:r>
      <w:r>
        <w:rPr>
          <w:spacing w:val="-6"/>
        </w:rPr>
        <w:t xml:space="preserve"> </w:t>
      </w:r>
      <w:r>
        <w:rPr>
          <w:spacing w:val="-2"/>
        </w:rPr>
        <w:t>sector.</w:t>
      </w:r>
    </w:p>
    <w:p w:rsidR="00796D11" w:rsidRDefault="00000000">
      <w:pPr>
        <w:pStyle w:val="Textoindependiente"/>
        <w:spacing w:before="38" w:line="276" w:lineRule="auto"/>
        <w:ind w:left="100" w:right="114"/>
        <w:jc w:val="both"/>
      </w:pPr>
      <w:r>
        <w:t>Sin embargo, las solicitudes anteriormente mencionadas no pueden ser incorporadas en este Proyecto de Ley,</w:t>
      </w:r>
      <w:r>
        <w:rPr>
          <w:spacing w:val="-4"/>
        </w:rPr>
        <w:t xml:space="preserve"> </w:t>
      </w:r>
      <w:r>
        <w:t>en</w:t>
      </w:r>
      <w:r>
        <w:rPr>
          <w:spacing w:val="-4"/>
        </w:rPr>
        <w:t xml:space="preserve"> </w:t>
      </w:r>
      <w:r>
        <w:t>consideración</w:t>
      </w:r>
      <w:r>
        <w:rPr>
          <w:spacing w:val="-4"/>
        </w:rPr>
        <w:t xml:space="preserve"> </w:t>
      </w:r>
      <w:r>
        <w:t>de</w:t>
      </w:r>
      <w:r>
        <w:rPr>
          <w:spacing w:val="-4"/>
        </w:rPr>
        <w:t xml:space="preserve"> </w:t>
      </w:r>
      <w:r>
        <w:t>lo</w:t>
      </w:r>
      <w:r>
        <w:rPr>
          <w:spacing w:val="-4"/>
        </w:rPr>
        <w:t xml:space="preserve"> </w:t>
      </w:r>
      <w:r>
        <w:t>establecido</w:t>
      </w:r>
      <w:r>
        <w:rPr>
          <w:spacing w:val="-4"/>
        </w:rPr>
        <w:t xml:space="preserve"> </w:t>
      </w:r>
      <w:r>
        <w:t>en</w:t>
      </w:r>
      <w:r>
        <w:rPr>
          <w:spacing w:val="-4"/>
        </w:rPr>
        <w:t xml:space="preserve"> </w:t>
      </w:r>
      <w:r>
        <w:t>el</w:t>
      </w:r>
      <w:r>
        <w:rPr>
          <w:spacing w:val="-4"/>
        </w:rPr>
        <w:t xml:space="preserve"> </w:t>
      </w:r>
      <w:r>
        <w:t>artículo</w:t>
      </w:r>
      <w:r>
        <w:rPr>
          <w:spacing w:val="-4"/>
        </w:rPr>
        <w:t xml:space="preserve"> </w:t>
      </w:r>
      <w:r>
        <w:t>65</w:t>
      </w:r>
      <w:r>
        <w:rPr>
          <w:spacing w:val="-4"/>
        </w:rPr>
        <w:t xml:space="preserve"> </w:t>
      </w:r>
      <w:r>
        <w:t>de</w:t>
      </w:r>
      <w:r>
        <w:rPr>
          <w:spacing w:val="-4"/>
        </w:rPr>
        <w:t xml:space="preserve"> </w:t>
      </w:r>
      <w:r>
        <w:t>la</w:t>
      </w:r>
      <w:r>
        <w:rPr>
          <w:spacing w:val="-4"/>
        </w:rPr>
        <w:t xml:space="preserve"> </w:t>
      </w:r>
      <w:r>
        <w:t>Constitución Política de la República que establece iniciativa exclusiva del Presidente de la República sobre</w:t>
      </w:r>
      <w:r>
        <w:rPr>
          <w:spacing w:val="40"/>
        </w:rPr>
        <w:t xml:space="preserve"> </w:t>
      </w:r>
      <w:r>
        <w:t>leyes que puedan “Crear nuevos servicios públicos o empleos rentados, sean fiscales, semifiscales, autónomos o de las empresas del Estado; suprimirlos y determinar sus funciones o atribuciones”.</w:t>
      </w:r>
    </w:p>
    <w:p w:rsidR="00796D11" w:rsidRDefault="00796D11">
      <w:pPr>
        <w:pStyle w:val="Textoindependiente"/>
        <w:spacing w:before="37"/>
      </w:pPr>
    </w:p>
    <w:p w:rsidR="00796D11" w:rsidRDefault="00000000">
      <w:pPr>
        <w:pStyle w:val="Textoindependiente"/>
        <w:spacing w:line="276" w:lineRule="auto"/>
        <w:ind w:left="100" w:right="114"/>
        <w:jc w:val="both"/>
      </w:pPr>
      <w:r>
        <w:t>Por último, debemos mencionar</w:t>
      </w:r>
      <w:r>
        <w:rPr>
          <w:spacing w:val="-3"/>
        </w:rPr>
        <w:t xml:space="preserve"> </w:t>
      </w:r>
      <w:r>
        <w:t>que</w:t>
      </w:r>
      <w:r>
        <w:rPr>
          <w:spacing w:val="-3"/>
        </w:rPr>
        <w:t xml:space="preserve"> </w:t>
      </w:r>
      <w:r>
        <w:t>las</w:t>
      </w:r>
      <w:r>
        <w:rPr>
          <w:spacing w:val="-3"/>
        </w:rPr>
        <w:t xml:space="preserve"> </w:t>
      </w:r>
      <w:r>
        <w:t>solicitudes</w:t>
      </w:r>
      <w:r>
        <w:rPr>
          <w:spacing w:val="-3"/>
        </w:rPr>
        <w:t xml:space="preserve"> </w:t>
      </w:r>
      <w:r>
        <w:t>que</w:t>
      </w:r>
      <w:r>
        <w:rPr>
          <w:spacing w:val="-3"/>
        </w:rPr>
        <w:t xml:space="preserve"> </w:t>
      </w:r>
      <w:r>
        <w:t>surgen</w:t>
      </w:r>
      <w:r>
        <w:rPr>
          <w:spacing w:val="-3"/>
        </w:rPr>
        <w:t xml:space="preserve"> </w:t>
      </w:r>
      <w:r>
        <w:t>de</w:t>
      </w:r>
      <w:r>
        <w:rPr>
          <w:spacing w:val="-3"/>
        </w:rPr>
        <w:t xml:space="preserve"> </w:t>
      </w:r>
      <w:r>
        <w:t>los</w:t>
      </w:r>
      <w:r>
        <w:rPr>
          <w:spacing w:val="-3"/>
        </w:rPr>
        <w:t xml:space="preserve"> </w:t>
      </w:r>
      <w:r>
        <w:t>dirigentes</w:t>
      </w:r>
      <w:r>
        <w:rPr>
          <w:spacing w:val="-3"/>
        </w:rPr>
        <w:t xml:space="preserve"> </w:t>
      </w:r>
      <w:r>
        <w:t>y</w:t>
      </w:r>
      <w:r>
        <w:rPr>
          <w:spacing w:val="-3"/>
        </w:rPr>
        <w:t xml:space="preserve"> </w:t>
      </w:r>
      <w:r>
        <w:t>dirigentas sociales, que fundan la idea de este proyecto de ley son una demostración de la desprotección en la que se encuentran actualmente, y de la deuda que tiene el Estado de Chile con ellos y ellas al no otorgarles las condiciones suficientes para que realicen sus funciones, indispensables para las comunidades, con seguridad.</w:t>
      </w:r>
    </w:p>
    <w:p w:rsidR="00796D11" w:rsidRDefault="00796D11">
      <w:pPr>
        <w:pStyle w:val="Textoindependiente"/>
        <w:spacing w:before="38"/>
      </w:pPr>
    </w:p>
    <w:p w:rsidR="00796D11" w:rsidRDefault="00000000">
      <w:pPr>
        <w:pStyle w:val="Ttulo1"/>
      </w:pPr>
      <w:r>
        <w:t>Idea</w:t>
      </w:r>
      <w:r>
        <w:rPr>
          <w:spacing w:val="-4"/>
        </w:rPr>
        <w:t xml:space="preserve"> </w:t>
      </w:r>
      <w:r>
        <w:rPr>
          <w:spacing w:val="-2"/>
        </w:rPr>
        <w:t>Matríz</w:t>
      </w:r>
    </w:p>
    <w:p w:rsidR="00796D11" w:rsidRDefault="00796D11">
      <w:pPr>
        <w:pStyle w:val="Textoindependiente"/>
        <w:spacing w:before="76"/>
        <w:rPr>
          <w:b/>
        </w:rPr>
      </w:pPr>
    </w:p>
    <w:p w:rsidR="00796D11" w:rsidRDefault="00000000">
      <w:pPr>
        <w:pStyle w:val="Textoindependiente"/>
        <w:spacing w:line="276" w:lineRule="auto"/>
        <w:ind w:left="100" w:right="120"/>
        <w:jc w:val="both"/>
      </w:pPr>
      <w:r>
        <w:t>Este proyecto de ley tiene como objetivo establecer una protección a las y los dirigentes sociales y sus parientes, cuando sufrieran agresiones físicas y/o psicológicas, con ocasión del ejercicio de sus funciones, y agrega definición de dirigente o dirigenta social.</w:t>
      </w:r>
    </w:p>
    <w:p w:rsidR="00796D11" w:rsidRDefault="00796D11">
      <w:pPr>
        <w:pStyle w:val="Textoindependiente"/>
        <w:spacing w:before="38"/>
      </w:pPr>
    </w:p>
    <w:p w:rsidR="00796D11" w:rsidRDefault="00000000">
      <w:pPr>
        <w:pStyle w:val="Textoindependiente"/>
        <w:spacing w:line="276" w:lineRule="auto"/>
        <w:ind w:left="100" w:right="118"/>
        <w:jc w:val="both"/>
      </w:pPr>
      <w:r>
        <w:t>Es por los antecedentes anteriormente expuestos que las Diputadas y los Diputados firmantes presentamos el siguiente</w:t>
      </w:r>
    </w:p>
    <w:p w:rsidR="00796D11" w:rsidRDefault="00796D11">
      <w:pPr>
        <w:pStyle w:val="Textoindependiente"/>
      </w:pPr>
    </w:p>
    <w:p w:rsidR="00796D11" w:rsidRDefault="00796D11">
      <w:pPr>
        <w:pStyle w:val="Textoindependiente"/>
      </w:pPr>
    </w:p>
    <w:p w:rsidR="00796D11" w:rsidRDefault="00796D11">
      <w:pPr>
        <w:pStyle w:val="Textoindependiente"/>
        <w:spacing w:before="114"/>
      </w:pPr>
    </w:p>
    <w:p w:rsidR="00796D11" w:rsidRDefault="00000000">
      <w:pPr>
        <w:pStyle w:val="Ttulo1"/>
        <w:ind w:left="0" w:right="12"/>
        <w:jc w:val="center"/>
      </w:pPr>
      <w:r>
        <w:t>Proyecto</w:t>
      </w:r>
      <w:r>
        <w:rPr>
          <w:spacing w:val="-5"/>
        </w:rPr>
        <w:t xml:space="preserve"> </w:t>
      </w:r>
      <w:r>
        <w:t>de</w:t>
      </w:r>
      <w:r>
        <w:rPr>
          <w:spacing w:val="-5"/>
        </w:rPr>
        <w:t xml:space="preserve"> Ley</w:t>
      </w:r>
    </w:p>
    <w:p w:rsidR="00796D11" w:rsidRDefault="00796D11">
      <w:pPr>
        <w:pStyle w:val="Textoindependiente"/>
        <w:spacing w:before="76"/>
        <w:rPr>
          <w:b/>
        </w:rPr>
      </w:pPr>
    </w:p>
    <w:p w:rsidR="00796D11" w:rsidRDefault="00000000">
      <w:pPr>
        <w:pStyle w:val="Textoindependiente"/>
        <w:spacing w:line="276" w:lineRule="auto"/>
        <w:ind w:left="100" w:right="126"/>
        <w:jc w:val="both"/>
      </w:pPr>
      <w:r>
        <w:rPr>
          <w:b/>
        </w:rPr>
        <w:t xml:space="preserve">Artículo 1.- </w:t>
      </w:r>
      <w:r>
        <w:t>Agregase al artículo 15 de la ley N° 20.500,</w:t>
      </w:r>
      <w:r>
        <w:rPr>
          <w:spacing w:val="-3"/>
        </w:rPr>
        <w:t xml:space="preserve"> </w:t>
      </w:r>
      <w:r>
        <w:t>sobre</w:t>
      </w:r>
      <w:r>
        <w:rPr>
          <w:spacing w:val="-3"/>
        </w:rPr>
        <w:t xml:space="preserve"> </w:t>
      </w:r>
      <w:r>
        <w:t>asociaciones</w:t>
      </w:r>
      <w:r>
        <w:rPr>
          <w:spacing w:val="-3"/>
        </w:rPr>
        <w:t xml:space="preserve"> </w:t>
      </w:r>
      <w:r>
        <w:t>y</w:t>
      </w:r>
      <w:r>
        <w:rPr>
          <w:spacing w:val="-3"/>
        </w:rPr>
        <w:t xml:space="preserve"> </w:t>
      </w:r>
      <w:r>
        <w:t>participación ciudadana, los siguientes incisos tercero, cuarto y quinto, nuevos:</w:t>
      </w:r>
    </w:p>
    <w:p w:rsidR="00796D11" w:rsidRDefault="00796D11">
      <w:pPr>
        <w:pStyle w:val="Textoindependiente"/>
        <w:spacing w:before="38"/>
      </w:pPr>
    </w:p>
    <w:p w:rsidR="00796D11" w:rsidRDefault="00000000">
      <w:pPr>
        <w:pStyle w:val="Textoindependiente"/>
        <w:spacing w:line="276" w:lineRule="auto"/>
        <w:ind w:left="100" w:firstLine="720"/>
      </w:pPr>
      <w:r>
        <w:t>“Los</w:t>
      </w:r>
      <w:r>
        <w:rPr>
          <w:spacing w:val="80"/>
        </w:rPr>
        <w:t xml:space="preserve"> </w:t>
      </w:r>
      <w:r>
        <w:t>miembros</w:t>
      </w:r>
      <w:r>
        <w:rPr>
          <w:spacing w:val="80"/>
        </w:rPr>
        <w:t xml:space="preserve"> </w:t>
      </w:r>
      <w:r>
        <w:t>de</w:t>
      </w:r>
      <w:r>
        <w:rPr>
          <w:spacing w:val="80"/>
        </w:rPr>
        <w:t xml:space="preserve"> </w:t>
      </w:r>
      <w:r>
        <w:t>las</w:t>
      </w:r>
      <w:r>
        <w:rPr>
          <w:spacing w:val="71"/>
        </w:rPr>
        <w:t xml:space="preserve"> </w:t>
      </w:r>
      <w:r>
        <w:t>directivas</w:t>
      </w:r>
      <w:r>
        <w:rPr>
          <w:spacing w:val="71"/>
        </w:rPr>
        <w:t xml:space="preserve"> </w:t>
      </w:r>
      <w:r>
        <w:t>de</w:t>
      </w:r>
      <w:r>
        <w:rPr>
          <w:spacing w:val="71"/>
        </w:rPr>
        <w:t xml:space="preserve"> </w:t>
      </w:r>
      <w:r>
        <w:t>las</w:t>
      </w:r>
      <w:r>
        <w:rPr>
          <w:spacing w:val="71"/>
        </w:rPr>
        <w:t xml:space="preserve"> </w:t>
      </w:r>
      <w:r>
        <w:t>organizaciones</w:t>
      </w:r>
      <w:r>
        <w:rPr>
          <w:spacing w:val="71"/>
        </w:rPr>
        <w:t xml:space="preserve"> </w:t>
      </w:r>
      <w:r>
        <w:t>indicadas</w:t>
      </w:r>
      <w:r>
        <w:rPr>
          <w:spacing w:val="71"/>
        </w:rPr>
        <w:t xml:space="preserve"> </w:t>
      </w:r>
      <w:r>
        <w:t>en</w:t>
      </w:r>
      <w:r>
        <w:rPr>
          <w:spacing w:val="71"/>
        </w:rPr>
        <w:t xml:space="preserve"> </w:t>
      </w:r>
      <w:r>
        <w:t>el</w:t>
      </w:r>
      <w:r>
        <w:rPr>
          <w:spacing w:val="71"/>
        </w:rPr>
        <w:t xml:space="preserve"> </w:t>
      </w:r>
      <w:r>
        <w:t>inciso precedentes serán considerados dirigentes sociales.”</w:t>
      </w:r>
    </w:p>
    <w:p w:rsidR="00796D11" w:rsidRDefault="00796D11">
      <w:pPr>
        <w:spacing w:line="276" w:lineRule="auto"/>
        <w:sectPr w:rsidR="00796D11">
          <w:pgSz w:w="11920" w:h="16840"/>
          <w:pgMar w:top="1360" w:right="1340" w:bottom="280" w:left="1340" w:header="720" w:footer="720" w:gutter="0"/>
          <w:cols w:space="720"/>
        </w:sectPr>
      </w:pPr>
    </w:p>
    <w:p w:rsidR="00796D11" w:rsidRDefault="00000000">
      <w:pPr>
        <w:pStyle w:val="Textoindependiente"/>
        <w:spacing w:before="80" w:line="276" w:lineRule="auto"/>
        <w:ind w:left="100" w:right="114" w:firstLine="720"/>
        <w:jc w:val="both"/>
      </w:pPr>
      <w:r>
        <w:lastRenderedPageBreak/>
        <w:t>“También se les considerará dirigentes sociales a los miembros de los comités de administración de condominios o conjuntos habitacionales compuestos por viviendas sociales, y también al administrador de los condominios o conjuntos habitacionales compuestos por viviendas sociales, en consideración de</w:t>
      </w:r>
      <w:r>
        <w:rPr>
          <w:spacing w:val="-4"/>
        </w:rPr>
        <w:t xml:space="preserve"> </w:t>
      </w:r>
      <w:r>
        <w:t>lo</w:t>
      </w:r>
      <w:r>
        <w:rPr>
          <w:spacing w:val="-4"/>
        </w:rPr>
        <w:t xml:space="preserve"> </w:t>
      </w:r>
      <w:r>
        <w:t>establecido</w:t>
      </w:r>
      <w:r>
        <w:rPr>
          <w:spacing w:val="-4"/>
        </w:rPr>
        <w:t xml:space="preserve"> </w:t>
      </w:r>
      <w:r>
        <w:t>en</w:t>
      </w:r>
      <w:r>
        <w:rPr>
          <w:spacing w:val="-4"/>
        </w:rPr>
        <w:t xml:space="preserve"> </w:t>
      </w:r>
      <w:r>
        <w:t>la</w:t>
      </w:r>
      <w:r>
        <w:rPr>
          <w:spacing w:val="-4"/>
        </w:rPr>
        <w:t xml:space="preserve"> </w:t>
      </w:r>
      <w:r>
        <w:t>ley</w:t>
      </w:r>
      <w:r>
        <w:rPr>
          <w:spacing w:val="-4"/>
        </w:rPr>
        <w:t xml:space="preserve"> </w:t>
      </w:r>
      <w:r>
        <w:t>21.442</w:t>
      </w:r>
      <w:r>
        <w:rPr>
          <w:spacing w:val="-4"/>
        </w:rPr>
        <w:t xml:space="preserve"> </w:t>
      </w:r>
      <w:r>
        <w:t>que Aprueba Nueva Ley de Copropiedad Inmobiliaria.”</w:t>
      </w:r>
    </w:p>
    <w:p w:rsidR="00796D11" w:rsidRDefault="00796D11">
      <w:pPr>
        <w:pStyle w:val="Textoindependiente"/>
        <w:spacing w:before="37"/>
      </w:pPr>
    </w:p>
    <w:p w:rsidR="00796D11" w:rsidRDefault="00000000">
      <w:pPr>
        <w:pStyle w:val="Textoindependiente"/>
        <w:spacing w:before="1" w:line="276" w:lineRule="auto"/>
        <w:ind w:left="100" w:right="122" w:firstLine="720"/>
        <w:jc w:val="both"/>
      </w:pPr>
      <w:r>
        <w:t>“Se considerará parientes de él o la dirigente social a su cónyuge, a su conviviente civil, a pareja de hecho, a sus parientes consanguíneos en toda la línea recta y en la</w:t>
      </w:r>
      <w:r>
        <w:rPr>
          <w:spacing w:val="-3"/>
        </w:rPr>
        <w:t xml:space="preserve"> </w:t>
      </w:r>
      <w:r>
        <w:t>línea colateral hasta cuarto grado inclusive.”</w:t>
      </w:r>
    </w:p>
    <w:p w:rsidR="00796D11" w:rsidRDefault="00796D11">
      <w:pPr>
        <w:pStyle w:val="Textoindependiente"/>
        <w:spacing w:before="37"/>
      </w:pPr>
    </w:p>
    <w:p w:rsidR="00796D11" w:rsidRDefault="00000000">
      <w:pPr>
        <w:pStyle w:val="Textoindependiente"/>
        <w:spacing w:before="1"/>
        <w:ind w:left="100"/>
      </w:pPr>
      <w:r>
        <w:rPr>
          <w:b/>
        </w:rPr>
        <w:t>Artículo</w:t>
      </w:r>
      <w:r>
        <w:rPr>
          <w:b/>
          <w:spacing w:val="-8"/>
        </w:rPr>
        <w:t xml:space="preserve"> </w:t>
      </w:r>
      <w:r>
        <w:rPr>
          <w:b/>
        </w:rPr>
        <w:t>2.-</w:t>
      </w:r>
      <w:r>
        <w:rPr>
          <w:b/>
          <w:spacing w:val="-5"/>
        </w:rPr>
        <w:t xml:space="preserve"> </w:t>
      </w:r>
      <w:r>
        <w:t>Modifícase</w:t>
      </w:r>
      <w:r>
        <w:rPr>
          <w:spacing w:val="-5"/>
        </w:rPr>
        <w:t xml:space="preserve"> </w:t>
      </w:r>
      <w:r>
        <w:t>el</w:t>
      </w:r>
      <w:r>
        <w:rPr>
          <w:spacing w:val="-6"/>
        </w:rPr>
        <w:t xml:space="preserve"> </w:t>
      </w:r>
      <w:r>
        <w:t>Código</w:t>
      </w:r>
      <w:r>
        <w:rPr>
          <w:spacing w:val="-5"/>
        </w:rPr>
        <w:t xml:space="preserve"> </w:t>
      </w:r>
      <w:r>
        <w:t>Penal,</w:t>
      </w:r>
      <w:r>
        <w:rPr>
          <w:spacing w:val="-5"/>
        </w:rPr>
        <w:t xml:space="preserve"> </w:t>
      </w:r>
      <w:r>
        <w:t>en</w:t>
      </w:r>
      <w:r>
        <w:rPr>
          <w:spacing w:val="-6"/>
        </w:rPr>
        <w:t xml:space="preserve"> </w:t>
      </w:r>
      <w:r>
        <w:t>el</w:t>
      </w:r>
      <w:r>
        <w:rPr>
          <w:spacing w:val="-5"/>
        </w:rPr>
        <w:t xml:space="preserve"> </w:t>
      </w:r>
      <w:r>
        <w:t>siguiente</w:t>
      </w:r>
      <w:r>
        <w:rPr>
          <w:spacing w:val="-5"/>
        </w:rPr>
        <w:t xml:space="preserve"> </w:t>
      </w:r>
      <w:r>
        <w:rPr>
          <w:spacing w:val="-2"/>
        </w:rPr>
        <w:t>sentido:</w:t>
      </w:r>
    </w:p>
    <w:p w:rsidR="00796D11" w:rsidRDefault="00796D11">
      <w:pPr>
        <w:pStyle w:val="Textoindependiente"/>
        <w:spacing w:before="75"/>
      </w:pPr>
    </w:p>
    <w:p w:rsidR="00796D11" w:rsidRDefault="00000000">
      <w:pPr>
        <w:pStyle w:val="Prrafodelista"/>
        <w:numPr>
          <w:ilvl w:val="0"/>
          <w:numId w:val="1"/>
        </w:numPr>
        <w:tabs>
          <w:tab w:val="left" w:pos="818"/>
        </w:tabs>
        <w:ind w:left="818" w:hanging="358"/>
        <w:jc w:val="both"/>
      </w:pPr>
      <w:r>
        <w:t>Introdúcese</w:t>
      </w:r>
      <w:r>
        <w:rPr>
          <w:spacing w:val="-9"/>
        </w:rPr>
        <w:t xml:space="preserve"> </w:t>
      </w:r>
      <w:r>
        <w:t>un</w:t>
      </w:r>
      <w:r>
        <w:rPr>
          <w:spacing w:val="-7"/>
        </w:rPr>
        <w:t xml:space="preserve"> </w:t>
      </w:r>
      <w:r>
        <w:t>artículo</w:t>
      </w:r>
      <w:r>
        <w:rPr>
          <w:spacing w:val="-6"/>
        </w:rPr>
        <w:t xml:space="preserve"> </w:t>
      </w:r>
      <w:r>
        <w:t>297</w:t>
      </w:r>
      <w:r>
        <w:rPr>
          <w:spacing w:val="-7"/>
        </w:rPr>
        <w:t xml:space="preserve"> </w:t>
      </w:r>
      <w:r>
        <w:t>ter,</w:t>
      </w:r>
      <w:r>
        <w:rPr>
          <w:spacing w:val="-6"/>
        </w:rPr>
        <w:t xml:space="preserve"> </w:t>
      </w:r>
      <w:r>
        <w:t>nuevo,</w:t>
      </w:r>
      <w:r>
        <w:rPr>
          <w:spacing w:val="-7"/>
        </w:rPr>
        <w:t xml:space="preserve"> </w:t>
      </w:r>
      <w:r>
        <w:t>en</w:t>
      </w:r>
      <w:r>
        <w:rPr>
          <w:spacing w:val="-6"/>
        </w:rPr>
        <w:t xml:space="preserve"> </w:t>
      </w:r>
      <w:r>
        <w:t>el</w:t>
      </w:r>
      <w:r>
        <w:rPr>
          <w:spacing w:val="-7"/>
        </w:rPr>
        <w:t xml:space="preserve"> </w:t>
      </w:r>
      <w:r>
        <w:t>siguiente</w:t>
      </w:r>
      <w:r>
        <w:rPr>
          <w:spacing w:val="-6"/>
        </w:rPr>
        <w:t xml:space="preserve"> </w:t>
      </w:r>
      <w:r>
        <w:rPr>
          <w:spacing w:val="-2"/>
        </w:rPr>
        <w:t>tenor:</w:t>
      </w:r>
    </w:p>
    <w:p w:rsidR="00796D11" w:rsidRDefault="00000000">
      <w:pPr>
        <w:pStyle w:val="Textoindependiente"/>
        <w:spacing w:before="38" w:line="276" w:lineRule="auto"/>
        <w:ind w:left="820" w:right="117" w:firstLine="690"/>
        <w:jc w:val="both"/>
      </w:pPr>
      <w:r>
        <w:t>“</w:t>
      </w:r>
      <w:r>
        <w:rPr>
          <w:b/>
        </w:rPr>
        <w:t>Art. 297 Ter</w:t>
      </w:r>
      <w:r>
        <w:t>: Si, en los términos previstos en los artículos 296, 297 de este Código, se amenazase a un dirigente y/o sus parientes, según lo establecido en la ley</w:t>
      </w:r>
      <w:r>
        <w:rPr>
          <w:spacing w:val="-4"/>
        </w:rPr>
        <w:t xml:space="preserve"> </w:t>
      </w:r>
      <w:r>
        <w:t>N°</w:t>
      </w:r>
      <w:r>
        <w:rPr>
          <w:spacing w:val="-4"/>
        </w:rPr>
        <w:t xml:space="preserve"> </w:t>
      </w:r>
      <w:r>
        <w:t>20.500,</w:t>
      </w:r>
      <w:r>
        <w:rPr>
          <w:spacing w:val="-4"/>
        </w:rPr>
        <w:t xml:space="preserve"> </w:t>
      </w:r>
      <w:r>
        <w:t>sobre</w:t>
      </w:r>
      <w:r>
        <w:rPr>
          <w:spacing w:val="-4"/>
        </w:rPr>
        <w:t xml:space="preserve"> </w:t>
      </w:r>
      <w:r>
        <w:t>asociaciones</w:t>
      </w:r>
      <w:r>
        <w:rPr>
          <w:spacing w:val="-4"/>
        </w:rPr>
        <w:t xml:space="preserve"> </w:t>
      </w:r>
      <w:r>
        <w:t>y</w:t>
      </w:r>
      <w:r>
        <w:rPr>
          <w:spacing w:val="-4"/>
        </w:rPr>
        <w:t xml:space="preserve"> </w:t>
      </w:r>
      <w:r>
        <w:t>participación</w:t>
      </w:r>
      <w:r>
        <w:rPr>
          <w:spacing w:val="-4"/>
        </w:rPr>
        <w:t xml:space="preserve"> </w:t>
      </w:r>
      <w:r>
        <w:t>ciudadana</w:t>
      </w:r>
      <w:r>
        <w:rPr>
          <w:spacing w:val="-4"/>
        </w:rPr>
        <w:t xml:space="preserve"> </w:t>
      </w:r>
      <w:r>
        <w:t>en</w:t>
      </w:r>
      <w:r>
        <w:rPr>
          <w:spacing w:val="-4"/>
        </w:rPr>
        <w:t xml:space="preserve"> </w:t>
      </w:r>
      <w:r>
        <w:t>la</w:t>
      </w:r>
      <w:r>
        <w:rPr>
          <w:spacing w:val="-4"/>
        </w:rPr>
        <w:t xml:space="preserve"> </w:t>
      </w:r>
      <w:r>
        <w:t>gestión</w:t>
      </w:r>
      <w:r>
        <w:rPr>
          <w:spacing w:val="-4"/>
        </w:rPr>
        <w:t xml:space="preserve"> </w:t>
      </w:r>
      <w:r>
        <w:t>pública,</w:t>
      </w:r>
      <w:r>
        <w:rPr>
          <w:spacing w:val="-4"/>
        </w:rPr>
        <w:t xml:space="preserve"> </w:t>
      </w:r>
      <w:r>
        <w:t xml:space="preserve">en el ejercicio de sus funciones o con motivo o razón de ellas, se impondrá el grado máximo de las penas previstas en los artículos mencionados, en sus casos </w:t>
      </w:r>
      <w:r>
        <w:rPr>
          <w:spacing w:val="-2"/>
        </w:rPr>
        <w:t>respectivos.”</w:t>
      </w:r>
    </w:p>
    <w:p w:rsidR="00796D11" w:rsidRDefault="00796D11">
      <w:pPr>
        <w:pStyle w:val="Textoindependiente"/>
        <w:spacing w:before="38"/>
      </w:pPr>
    </w:p>
    <w:p w:rsidR="00796D11" w:rsidRDefault="00000000">
      <w:pPr>
        <w:pStyle w:val="Prrafodelista"/>
        <w:numPr>
          <w:ilvl w:val="0"/>
          <w:numId w:val="1"/>
        </w:numPr>
        <w:tabs>
          <w:tab w:val="left" w:pos="818"/>
        </w:tabs>
        <w:ind w:left="818" w:hanging="358"/>
        <w:jc w:val="both"/>
      </w:pPr>
      <w:r>
        <w:t>Introdúcese</w:t>
      </w:r>
      <w:r>
        <w:rPr>
          <w:spacing w:val="-9"/>
        </w:rPr>
        <w:t xml:space="preserve"> </w:t>
      </w:r>
      <w:r>
        <w:t>un</w:t>
      </w:r>
      <w:r>
        <w:rPr>
          <w:spacing w:val="-7"/>
        </w:rPr>
        <w:t xml:space="preserve"> </w:t>
      </w:r>
      <w:r>
        <w:t>artículo</w:t>
      </w:r>
      <w:r>
        <w:rPr>
          <w:spacing w:val="-6"/>
        </w:rPr>
        <w:t xml:space="preserve"> </w:t>
      </w:r>
      <w:r>
        <w:t>401</w:t>
      </w:r>
      <w:r>
        <w:rPr>
          <w:spacing w:val="-7"/>
        </w:rPr>
        <w:t xml:space="preserve"> </w:t>
      </w:r>
      <w:r>
        <w:t>ter,</w:t>
      </w:r>
      <w:r>
        <w:rPr>
          <w:spacing w:val="-6"/>
        </w:rPr>
        <w:t xml:space="preserve"> </w:t>
      </w:r>
      <w:r>
        <w:t>nuevo,</w:t>
      </w:r>
      <w:r>
        <w:rPr>
          <w:spacing w:val="-7"/>
        </w:rPr>
        <w:t xml:space="preserve"> </w:t>
      </w:r>
      <w:r>
        <w:t>en</w:t>
      </w:r>
      <w:r>
        <w:rPr>
          <w:spacing w:val="-6"/>
        </w:rPr>
        <w:t xml:space="preserve"> </w:t>
      </w:r>
      <w:r>
        <w:t>el</w:t>
      </w:r>
      <w:r>
        <w:rPr>
          <w:spacing w:val="-7"/>
        </w:rPr>
        <w:t xml:space="preserve"> </w:t>
      </w:r>
      <w:r>
        <w:t>siguiente</w:t>
      </w:r>
      <w:r>
        <w:rPr>
          <w:spacing w:val="-6"/>
        </w:rPr>
        <w:t xml:space="preserve"> </w:t>
      </w:r>
      <w:r>
        <w:rPr>
          <w:spacing w:val="-2"/>
        </w:rPr>
        <w:t>tenor:</w:t>
      </w:r>
    </w:p>
    <w:p w:rsidR="00796D11" w:rsidRDefault="00000000">
      <w:pPr>
        <w:pStyle w:val="Textoindependiente"/>
        <w:spacing w:before="38" w:line="276" w:lineRule="auto"/>
        <w:ind w:left="805" w:right="113" w:firstLine="705"/>
        <w:jc w:val="both"/>
      </w:pPr>
      <w:r>
        <w:rPr>
          <w:noProof/>
        </w:rPr>
        <w:drawing>
          <wp:anchor distT="0" distB="0" distL="0" distR="0" simplePos="0" relativeHeight="15730176" behindDoc="0" locked="0" layoutInCell="1" allowOverlap="1">
            <wp:simplePos x="0" y="0"/>
            <wp:positionH relativeFrom="page">
              <wp:posOffset>3009900</wp:posOffset>
            </wp:positionH>
            <wp:positionV relativeFrom="paragraph">
              <wp:posOffset>1740555</wp:posOffset>
            </wp:positionV>
            <wp:extent cx="1543050" cy="1676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543050" cy="1676400"/>
                    </a:xfrm>
                    <a:prstGeom prst="rect">
                      <a:avLst/>
                    </a:prstGeom>
                  </pic:spPr>
                </pic:pic>
              </a:graphicData>
            </a:graphic>
          </wp:anchor>
        </w:drawing>
      </w:r>
      <w:r>
        <w:t>“</w:t>
      </w:r>
      <w:r>
        <w:rPr>
          <w:b/>
        </w:rPr>
        <w:t xml:space="preserve">Art. 401 ter: </w:t>
      </w:r>
      <w:r>
        <w:t>Las lesiones inferidas a dirigentes sociales y/o sus parientes,según lo establecido en la ley N° 20.500, sobre asociaciones y participación ciudadana en la gestión pública, en el ejercicio de sus funciones</w:t>
      </w:r>
      <w:r>
        <w:rPr>
          <w:spacing w:val="-3"/>
        </w:rPr>
        <w:t xml:space="preserve"> </w:t>
      </w:r>
      <w:r>
        <w:t>o</w:t>
      </w:r>
      <w:r>
        <w:rPr>
          <w:spacing w:val="-3"/>
        </w:rPr>
        <w:t xml:space="preserve"> </w:t>
      </w:r>
      <w:r>
        <w:t xml:space="preserve">con motivo o razón de ellas, se sancionarán con las penas expresadas en el artículo </w:t>
      </w:r>
      <w:r>
        <w:rPr>
          <w:spacing w:val="-2"/>
        </w:rPr>
        <w:t>anterior.”</w:t>
      </w:r>
    </w:p>
    <w:p w:rsidR="00796D11" w:rsidRDefault="00796D11">
      <w:pPr>
        <w:pStyle w:val="Textoindependiente"/>
        <w:rPr>
          <w:sz w:val="20"/>
        </w:rPr>
      </w:pPr>
    </w:p>
    <w:p w:rsidR="00796D11" w:rsidRDefault="00796D11">
      <w:pPr>
        <w:pStyle w:val="Textoindependiente"/>
        <w:rPr>
          <w:sz w:val="20"/>
        </w:rPr>
      </w:pPr>
    </w:p>
    <w:p w:rsidR="00796D11" w:rsidRDefault="00796D11">
      <w:pPr>
        <w:pStyle w:val="Textoindependiente"/>
        <w:rPr>
          <w:sz w:val="20"/>
        </w:rPr>
      </w:pPr>
    </w:p>
    <w:p w:rsidR="00796D11" w:rsidRDefault="00796D11">
      <w:pPr>
        <w:pStyle w:val="Textoindependiente"/>
        <w:rPr>
          <w:sz w:val="20"/>
        </w:rPr>
      </w:pPr>
    </w:p>
    <w:p w:rsidR="00796D11" w:rsidRDefault="00000000">
      <w:pPr>
        <w:pStyle w:val="Textoindependiente"/>
        <w:spacing w:before="74"/>
        <w:rPr>
          <w:sz w:val="20"/>
        </w:rPr>
      </w:pPr>
      <w:r>
        <w:rPr>
          <w:noProof/>
        </w:rPr>
        <mc:AlternateContent>
          <mc:Choice Requires="wpg">
            <w:drawing>
              <wp:anchor distT="0" distB="0" distL="0" distR="0" simplePos="0" relativeHeight="487588864" behindDoc="1" locked="0" layoutInCell="1" allowOverlap="1">
                <wp:simplePos x="0" y="0"/>
                <wp:positionH relativeFrom="page">
                  <wp:posOffset>2973341</wp:posOffset>
                </wp:positionH>
                <wp:positionV relativeFrom="paragraph">
                  <wp:posOffset>208267</wp:posOffset>
                </wp:positionV>
                <wp:extent cx="1613535" cy="16764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3535" cy="1676400"/>
                          <a:chOff x="0" y="0"/>
                          <a:chExt cx="1613535" cy="1676400"/>
                        </a:xfrm>
                      </wpg:grpSpPr>
                      <wps:wsp>
                        <wps:cNvPr id="6" name="Graphic 6"/>
                        <wps:cNvSpPr/>
                        <wps:spPr>
                          <a:xfrm>
                            <a:off x="146724" y="1394212"/>
                            <a:ext cx="1320165" cy="1270"/>
                          </a:xfrm>
                          <a:custGeom>
                            <a:avLst/>
                            <a:gdLst/>
                            <a:ahLst/>
                            <a:cxnLst/>
                            <a:rect l="l" t="t" r="r" b="b"/>
                            <a:pathLst>
                              <a:path w="1320165">
                                <a:moveTo>
                                  <a:pt x="0" y="0"/>
                                </a:moveTo>
                                <a:lnTo>
                                  <a:pt x="1319923" y="0"/>
                                </a:lnTo>
                              </a:path>
                            </a:pathLst>
                          </a:custGeom>
                          <a:ln w="8801">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1613535" cy="1676400"/>
                          </a:xfrm>
                          <a:prstGeom prst="rect">
                            <a:avLst/>
                          </a:prstGeom>
                        </wps:spPr>
                        <wps:txbx>
                          <w:txbxContent>
                            <w:p w:rsidR="00796D11" w:rsidRDefault="00796D11"/>
                            <w:p w:rsidR="00796D11" w:rsidRDefault="00796D11"/>
                            <w:p w:rsidR="00796D11" w:rsidRDefault="00796D11"/>
                            <w:p w:rsidR="00796D11" w:rsidRDefault="00796D11"/>
                            <w:p w:rsidR="00796D11" w:rsidRDefault="00796D11"/>
                            <w:p w:rsidR="00796D11" w:rsidRDefault="00796D11"/>
                            <w:p w:rsidR="00796D11" w:rsidRDefault="00796D11"/>
                            <w:p w:rsidR="00796D11" w:rsidRDefault="00796D11">
                              <w:pPr>
                                <w:spacing w:before="219"/>
                              </w:pPr>
                            </w:p>
                            <w:p w:rsidR="00796D11" w:rsidRDefault="00000000">
                              <w:pPr>
                                <w:rPr>
                                  <w:b/>
                                </w:rPr>
                              </w:pPr>
                              <w:r>
                                <w:rPr>
                                  <w:b/>
                                </w:rPr>
                                <w:t>H.D.</w:t>
                              </w:r>
                              <w:r>
                                <w:rPr>
                                  <w:b/>
                                  <w:spacing w:val="-5"/>
                                </w:rPr>
                                <w:t xml:space="preserve"> </w:t>
                              </w:r>
                              <w:r>
                                <w:rPr>
                                  <w:b/>
                                </w:rPr>
                                <w:t>Jorge</w:t>
                              </w:r>
                              <w:r>
                                <w:rPr>
                                  <w:b/>
                                  <w:spacing w:val="-5"/>
                                </w:rPr>
                                <w:t xml:space="preserve"> </w:t>
                              </w:r>
                              <w:r>
                                <w:rPr>
                                  <w:b/>
                                </w:rPr>
                                <w:t>Brito</w:t>
                              </w:r>
                              <w:r>
                                <w:rPr>
                                  <w:b/>
                                  <w:spacing w:val="-4"/>
                                </w:rPr>
                                <w:t xml:space="preserve"> </w:t>
                              </w:r>
                              <w:r>
                                <w:rPr>
                                  <w:b/>
                                  <w:spacing w:val="-2"/>
                                </w:rPr>
                                <w:t>Hasbún</w:t>
                              </w:r>
                            </w:p>
                          </w:txbxContent>
                        </wps:txbx>
                        <wps:bodyPr wrap="square" lIns="0" tIns="0" rIns="0" bIns="0" rtlCol="0">
                          <a:noAutofit/>
                        </wps:bodyPr>
                      </wps:wsp>
                    </wpg:wgp>
                  </a:graphicData>
                </a:graphic>
              </wp:anchor>
            </w:drawing>
          </mc:Choice>
          <mc:Fallback>
            <w:pict>
              <v:group id="Group 5" o:spid="_x0000_s1026" style="position:absolute;margin-left:234.1pt;margin-top:16.4pt;width:127.05pt;height:132pt;z-index:-15727616;mso-wrap-distance-left:0;mso-wrap-distance-right:0;mso-position-horizontal-relative:page" coordsize="16135,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">
                <v:shape id="Graphic 6" o:spid="_x0000_s1027" style="position:absolute;left:1467;top:13942;width:13201;height:12;visibility:visible;mso-wrap-style:square;v-text-anchor:top" coordsize="132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" path="m,l1319923,e" filled="f" strokeweight=".24447mm">
                  <v:path arrowok="t"/>
                </v:shape>
                <v:shapetype id="_x0000_t202" coordsize="21600,21600" o:spt="202" path="m,l,21600r21600,l21600,xe">
                  <v:stroke joinstyle="miter"/>
                  <v:path gradientshapeok="t" o:connecttype="rect"/>
                </v:shapetype>
                <v:shape id="Textbox 7" o:spid="_x0000_s1028" type="#_x0000_t202" style="position:absolute;width:16135;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796D11" w:rsidRDefault="00796D11"/>
                      <w:p w:rsidR="00796D11" w:rsidRDefault="00796D11"/>
                      <w:p w:rsidR="00796D11" w:rsidRDefault="00796D11"/>
                      <w:p w:rsidR="00796D11" w:rsidRDefault="00796D11"/>
                      <w:p w:rsidR="00796D11" w:rsidRDefault="00796D11"/>
                      <w:p w:rsidR="00796D11" w:rsidRDefault="00796D11"/>
                      <w:p w:rsidR="00796D11" w:rsidRDefault="00796D11"/>
                      <w:p w:rsidR="00796D11" w:rsidRDefault="00796D11">
                        <w:pPr>
                          <w:spacing w:before="219"/>
                        </w:pPr>
                      </w:p>
                      <w:p w:rsidR="00796D11" w:rsidRDefault="00000000">
                        <w:pPr>
                          <w:rPr>
                            <w:b/>
                          </w:rPr>
                        </w:pPr>
                        <w:r>
                          <w:rPr>
                            <w:b/>
                          </w:rPr>
                          <w:t>H.D.</w:t>
                        </w:r>
                        <w:r>
                          <w:rPr>
                            <w:b/>
                            <w:spacing w:val="-5"/>
                          </w:rPr>
                          <w:t xml:space="preserve"> </w:t>
                        </w:r>
                        <w:r>
                          <w:rPr>
                            <w:b/>
                          </w:rPr>
                          <w:t>Jorge</w:t>
                        </w:r>
                        <w:r>
                          <w:rPr>
                            <w:b/>
                            <w:spacing w:val="-5"/>
                          </w:rPr>
                          <w:t xml:space="preserve"> </w:t>
                        </w:r>
                        <w:r>
                          <w:rPr>
                            <w:b/>
                          </w:rPr>
                          <w:t>Brito</w:t>
                        </w:r>
                        <w:r>
                          <w:rPr>
                            <w:b/>
                            <w:spacing w:val="-4"/>
                          </w:rPr>
                          <w:t xml:space="preserve"> </w:t>
                        </w:r>
                        <w:r>
                          <w:rPr>
                            <w:b/>
                            <w:spacing w:val="-2"/>
                          </w:rPr>
                          <w:t>Hasbún</w:t>
                        </w:r>
                      </w:p>
                    </w:txbxContent>
                  </v:textbox>
                </v:shape>
                <w10:wrap type="topAndBottom" anchorx="page"/>
              </v:group>
            </w:pict>
          </mc:Fallback>
        </mc:AlternateContent>
      </w:r>
    </w:p>
    <w:sectPr w:rsidR="00796D11">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A1970"/>
    <w:multiLevelType w:val="hybridMultilevel"/>
    <w:tmpl w:val="212E588C"/>
    <w:lvl w:ilvl="0" w:tplc="74148F20">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1" w:tplc="649E6922">
      <w:numFmt w:val="bullet"/>
      <w:lvlText w:val="•"/>
      <w:lvlJc w:val="left"/>
      <w:pPr>
        <w:ind w:left="1662" w:hanging="360"/>
      </w:pPr>
      <w:rPr>
        <w:rFonts w:hint="default"/>
        <w:lang w:val="es-ES" w:eastAsia="en-US" w:bidi="ar-SA"/>
      </w:rPr>
    </w:lvl>
    <w:lvl w:ilvl="2" w:tplc="C3565F02">
      <w:numFmt w:val="bullet"/>
      <w:lvlText w:val="•"/>
      <w:lvlJc w:val="left"/>
      <w:pPr>
        <w:ind w:left="2504" w:hanging="360"/>
      </w:pPr>
      <w:rPr>
        <w:rFonts w:hint="default"/>
        <w:lang w:val="es-ES" w:eastAsia="en-US" w:bidi="ar-SA"/>
      </w:rPr>
    </w:lvl>
    <w:lvl w:ilvl="3" w:tplc="44D40346">
      <w:numFmt w:val="bullet"/>
      <w:lvlText w:val="•"/>
      <w:lvlJc w:val="left"/>
      <w:pPr>
        <w:ind w:left="3346" w:hanging="360"/>
      </w:pPr>
      <w:rPr>
        <w:rFonts w:hint="default"/>
        <w:lang w:val="es-ES" w:eastAsia="en-US" w:bidi="ar-SA"/>
      </w:rPr>
    </w:lvl>
    <w:lvl w:ilvl="4" w:tplc="CDDC1970">
      <w:numFmt w:val="bullet"/>
      <w:lvlText w:val="•"/>
      <w:lvlJc w:val="left"/>
      <w:pPr>
        <w:ind w:left="4188" w:hanging="360"/>
      </w:pPr>
      <w:rPr>
        <w:rFonts w:hint="default"/>
        <w:lang w:val="es-ES" w:eastAsia="en-US" w:bidi="ar-SA"/>
      </w:rPr>
    </w:lvl>
    <w:lvl w:ilvl="5" w:tplc="281E9338">
      <w:numFmt w:val="bullet"/>
      <w:lvlText w:val="•"/>
      <w:lvlJc w:val="left"/>
      <w:pPr>
        <w:ind w:left="5030" w:hanging="360"/>
      </w:pPr>
      <w:rPr>
        <w:rFonts w:hint="default"/>
        <w:lang w:val="es-ES" w:eastAsia="en-US" w:bidi="ar-SA"/>
      </w:rPr>
    </w:lvl>
    <w:lvl w:ilvl="6" w:tplc="3BA20FFA">
      <w:numFmt w:val="bullet"/>
      <w:lvlText w:val="•"/>
      <w:lvlJc w:val="left"/>
      <w:pPr>
        <w:ind w:left="5872" w:hanging="360"/>
      </w:pPr>
      <w:rPr>
        <w:rFonts w:hint="default"/>
        <w:lang w:val="es-ES" w:eastAsia="en-US" w:bidi="ar-SA"/>
      </w:rPr>
    </w:lvl>
    <w:lvl w:ilvl="7" w:tplc="438A9AE8">
      <w:numFmt w:val="bullet"/>
      <w:lvlText w:val="•"/>
      <w:lvlJc w:val="left"/>
      <w:pPr>
        <w:ind w:left="6714" w:hanging="360"/>
      </w:pPr>
      <w:rPr>
        <w:rFonts w:hint="default"/>
        <w:lang w:val="es-ES" w:eastAsia="en-US" w:bidi="ar-SA"/>
      </w:rPr>
    </w:lvl>
    <w:lvl w:ilvl="8" w:tplc="4E0A3BDC">
      <w:numFmt w:val="bullet"/>
      <w:lvlText w:val="•"/>
      <w:lvlJc w:val="left"/>
      <w:pPr>
        <w:ind w:left="7556" w:hanging="360"/>
      </w:pPr>
      <w:rPr>
        <w:rFonts w:hint="default"/>
        <w:lang w:val="es-ES" w:eastAsia="en-US" w:bidi="ar-SA"/>
      </w:rPr>
    </w:lvl>
  </w:abstractNum>
  <w:abstractNum w:abstractNumId="1" w15:restartNumberingAfterBreak="0">
    <w:nsid w:val="6602206E"/>
    <w:multiLevelType w:val="hybridMultilevel"/>
    <w:tmpl w:val="98A6A58E"/>
    <w:lvl w:ilvl="0" w:tplc="D7EE5336">
      <w:start w:val="1"/>
      <w:numFmt w:val="upperLetter"/>
      <w:lvlText w:val="%1."/>
      <w:lvlJc w:val="left"/>
      <w:pPr>
        <w:ind w:left="820" w:hanging="360"/>
        <w:jc w:val="left"/>
      </w:pPr>
      <w:rPr>
        <w:rFonts w:ascii="Arial" w:eastAsia="Arial" w:hAnsi="Arial" w:cs="Arial" w:hint="default"/>
        <w:b/>
        <w:bCs/>
        <w:i w:val="0"/>
        <w:iCs w:val="0"/>
        <w:spacing w:val="-1"/>
        <w:w w:val="100"/>
        <w:sz w:val="22"/>
        <w:szCs w:val="22"/>
        <w:lang w:val="es-ES" w:eastAsia="en-US" w:bidi="ar-SA"/>
      </w:rPr>
    </w:lvl>
    <w:lvl w:ilvl="1" w:tplc="D53C119E">
      <w:numFmt w:val="bullet"/>
      <w:lvlText w:val="•"/>
      <w:lvlJc w:val="left"/>
      <w:pPr>
        <w:ind w:left="1662" w:hanging="360"/>
      </w:pPr>
      <w:rPr>
        <w:rFonts w:hint="default"/>
        <w:lang w:val="es-ES" w:eastAsia="en-US" w:bidi="ar-SA"/>
      </w:rPr>
    </w:lvl>
    <w:lvl w:ilvl="2" w:tplc="528E9188">
      <w:numFmt w:val="bullet"/>
      <w:lvlText w:val="•"/>
      <w:lvlJc w:val="left"/>
      <w:pPr>
        <w:ind w:left="2504" w:hanging="360"/>
      </w:pPr>
      <w:rPr>
        <w:rFonts w:hint="default"/>
        <w:lang w:val="es-ES" w:eastAsia="en-US" w:bidi="ar-SA"/>
      </w:rPr>
    </w:lvl>
    <w:lvl w:ilvl="3" w:tplc="B0C4F422">
      <w:numFmt w:val="bullet"/>
      <w:lvlText w:val="•"/>
      <w:lvlJc w:val="left"/>
      <w:pPr>
        <w:ind w:left="3346" w:hanging="360"/>
      </w:pPr>
      <w:rPr>
        <w:rFonts w:hint="default"/>
        <w:lang w:val="es-ES" w:eastAsia="en-US" w:bidi="ar-SA"/>
      </w:rPr>
    </w:lvl>
    <w:lvl w:ilvl="4" w:tplc="65B8D41A">
      <w:numFmt w:val="bullet"/>
      <w:lvlText w:val="•"/>
      <w:lvlJc w:val="left"/>
      <w:pPr>
        <w:ind w:left="4188" w:hanging="360"/>
      </w:pPr>
      <w:rPr>
        <w:rFonts w:hint="default"/>
        <w:lang w:val="es-ES" w:eastAsia="en-US" w:bidi="ar-SA"/>
      </w:rPr>
    </w:lvl>
    <w:lvl w:ilvl="5" w:tplc="92A076B0">
      <w:numFmt w:val="bullet"/>
      <w:lvlText w:val="•"/>
      <w:lvlJc w:val="left"/>
      <w:pPr>
        <w:ind w:left="5030" w:hanging="360"/>
      </w:pPr>
      <w:rPr>
        <w:rFonts w:hint="default"/>
        <w:lang w:val="es-ES" w:eastAsia="en-US" w:bidi="ar-SA"/>
      </w:rPr>
    </w:lvl>
    <w:lvl w:ilvl="6" w:tplc="AB0459D4">
      <w:numFmt w:val="bullet"/>
      <w:lvlText w:val="•"/>
      <w:lvlJc w:val="left"/>
      <w:pPr>
        <w:ind w:left="5872" w:hanging="360"/>
      </w:pPr>
      <w:rPr>
        <w:rFonts w:hint="default"/>
        <w:lang w:val="es-ES" w:eastAsia="en-US" w:bidi="ar-SA"/>
      </w:rPr>
    </w:lvl>
    <w:lvl w:ilvl="7" w:tplc="7622953C">
      <w:numFmt w:val="bullet"/>
      <w:lvlText w:val="•"/>
      <w:lvlJc w:val="left"/>
      <w:pPr>
        <w:ind w:left="6714" w:hanging="360"/>
      </w:pPr>
      <w:rPr>
        <w:rFonts w:hint="default"/>
        <w:lang w:val="es-ES" w:eastAsia="en-US" w:bidi="ar-SA"/>
      </w:rPr>
    </w:lvl>
    <w:lvl w:ilvl="8" w:tplc="C32CF828">
      <w:numFmt w:val="bullet"/>
      <w:lvlText w:val="•"/>
      <w:lvlJc w:val="left"/>
      <w:pPr>
        <w:ind w:left="7556" w:hanging="360"/>
      </w:pPr>
      <w:rPr>
        <w:rFonts w:hint="default"/>
        <w:lang w:val="es-ES" w:eastAsia="en-US" w:bidi="ar-SA"/>
      </w:rPr>
    </w:lvl>
  </w:abstractNum>
  <w:num w:numId="1" w16cid:durableId="2138520361">
    <w:abstractNumId w:val="1"/>
  </w:num>
  <w:num w:numId="2" w16cid:durableId="162850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96D11"/>
    <w:rsid w:val="00072F4B"/>
    <w:rsid w:val="002F44E8"/>
    <w:rsid w:val="00796D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579B6-C1D0-4184-B421-B3D04CC1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1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greenpeace.org/chile/noticia/greenpeace/declaracion-por-ataque-incendiario-a-defensora-del-agua-en-peto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dinamo.cl/pais/2019/08/13/dirigentes-vecinales-baleados-valparais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8770</Characters>
  <Application>Microsoft Office Word</Application>
  <DocSecurity>0</DocSecurity>
  <Lines>73</Lines>
  <Paragraphs>20</Paragraphs>
  <ScaleCrop>false</ScaleCrop>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aumenta las sanciones a delitos cometidos contra dirigentes sociales</dc:title>
  <cp:lastModifiedBy>Guillermo Diaz Vallejos</cp:lastModifiedBy>
  <cp:revision>1</cp:revision>
  <dcterms:created xsi:type="dcterms:W3CDTF">2024-12-17T14:02:00Z</dcterms:created>
  <dcterms:modified xsi:type="dcterms:W3CDTF">2025-01-08T13:27:00Z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Producer">
    <vt:lpwstr>Skia/PDF m133 Google Docs Renderer</vt:lpwstr>
  </property>
  <property fmtid="{D5CDD505-2E9C-101B-9397-08002B2CF9AE}" pid="4" name="LastSaved">
    <vt:filetime>2024-12-17T00:00:00Z</vt:filetime>
  </property>
</Properties>
</file>