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ED7" w:rsidRDefault="009A1ED7">
      <w:pPr>
        <w:pStyle w:val="Textoindependiente"/>
        <w:rPr>
          <w:rFonts w:ascii="Times New Roman"/>
        </w:rPr>
      </w:pPr>
    </w:p>
    <w:p w:rsidR="009A1ED7" w:rsidRDefault="009A1ED7">
      <w:pPr>
        <w:pStyle w:val="Textoindependiente"/>
        <w:rPr>
          <w:rFonts w:ascii="Times New Roman"/>
        </w:rPr>
      </w:pPr>
    </w:p>
    <w:p w:rsidR="009A1ED7" w:rsidRDefault="009A1ED7">
      <w:pPr>
        <w:pStyle w:val="Textoindependiente"/>
        <w:rPr>
          <w:rFonts w:ascii="Times New Roman"/>
        </w:rPr>
      </w:pPr>
    </w:p>
    <w:p w:rsidR="009A1ED7" w:rsidRDefault="009A1ED7">
      <w:pPr>
        <w:pStyle w:val="Textoindependiente"/>
        <w:spacing w:before="130"/>
        <w:rPr>
          <w:rFonts w:ascii="Times New Roman"/>
        </w:rPr>
      </w:pPr>
    </w:p>
    <w:p w:rsidR="009A1ED7" w:rsidRDefault="00000000">
      <w:pPr>
        <w:ind w:left="1" w:right="7"/>
        <w:jc w:val="center"/>
        <w:rPr>
          <w:b/>
        </w:rPr>
      </w:pPr>
      <w:r>
        <w:rPr>
          <w:b/>
        </w:rPr>
        <w:t>PROYECTO</w:t>
      </w:r>
      <w:r>
        <w:rPr>
          <w:b/>
          <w:spacing w:val="-5"/>
        </w:rPr>
        <w:t xml:space="preserve"> </w:t>
      </w:r>
      <w:r>
        <w:rPr>
          <w:b/>
        </w:rPr>
        <w:t>DE</w:t>
      </w:r>
      <w:r>
        <w:rPr>
          <w:b/>
          <w:spacing w:val="-4"/>
        </w:rPr>
        <w:t xml:space="preserve"> </w:t>
      </w:r>
      <w:r>
        <w:rPr>
          <w:b/>
        </w:rPr>
        <w:t>LEY</w:t>
      </w:r>
      <w:r>
        <w:rPr>
          <w:b/>
          <w:spacing w:val="-7"/>
        </w:rPr>
        <w:t xml:space="preserve"> </w:t>
      </w:r>
      <w:r>
        <w:rPr>
          <w:b/>
        </w:rPr>
        <w:t>QUE</w:t>
      </w:r>
      <w:r>
        <w:rPr>
          <w:b/>
          <w:spacing w:val="-3"/>
        </w:rPr>
        <w:t xml:space="preserve"> </w:t>
      </w:r>
      <w:r>
        <w:rPr>
          <w:b/>
        </w:rPr>
        <w:t>MODIFICA</w:t>
      </w:r>
      <w:r>
        <w:rPr>
          <w:b/>
          <w:spacing w:val="-6"/>
        </w:rPr>
        <w:t xml:space="preserve"> </w:t>
      </w:r>
      <w:r>
        <w:rPr>
          <w:b/>
        </w:rPr>
        <w:t>EL</w:t>
      </w:r>
      <w:r>
        <w:rPr>
          <w:b/>
          <w:spacing w:val="-6"/>
        </w:rPr>
        <w:t xml:space="preserve"> </w:t>
      </w:r>
      <w:r>
        <w:rPr>
          <w:b/>
        </w:rPr>
        <w:t>DECRETO</w:t>
      </w:r>
      <w:r>
        <w:rPr>
          <w:b/>
          <w:spacing w:val="-7"/>
        </w:rPr>
        <w:t xml:space="preserve"> </w:t>
      </w:r>
      <w:r>
        <w:rPr>
          <w:b/>
        </w:rPr>
        <w:t>CON</w:t>
      </w:r>
      <w:r>
        <w:rPr>
          <w:b/>
          <w:spacing w:val="-5"/>
        </w:rPr>
        <w:t xml:space="preserve"> </w:t>
      </w:r>
      <w:r>
        <w:rPr>
          <w:b/>
        </w:rPr>
        <w:t>FUERZA</w:t>
      </w:r>
      <w:r>
        <w:rPr>
          <w:b/>
          <w:spacing w:val="-5"/>
        </w:rPr>
        <w:t xml:space="preserve"> </w:t>
      </w:r>
      <w:r>
        <w:rPr>
          <w:b/>
        </w:rPr>
        <w:t>DE</w:t>
      </w:r>
      <w:r>
        <w:rPr>
          <w:b/>
          <w:spacing w:val="-4"/>
        </w:rPr>
        <w:t xml:space="preserve"> </w:t>
      </w:r>
      <w:r>
        <w:rPr>
          <w:b/>
          <w:spacing w:val="-5"/>
        </w:rPr>
        <w:t>LEY</w:t>
      </w:r>
    </w:p>
    <w:p w:rsidR="009A1ED7" w:rsidRDefault="009A1ED7">
      <w:pPr>
        <w:pStyle w:val="Textoindependiente"/>
        <w:rPr>
          <w:b/>
        </w:rPr>
      </w:pPr>
    </w:p>
    <w:p w:rsidR="009A1ED7" w:rsidRDefault="00000000">
      <w:pPr>
        <w:spacing w:line="480" w:lineRule="auto"/>
        <w:ind w:right="7"/>
        <w:jc w:val="center"/>
        <w:rPr>
          <w:b/>
        </w:rPr>
      </w:pPr>
      <w:r>
        <w:rPr>
          <w:b/>
        </w:rPr>
        <w:t>N°4/20018</w:t>
      </w:r>
      <w:r>
        <w:rPr>
          <w:b/>
          <w:spacing w:val="-6"/>
        </w:rPr>
        <w:t xml:space="preserve"> </w:t>
      </w:r>
      <w:r>
        <w:rPr>
          <w:b/>
        </w:rPr>
        <w:t>QUE</w:t>
      </w:r>
      <w:r>
        <w:rPr>
          <w:b/>
          <w:spacing w:val="-5"/>
        </w:rPr>
        <w:t xml:space="preserve"> </w:t>
      </w:r>
      <w:r>
        <w:rPr>
          <w:b/>
        </w:rPr>
        <w:t>FIJA</w:t>
      </w:r>
      <w:r>
        <w:rPr>
          <w:b/>
          <w:spacing w:val="-6"/>
        </w:rPr>
        <w:t xml:space="preserve"> </w:t>
      </w:r>
      <w:r>
        <w:rPr>
          <w:b/>
        </w:rPr>
        <w:t>TEXTO</w:t>
      </w:r>
      <w:r>
        <w:rPr>
          <w:b/>
          <w:spacing w:val="-5"/>
        </w:rPr>
        <w:t xml:space="preserve"> </w:t>
      </w:r>
      <w:r>
        <w:rPr>
          <w:b/>
        </w:rPr>
        <w:t>REFUNDIDO,</w:t>
      </w:r>
      <w:r>
        <w:rPr>
          <w:b/>
          <w:spacing w:val="-6"/>
        </w:rPr>
        <w:t xml:space="preserve"> </w:t>
      </w:r>
      <w:r>
        <w:rPr>
          <w:b/>
        </w:rPr>
        <w:t>COORDINADO</w:t>
      </w:r>
      <w:r>
        <w:rPr>
          <w:b/>
          <w:spacing w:val="-6"/>
        </w:rPr>
        <w:t xml:space="preserve"> </w:t>
      </w:r>
      <w:r>
        <w:rPr>
          <w:b/>
        </w:rPr>
        <w:t>Y</w:t>
      </w:r>
      <w:r>
        <w:rPr>
          <w:b/>
          <w:spacing w:val="-4"/>
        </w:rPr>
        <w:t xml:space="preserve"> </w:t>
      </w:r>
      <w:r>
        <w:rPr>
          <w:b/>
        </w:rPr>
        <w:t>SISTEMATIZADO DEL DECRETO CON FUERZA DE LEY Nº1, DE MINERIA, DE 1982, LEY</w:t>
      </w:r>
    </w:p>
    <w:p w:rsidR="009A1ED7" w:rsidRDefault="00000000">
      <w:pPr>
        <w:spacing w:before="2" w:line="477" w:lineRule="auto"/>
        <w:ind w:left="2" w:right="7"/>
        <w:jc w:val="center"/>
        <w:rPr>
          <w:b/>
        </w:rPr>
      </w:pPr>
      <w:r>
        <w:rPr>
          <w:b/>
        </w:rPr>
        <w:t>GENERAL</w:t>
      </w:r>
      <w:r>
        <w:rPr>
          <w:b/>
          <w:spacing w:val="-4"/>
        </w:rPr>
        <w:t xml:space="preserve"> </w:t>
      </w:r>
      <w:r>
        <w:rPr>
          <w:b/>
        </w:rPr>
        <w:t>DE</w:t>
      </w:r>
      <w:r>
        <w:rPr>
          <w:b/>
          <w:spacing w:val="-5"/>
        </w:rPr>
        <w:t xml:space="preserve"> </w:t>
      </w:r>
      <w:r>
        <w:rPr>
          <w:b/>
        </w:rPr>
        <w:t>SERVICIOS</w:t>
      </w:r>
      <w:r>
        <w:rPr>
          <w:b/>
          <w:spacing w:val="-6"/>
        </w:rPr>
        <w:t xml:space="preserve"> </w:t>
      </w:r>
      <w:r>
        <w:rPr>
          <w:b/>
        </w:rPr>
        <w:t>ELECTRICOS,</w:t>
      </w:r>
      <w:r>
        <w:rPr>
          <w:b/>
          <w:spacing w:val="-6"/>
        </w:rPr>
        <w:t xml:space="preserve"> </w:t>
      </w:r>
      <w:r>
        <w:rPr>
          <w:b/>
        </w:rPr>
        <w:t>EN</w:t>
      </w:r>
      <w:r>
        <w:rPr>
          <w:b/>
          <w:spacing w:val="-4"/>
        </w:rPr>
        <w:t xml:space="preserve"> </w:t>
      </w:r>
      <w:r>
        <w:rPr>
          <w:b/>
        </w:rPr>
        <w:t>MATERIA</w:t>
      </w:r>
      <w:r>
        <w:rPr>
          <w:b/>
          <w:spacing w:val="-7"/>
        </w:rPr>
        <w:t xml:space="preserve"> </w:t>
      </w:r>
      <w:r>
        <w:rPr>
          <w:b/>
        </w:rPr>
        <w:t>DE</w:t>
      </w:r>
      <w:r>
        <w:rPr>
          <w:b/>
          <w:spacing w:val="-3"/>
        </w:rPr>
        <w:t xml:space="preserve"> </w:t>
      </w:r>
      <w:r>
        <w:rPr>
          <w:b/>
        </w:rPr>
        <w:t>ENERGIA</w:t>
      </w:r>
      <w:r>
        <w:rPr>
          <w:b/>
          <w:spacing w:val="-7"/>
        </w:rPr>
        <w:t xml:space="preserve"> </w:t>
      </w:r>
      <w:r>
        <w:rPr>
          <w:b/>
        </w:rPr>
        <w:t>ELECTRICA, EN MATERIAS QUE INDICA.</w:t>
      </w:r>
    </w:p>
    <w:p w:rsidR="009A1ED7" w:rsidRDefault="009A1ED7">
      <w:pPr>
        <w:pStyle w:val="Textoindependiente"/>
        <w:rPr>
          <w:b/>
        </w:rPr>
      </w:pPr>
    </w:p>
    <w:p w:rsidR="009A1ED7" w:rsidRDefault="009A1ED7">
      <w:pPr>
        <w:pStyle w:val="Textoindependiente"/>
        <w:spacing w:before="191"/>
        <w:rPr>
          <w:b/>
        </w:rPr>
      </w:pPr>
    </w:p>
    <w:p w:rsidR="009A1ED7" w:rsidRDefault="00000000">
      <w:pPr>
        <w:ind w:left="118"/>
        <w:jc w:val="both"/>
        <w:rPr>
          <w:b/>
        </w:rPr>
      </w:pPr>
      <w:r>
        <w:rPr>
          <w:b/>
        </w:rPr>
        <w:t>IDEA</w:t>
      </w:r>
      <w:r>
        <w:rPr>
          <w:b/>
          <w:spacing w:val="-6"/>
        </w:rPr>
        <w:t xml:space="preserve"> </w:t>
      </w:r>
      <w:r>
        <w:rPr>
          <w:b/>
          <w:spacing w:val="-2"/>
        </w:rPr>
        <w:t>MATRIZ.</w:t>
      </w:r>
    </w:p>
    <w:p w:rsidR="009A1ED7" w:rsidRDefault="009A1ED7">
      <w:pPr>
        <w:pStyle w:val="Textoindependiente"/>
        <w:spacing w:before="25"/>
        <w:rPr>
          <w:b/>
        </w:rPr>
      </w:pPr>
    </w:p>
    <w:p w:rsidR="009A1ED7" w:rsidRDefault="00000000">
      <w:pPr>
        <w:pStyle w:val="Textoindependiente"/>
        <w:spacing w:line="360" w:lineRule="auto"/>
        <w:ind w:left="118" w:right="115"/>
        <w:jc w:val="both"/>
      </w:pPr>
      <w:r>
        <w:t>La idea matriz de este proyecto tiene por objetivo modificar el DFL N°4, 20.018, estableciendo parámetros de garantías legales hacia los consumidores de concesionarias del servicio eléctrico en Chile, con medidas justas de reparación e indemnización a raíz de la ausencia de éste, además de compensar por negligencia respecto de la calidad y disposición del servicio, con el fin de mejorar la prestación hacia la ciudadanía.</w:t>
      </w:r>
    </w:p>
    <w:p w:rsidR="009A1ED7" w:rsidRDefault="00000000">
      <w:pPr>
        <w:pStyle w:val="Textoindependiente"/>
        <w:spacing w:before="159" w:line="360" w:lineRule="auto"/>
        <w:ind w:left="118" w:right="114"/>
        <w:jc w:val="both"/>
      </w:pPr>
      <w:r>
        <w:t xml:space="preserve">Por otro lado, establecer plazos de indemnización y las correspondientes multas en presencia de incumplimiento de lo exigido, teniendo en cuenta en todo momento la regulación y fiscalización constante a estas empresas. Finalmente, hemos visto prioritario contar con evaluaciones obligatorias en la gestión de las empresas distribuidoras, a través de una comisión dirigida por la Superintendencia de Electricidad y Combustible (SEC) y la Comisión Nacional de Energía Eléctrica, emanándose un informe técnico anual que será publicado a la comunidad donde se encuentre operando, considerando que estamos frente a un servicio de primera </w:t>
      </w:r>
      <w:r>
        <w:rPr>
          <w:spacing w:val="-2"/>
        </w:rPr>
        <w:t>necesidad.</w:t>
      </w:r>
    </w:p>
    <w:p w:rsidR="009A1ED7" w:rsidRDefault="00000000">
      <w:pPr>
        <w:pStyle w:val="Textoindependiente"/>
        <w:spacing w:before="162" w:line="362" w:lineRule="auto"/>
        <w:ind w:left="118" w:right="120"/>
        <w:jc w:val="both"/>
      </w:pPr>
      <w:r>
        <w:t>Es por lo anterior que las Diputadas y Diputados firmantes, vienen en proponer el siguiente Proyecto de Ley</w:t>
      </w:r>
    </w:p>
    <w:p w:rsidR="009A1ED7" w:rsidRDefault="009A1ED7">
      <w:pPr>
        <w:spacing w:line="362" w:lineRule="auto"/>
        <w:jc w:val="both"/>
        <w:sectPr w:rsidR="009A1ED7">
          <w:headerReference w:type="default" r:id="rId7"/>
          <w:footerReference w:type="default" r:id="rId8"/>
          <w:type w:val="continuous"/>
          <w:pgSz w:w="12240" w:h="15840"/>
          <w:pgMar w:top="1840" w:right="1200" w:bottom="480" w:left="1300" w:header="233" w:footer="292" w:gutter="0"/>
          <w:pgNumType w:start="1"/>
          <w:cols w:space="720"/>
        </w:sectPr>
      </w:pPr>
    </w:p>
    <w:p w:rsidR="009A1ED7" w:rsidRDefault="009A1ED7">
      <w:pPr>
        <w:pStyle w:val="Textoindependiente"/>
      </w:pPr>
    </w:p>
    <w:p w:rsidR="009A1ED7" w:rsidRDefault="009A1ED7">
      <w:pPr>
        <w:pStyle w:val="Textoindependiente"/>
        <w:spacing w:before="120"/>
      </w:pPr>
    </w:p>
    <w:p w:rsidR="009A1ED7" w:rsidRDefault="00000000">
      <w:pPr>
        <w:ind w:left="118"/>
        <w:rPr>
          <w:b/>
        </w:rPr>
      </w:pPr>
      <w:r>
        <w:rPr>
          <w:b/>
          <w:spacing w:val="-2"/>
        </w:rPr>
        <w:t>FUNDAMENTOS</w:t>
      </w:r>
    </w:p>
    <w:p w:rsidR="009A1ED7" w:rsidRDefault="009A1ED7">
      <w:pPr>
        <w:pStyle w:val="Textoindependiente"/>
        <w:spacing w:before="24"/>
        <w:rPr>
          <w:b/>
        </w:rPr>
      </w:pPr>
    </w:p>
    <w:p w:rsidR="009A1ED7" w:rsidRDefault="00000000">
      <w:pPr>
        <w:pStyle w:val="Textoindependiente"/>
        <w:spacing w:line="360" w:lineRule="auto"/>
        <w:ind w:left="118" w:right="117"/>
        <w:jc w:val="both"/>
      </w:pPr>
      <w:r>
        <w:t>En Chile la energía eléctrica se considera uno de los servicios indispensables para el desarrollo humano, no solo porque así lo percibe la población, sino que lo especifica ONU-HÁBITAT,</w:t>
      </w:r>
      <w:r>
        <w:rPr>
          <w:position w:val="8"/>
          <w:sz w:val="14"/>
        </w:rPr>
        <w:t>1</w:t>
      </w:r>
      <w:r>
        <w:rPr>
          <w:spacing w:val="12"/>
          <w:position w:val="8"/>
          <w:sz w:val="14"/>
        </w:rPr>
        <w:t xml:space="preserve"> </w:t>
      </w:r>
      <w:r>
        <w:t>como</w:t>
      </w:r>
      <w:r>
        <w:rPr>
          <w:spacing w:val="-16"/>
        </w:rPr>
        <w:t xml:space="preserve"> </w:t>
      </w:r>
      <w:r>
        <w:t>uno</w:t>
      </w:r>
      <w:r>
        <w:rPr>
          <w:spacing w:val="-16"/>
        </w:rPr>
        <w:t xml:space="preserve"> </w:t>
      </w:r>
      <w:r>
        <w:t>de</w:t>
      </w:r>
      <w:r>
        <w:rPr>
          <w:spacing w:val="-16"/>
        </w:rPr>
        <w:t xml:space="preserve"> </w:t>
      </w:r>
      <w:r>
        <w:t>los</w:t>
      </w:r>
      <w:r>
        <w:rPr>
          <w:spacing w:val="-16"/>
        </w:rPr>
        <w:t xml:space="preserve"> </w:t>
      </w:r>
      <w:r>
        <w:t>siete</w:t>
      </w:r>
      <w:r>
        <w:rPr>
          <w:spacing w:val="-16"/>
        </w:rPr>
        <w:t xml:space="preserve"> </w:t>
      </w:r>
      <w:r>
        <w:t>elementos</w:t>
      </w:r>
      <w:r>
        <w:rPr>
          <w:spacing w:val="-16"/>
        </w:rPr>
        <w:t xml:space="preserve"> </w:t>
      </w:r>
      <w:r>
        <w:t>de</w:t>
      </w:r>
      <w:r>
        <w:rPr>
          <w:spacing w:val="-16"/>
        </w:rPr>
        <w:t xml:space="preserve"> </w:t>
      </w:r>
      <w:r>
        <w:t>la</w:t>
      </w:r>
      <w:r>
        <w:rPr>
          <w:spacing w:val="-15"/>
        </w:rPr>
        <w:t xml:space="preserve"> </w:t>
      </w:r>
      <w:r>
        <w:t>vivienda</w:t>
      </w:r>
      <w:r>
        <w:rPr>
          <w:spacing w:val="-15"/>
        </w:rPr>
        <w:t xml:space="preserve"> </w:t>
      </w:r>
      <w:r>
        <w:t>adecuada,</w:t>
      </w:r>
      <w:r>
        <w:rPr>
          <w:spacing w:val="-18"/>
        </w:rPr>
        <w:t xml:space="preserve"> </w:t>
      </w:r>
      <w:r>
        <w:t>a</w:t>
      </w:r>
      <w:r>
        <w:rPr>
          <w:spacing w:val="-15"/>
        </w:rPr>
        <w:t xml:space="preserve"> </w:t>
      </w:r>
      <w:r>
        <w:t>través</w:t>
      </w:r>
      <w:r>
        <w:rPr>
          <w:spacing w:val="-16"/>
        </w:rPr>
        <w:t xml:space="preserve"> </w:t>
      </w:r>
      <w:r>
        <w:t>del apartado</w:t>
      </w:r>
      <w:r>
        <w:rPr>
          <w:spacing w:val="-12"/>
        </w:rPr>
        <w:t xml:space="preserve"> </w:t>
      </w:r>
      <w:r>
        <w:t>Disponibilidad</w:t>
      </w:r>
      <w:r>
        <w:rPr>
          <w:spacing w:val="-13"/>
        </w:rPr>
        <w:t xml:space="preserve"> </w:t>
      </w:r>
      <w:r>
        <w:t>de</w:t>
      </w:r>
      <w:r>
        <w:rPr>
          <w:spacing w:val="-12"/>
        </w:rPr>
        <w:t xml:space="preserve"> </w:t>
      </w:r>
      <w:r>
        <w:t>servicios,</w:t>
      </w:r>
      <w:r>
        <w:rPr>
          <w:spacing w:val="-13"/>
        </w:rPr>
        <w:t xml:space="preserve"> </w:t>
      </w:r>
      <w:r>
        <w:t>materiales,</w:t>
      </w:r>
      <w:r>
        <w:rPr>
          <w:spacing w:val="-13"/>
        </w:rPr>
        <w:t xml:space="preserve"> </w:t>
      </w:r>
      <w:r>
        <w:t>instalaciones</w:t>
      </w:r>
      <w:r>
        <w:rPr>
          <w:spacing w:val="-12"/>
        </w:rPr>
        <w:t xml:space="preserve"> </w:t>
      </w:r>
      <w:r>
        <w:t>e</w:t>
      </w:r>
      <w:r>
        <w:rPr>
          <w:spacing w:val="-12"/>
        </w:rPr>
        <w:t xml:space="preserve"> </w:t>
      </w:r>
      <w:r>
        <w:t>infraestructura.</w:t>
      </w:r>
      <w:r>
        <w:rPr>
          <w:spacing w:val="-13"/>
        </w:rPr>
        <w:t xml:space="preserve"> </w:t>
      </w:r>
      <w:r>
        <w:t>A</w:t>
      </w:r>
      <w:r>
        <w:rPr>
          <w:spacing w:val="-12"/>
        </w:rPr>
        <w:t xml:space="preserve"> </w:t>
      </w:r>
      <w:r>
        <w:t>raíz de esto, según un informe realizado por el Ministerio de Energía en el año 2019, se registró</w:t>
      </w:r>
      <w:r>
        <w:rPr>
          <w:spacing w:val="-5"/>
        </w:rPr>
        <w:t xml:space="preserve"> </w:t>
      </w:r>
      <w:r>
        <w:t>una</w:t>
      </w:r>
      <w:r>
        <w:rPr>
          <w:spacing w:val="-6"/>
        </w:rPr>
        <w:t xml:space="preserve"> </w:t>
      </w:r>
      <w:r>
        <w:t>estimación</w:t>
      </w:r>
      <w:r>
        <w:rPr>
          <w:spacing w:val="-5"/>
        </w:rPr>
        <w:t xml:space="preserve"> </w:t>
      </w:r>
      <w:r>
        <w:t>de</w:t>
      </w:r>
      <w:r>
        <w:rPr>
          <w:spacing w:val="-5"/>
        </w:rPr>
        <w:t xml:space="preserve"> </w:t>
      </w:r>
      <w:r>
        <w:t>99,6%</w:t>
      </w:r>
      <w:r>
        <w:rPr>
          <w:spacing w:val="-5"/>
        </w:rPr>
        <w:t xml:space="preserve"> </w:t>
      </w:r>
      <w:r>
        <w:t>de</w:t>
      </w:r>
      <w:r>
        <w:rPr>
          <w:spacing w:val="-5"/>
        </w:rPr>
        <w:t xml:space="preserve"> </w:t>
      </w:r>
      <w:r>
        <w:t>población</w:t>
      </w:r>
      <w:r>
        <w:rPr>
          <w:spacing w:val="-5"/>
        </w:rPr>
        <w:t xml:space="preserve"> </w:t>
      </w:r>
      <w:r>
        <w:t>urbana</w:t>
      </w:r>
      <w:r>
        <w:rPr>
          <w:spacing w:val="-7"/>
        </w:rPr>
        <w:t xml:space="preserve"> </w:t>
      </w:r>
      <w:r>
        <w:t>y</w:t>
      </w:r>
      <w:r>
        <w:rPr>
          <w:spacing w:val="-6"/>
        </w:rPr>
        <w:t xml:space="preserve"> </w:t>
      </w:r>
      <w:r>
        <w:t>un</w:t>
      </w:r>
      <w:r>
        <w:rPr>
          <w:spacing w:val="-4"/>
        </w:rPr>
        <w:t xml:space="preserve"> </w:t>
      </w:r>
      <w:r>
        <w:t>96,5%</w:t>
      </w:r>
      <w:r>
        <w:rPr>
          <w:spacing w:val="-5"/>
        </w:rPr>
        <w:t xml:space="preserve"> </w:t>
      </w:r>
      <w:r>
        <w:t>de</w:t>
      </w:r>
      <w:r>
        <w:rPr>
          <w:spacing w:val="-5"/>
        </w:rPr>
        <w:t xml:space="preserve"> </w:t>
      </w:r>
      <w:r>
        <w:t>población</w:t>
      </w:r>
      <w:r>
        <w:rPr>
          <w:spacing w:val="-5"/>
        </w:rPr>
        <w:t xml:space="preserve"> </w:t>
      </w:r>
      <w:r>
        <w:t>rural con un servicio del suministro eléctrico constante, realzando su importancia en la cotidianidad de las personas.</w:t>
      </w:r>
    </w:p>
    <w:p w:rsidR="009A1ED7" w:rsidRDefault="00000000">
      <w:pPr>
        <w:pStyle w:val="Textoindependiente"/>
        <w:spacing w:before="160" w:line="362" w:lineRule="auto"/>
        <w:ind w:left="118" w:right="116"/>
        <w:jc w:val="both"/>
      </w:pPr>
      <w:r>
        <w:t>El DFL N°4 20.018,</w:t>
      </w:r>
      <w:r>
        <w:rPr>
          <w:position w:val="8"/>
          <w:sz w:val="14"/>
        </w:rPr>
        <w:t>2</w:t>
      </w:r>
      <w:r>
        <w:rPr>
          <w:spacing w:val="40"/>
          <w:position w:val="8"/>
          <w:sz w:val="14"/>
        </w:rPr>
        <w:t xml:space="preserve"> </w:t>
      </w:r>
      <w:r>
        <w:t>establece y regula la generación, transmisión, distribución y comercialización de la energía eléctrica, dictando las bases para su operación y regulación. Dicha normativa tiene por objetivo organizar la prestación del servicio en todo el país, asegurando la disponibilidad, calidad y eficiencia a los consumidores.</w:t>
      </w:r>
    </w:p>
    <w:p w:rsidR="009A1ED7" w:rsidRDefault="00000000">
      <w:pPr>
        <w:pStyle w:val="Textoindependiente"/>
        <w:spacing w:before="151" w:line="360" w:lineRule="auto"/>
        <w:ind w:left="118" w:right="115"/>
        <w:jc w:val="both"/>
        <w:rPr>
          <w:sz w:val="14"/>
        </w:rPr>
      </w:pPr>
      <w:r>
        <w:t>Sin embargo, durante los últimos años, las concesionarias no han dado un servicio satisfactorio o más bien respuesta satisfactoria respecto a situaciones que han interrumpido el servicio eléctrico, ya sea por causas externas (condiciones climáticas adversas, fallas en infraestructuras de transmisión eléctrica e interrupciones programadas), o por causas internas (sobrecarga del sistema y</w:t>
      </w:r>
      <w:r>
        <w:rPr>
          <w:spacing w:val="80"/>
        </w:rPr>
        <w:t xml:space="preserve"> </w:t>
      </w:r>
      <w:r>
        <w:t>problemas de instalación) que han derivado en una escasez de respaldos y garantías legales a la población generando un gran perjuicio,</w:t>
      </w:r>
      <w:r>
        <w:rPr>
          <w:spacing w:val="40"/>
        </w:rPr>
        <w:t xml:space="preserve"> </w:t>
      </w:r>
      <w:r>
        <w:t>a pesar de tener un contrato vigente con dichas entidades.</w:t>
      </w:r>
      <w:r>
        <w:rPr>
          <w:position w:val="8"/>
          <w:sz w:val="14"/>
        </w:rPr>
        <w:t>3</w:t>
      </w:r>
    </w:p>
    <w:p w:rsidR="009A1ED7" w:rsidRDefault="00000000">
      <w:pPr>
        <w:pStyle w:val="Textoindependiente"/>
        <w:spacing w:before="160" w:line="360" w:lineRule="auto"/>
        <w:ind w:left="118" w:right="114"/>
        <w:jc w:val="both"/>
      </w:pPr>
      <w:r>
        <w:t>En relación con la problemática expuesta, es decir, la falta de respuesta oportuna frente a diversas causas que han ocasionado interrupciones del servicio de energía eléctrica por parte de las concesionarias es menester señalar que, el impacto o las consecuencias</w:t>
      </w:r>
      <w:r>
        <w:rPr>
          <w:spacing w:val="21"/>
        </w:rPr>
        <w:t xml:space="preserve"> </w:t>
      </w:r>
      <w:r>
        <w:t>en</w:t>
      </w:r>
      <w:r>
        <w:rPr>
          <w:spacing w:val="24"/>
        </w:rPr>
        <w:t xml:space="preserve"> </w:t>
      </w:r>
      <w:r>
        <w:t>la</w:t>
      </w:r>
      <w:r>
        <w:rPr>
          <w:spacing w:val="24"/>
        </w:rPr>
        <w:t xml:space="preserve"> </w:t>
      </w:r>
      <w:r>
        <w:t>población</w:t>
      </w:r>
      <w:r>
        <w:rPr>
          <w:spacing w:val="24"/>
        </w:rPr>
        <w:t xml:space="preserve"> </w:t>
      </w:r>
      <w:r>
        <w:t>es</w:t>
      </w:r>
      <w:r>
        <w:rPr>
          <w:spacing w:val="24"/>
        </w:rPr>
        <w:t xml:space="preserve"> </w:t>
      </w:r>
      <w:r>
        <w:t>diverso,</w:t>
      </w:r>
      <w:r>
        <w:rPr>
          <w:spacing w:val="23"/>
        </w:rPr>
        <w:t xml:space="preserve"> </w:t>
      </w:r>
      <w:r>
        <w:t>ya</w:t>
      </w:r>
      <w:r>
        <w:rPr>
          <w:spacing w:val="23"/>
        </w:rPr>
        <w:t xml:space="preserve"> </w:t>
      </w:r>
      <w:r>
        <w:t>que</w:t>
      </w:r>
      <w:r>
        <w:rPr>
          <w:spacing w:val="24"/>
        </w:rPr>
        <w:t xml:space="preserve"> </w:t>
      </w:r>
      <w:r>
        <w:t>trae</w:t>
      </w:r>
      <w:r>
        <w:rPr>
          <w:spacing w:val="24"/>
        </w:rPr>
        <w:t xml:space="preserve"> </w:t>
      </w:r>
      <w:r>
        <w:t>consigo</w:t>
      </w:r>
      <w:r>
        <w:rPr>
          <w:spacing w:val="23"/>
        </w:rPr>
        <w:t xml:space="preserve"> </w:t>
      </w:r>
      <w:r>
        <w:t>efectos</w:t>
      </w:r>
      <w:r>
        <w:rPr>
          <w:spacing w:val="23"/>
        </w:rPr>
        <w:t xml:space="preserve"> </w:t>
      </w:r>
      <w:r>
        <w:t>vinculados</w:t>
      </w:r>
      <w:r>
        <w:rPr>
          <w:spacing w:val="25"/>
        </w:rPr>
        <w:t xml:space="preserve"> </w:t>
      </w:r>
      <w:r>
        <w:rPr>
          <w:spacing w:val="-10"/>
        </w:rPr>
        <w:t>a</w:t>
      </w:r>
    </w:p>
    <w:p w:rsidR="009A1ED7" w:rsidRDefault="00000000">
      <w:pPr>
        <w:pStyle w:val="Textoindependiente"/>
        <w:spacing w:before="30"/>
        <w:rPr>
          <w:sz w:val="20"/>
        </w:rPr>
      </w:pPr>
      <w:r>
        <w:rPr>
          <w:noProof/>
        </w:rPr>
        <mc:AlternateContent>
          <mc:Choice Requires="wps">
            <w:drawing>
              <wp:anchor distT="0" distB="0" distL="0" distR="0" simplePos="0" relativeHeight="487587840" behindDoc="1" locked="0" layoutInCell="1" allowOverlap="1">
                <wp:simplePos x="0" y="0"/>
                <wp:positionH relativeFrom="page">
                  <wp:posOffset>900988</wp:posOffset>
                </wp:positionH>
                <wp:positionV relativeFrom="paragraph">
                  <wp:posOffset>188829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6649D" id="Graphic 3" o:spid="_x0000_s1026" style="position:absolute;margin-left:70.95pt;margin-top:14.8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" path="m1829053,l,,,9143r1829053,l1829053,xe" fillcolor="black" stroked="f">
                <v:path arrowok="t"/>
                <w10:wrap type="topAndBottom" anchorx="page"/>
              </v:shape>
            </w:pict>
          </mc:Fallback>
        </mc:AlternateContent>
      </w:r>
    </w:p>
    <w:p w:rsidR="009A1ED7" w:rsidRDefault="00000000">
      <w:pPr>
        <w:spacing w:before="100"/>
        <w:ind w:left="118"/>
        <w:rPr>
          <w:rFonts w:ascii="Calibri"/>
          <w:sz w:val="20"/>
        </w:rPr>
      </w:pPr>
      <w:r>
        <w:rPr>
          <w:rFonts w:ascii="Calibri"/>
          <w:spacing w:val="-2"/>
          <w:sz w:val="20"/>
          <w:vertAlign w:val="superscript"/>
        </w:rPr>
        <w:t>1</w:t>
      </w:r>
      <w:r>
        <w:rPr>
          <w:rFonts w:ascii="Calibri"/>
          <w:spacing w:val="56"/>
          <w:sz w:val="20"/>
        </w:rPr>
        <w:t xml:space="preserve"> </w:t>
      </w:r>
      <w:r>
        <w:rPr>
          <w:rFonts w:ascii="Calibri"/>
          <w:spacing w:val="-2"/>
          <w:sz w:val="20"/>
        </w:rPr>
        <w:t>https://onu-habitat.org/index.php/ods-7-el-objetivo-del-</w:t>
      </w:r>
      <w:r>
        <w:rPr>
          <w:rFonts w:ascii="Calibri"/>
          <w:spacing w:val="-5"/>
          <w:sz w:val="20"/>
        </w:rPr>
        <w:t>mes</w:t>
      </w:r>
    </w:p>
    <w:p w:rsidR="009A1ED7" w:rsidRDefault="00000000">
      <w:pPr>
        <w:spacing w:before="238"/>
        <w:ind w:left="118"/>
        <w:rPr>
          <w:rFonts w:ascii="Calibri"/>
          <w:sz w:val="20"/>
        </w:rPr>
      </w:pPr>
      <w:r>
        <w:rPr>
          <w:rFonts w:ascii="Calibri"/>
          <w:sz w:val="20"/>
          <w:vertAlign w:val="superscript"/>
        </w:rPr>
        <w:t>2</w:t>
      </w:r>
      <w:r>
        <w:rPr>
          <w:rFonts w:ascii="Calibri"/>
          <w:spacing w:val="-2"/>
          <w:sz w:val="20"/>
        </w:rPr>
        <w:t xml:space="preserve"> https:/</w:t>
      </w:r>
      <w:hyperlink r:id="rId9">
        <w:r>
          <w:rPr>
            <w:rFonts w:ascii="Calibri"/>
            <w:spacing w:val="-2"/>
            <w:sz w:val="20"/>
          </w:rPr>
          <w:t>/www.bcn.cl/leychile/navegar?idNorma=258171</w:t>
        </w:r>
      </w:hyperlink>
    </w:p>
    <w:p w:rsidR="009A1ED7" w:rsidRDefault="00000000">
      <w:pPr>
        <w:spacing w:before="238" w:line="273" w:lineRule="auto"/>
        <w:ind w:left="118" w:right="815"/>
        <w:rPr>
          <w:rFonts w:ascii="Calibri"/>
          <w:sz w:val="20"/>
        </w:rPr>
      </w:pPr>
      <w:r>
        <w:rPr>
          <w:rFonts w:ascii="Calibri"/>
          <w:sz w:val="20"/>
          <w:vertAlign w:val="superscript"/>
        </w:rPr>
        <w:t>3</w:t>
      </w:r>
      <w:r>
        <w:rPr>
          <w:rFonts w:ascii="Calibri"/>
          <w:spacing w:val="-12"/>
          <w:sz w:val="20"/>
        </w:rPr>
        <w:t xml:space="preserve"> </w:t>
      </w:r>
      <w:r>
        <w:rPr>
          <w:rFonts w:ascii="Calibri"/>
          <w:sz w:val="20"/>
        </w:rPr>
        <w:t xml:space="preserve">https://cooperativa.cl/noticias/pais/tiempo/protestas-en-diversas-regiones-del-pais-por-extenso-corte-de- </w:t>
      </w:r>
      <w:r>
        <w:rPr>
          <w:rFonts w:ascii="Calibri"/>
          <w:spacing w:val="-2"/>
          <w:sz w:val="20"/>
        </w:rPr>
        <w:t>luz/2024-08-08/073538.html</w:t>
      </w:r>
    </w:p>
    <w:p w:rsidR="009A1ED7" w:rsidRDefault="009A1ED7">
      <w:pPr>
        <w:spacing w:line="273" w:lineRule="auto"/>
        <w:rPr>
          <w:rFonts w:ascii="Calibri"/>
          <w:sz w:val="20"/>
        </w:rPr>
        <w:sectPr w:rsidR="009A1ED7">
          <w:pgSz w:w="12240" w:h="15840"/>
          <w:pgMar w:top="1840" w:right="1200" w:bottom="480" w:left="1300" w:header="233" w:footer="292" w:gutter="0"/>
          <w:cols w:space="720"/>
        </w:sectPr>
      </w:pPr>
    </w:p>
    <w:p w:rsidR="009A1ED7" w:rsidRDefault="00000000">
      <w:pPr>
        <w:pStyle w:val="Textoindependiente"/>
        <w:spacing w:before="91" w:line="360" w:lineRule="auto"/>
        <w:ind w:left="118" w:right="115"/>
        <w:jc w:val="both"/>
      </w:pPr>
      <w:r>
        <w:lastRenderedPageBreak/>
        <w:t>miles de hogares junto con el uso de electrodomésticos, tales como, calefacción, telecomunicaciones, entre otros. Así como también efectos económicos en diversos sectores de la economía nacional, particularmente los servicios y actividades productivas,</w:t>
      </w:r>
      <w:r>
        <w:rPr>
          <w:spacing w:val="-10"/>
        </w:rPr>
        <w:t xml:space="preserve"> </w:t>
      </w:r>
      <w:r>
        <w:t>la</w:t>
      </w:r>
      <w:r>
        <w:rPr>
          <w:spacing w:val="-10"/>
        </w:rPr>
        <w:t xml:space="preserve"> </w:t>
      </w:r>
      <w:r>
        <w:t>desigualdad</w:t>
      </w:r>
      <w:r>
        <w:rPr>
          <w:spacing w:val="-10"/>
        </w:rPr>
        <w:t xml:space="preserve"> </w:t>
      </w:r>
      <w:r>
        <w:t>en</w:t>
      </w:r>
      <w:r>
        <w:rPr>
          <w:spacing w:val="-9"/>
        </w:rPr>
        <w:t xml:space="preserve"> </w:t>
      </w:r>
      <w:r>
        <w:t>la</w:t>
      </w:r>
      <w:r>
        <w:rPr>
          <w:spacing w:val="-10"/>
        </w:rPr>
        <w:t xml:space="preserve"> </w:t>
      </w:r>
      <w:r>
        <w:t>reposición</w:t>
      </w:r>
      <w:r>
        <w:rPr>
          <w:spacing w:val="-9"/>
        </w:rPr>
        <w:t xml:space="preserve"> </w:t>
      </w:r>
      <w:r>
        <w:t>y</w:t>
      </w:r>
      <w:r>
        <w:rPr>
          <w:spacing w:val="-10"/>
        </w:rPr>
        <w:t xml:space="preserve"> </w:t>
      </w:r>
      <w:r>
        <w:t>acceso</w:t>
      </w:r>
      <w:r>
        <w:rPr>
          <w:spacing w:val="-9"/>
        </w:rPr>
        <w:t xml:space="preserve"> </w:t>
      </w:r>
      <w:r>
        <w:t>a</w:t>
      </w:r>
      <w:r>
        <w:rPr>
          <w:spacing w:val="-13"/>
        </w:rPr>
        <w:t xml:space="preserve"> </w:t>
      </w:r>
      <w:r>
        <w:t>la</w:t>
      </w:r>
      <w:r>
        <w:rPr>
          <w:spacing w:val="-10"/>
        </w:rPr>
        <w:t xml:space="preserve"> </w:t>
      </w:r>
      <w:r>
        <w:t>energía</w:t>
      </w:r>
      <w:r>
        <w:rPr>
          <w:spacing w:val="-7"/>
        </w:rPr>
        <w:t xml:space="preserve"> </w:t>
      </w:r>
      <w:r>
        <w:t>eléctrica</w:t>
      </w:r>
      <w:r>
        <w:rPr>
          <w:spacing w:val="-10"/>
        </w:rPr>
        <w:t xml:space="preserve"> </w:t>
      </w:r>
      <w:r>
        <w:t>en</w:t>
      </w:r>
      <w:r>
        <w:rPr>
          <w:spacing w:val="-9"/>
        </w:rPr>
        <w:t xml:space="preserve"> </w:t>
      </w:r>
      <w:r>
        <w:t>sectores marginales, específicamente en zonas rurales.</w:t>
      </w:r>
    </w:p>
    <w:p w:rsidR="009A1ED7" w:rsidRDefault="00000000">
      <w:pPr>
        <w:pStyle w:val="Textoindependiente"/>
        <w:spacing w:before="162" w:line="360" w:lineRule="auto"/>
        <w:ind w:left="118" w:right="117"/>
        <w:jc w:val="both"/>
      </w:pPr>
      <w:r>
        <w:t>Por otro lado, también tenemos consecuencias importantes a raíz de estas interrupciones de energía eléctrica, que es en el uso de generadores a base de hidrocarburos, los costos de reparación y compensación económica a los usuarios de los sectores urbanos/rurales es bastante alto, quienes pierden sus productos especialmente alimentos que necesitan de cadena de frío. Por otro lado, las fallas de sistemas de seguridad ciudadana que derivan en aumentos de actos vandálicos y actividades ilícitas generando inseguridad en la población.</w:t>
      </w:r>
    </w:p>
    <w:p w:rsidR="009A1ED7" w:rsidRDefault="00000000">
      <w:pPr>
        <w:pStyle w:val="Textoindependiente"/>
        <w:spacing w:before="159" w:line="360" w:lineRule="auto"/>
        <w:ind w:left="118" w:right="115"/>
        <w:jc w:val="both"/>
      </w:pPr>
      <w:r>
        <w:t>Durante los últimos años se han registrado diversos casos de interrupción de energía eléctrica, siendo éstos provocados por causas internas y/o externas, las cuales han ocasionado diversos perjuicios, tales como económicos, pérdidas materiales de locatarios, fuentes de trabajo, perjuicio a personas electrodependientes, así como también inseguridad en los usuarios. Situaciones que no son acatadas en su mayoría por las empresas distribuidoras, derivando en una falta de respuestas hacia la población. Esto se refleja en el índice SAIDI</w:t>
      </w:r>
      <w:r>
        <w:rPr>
          <w:position w:val="8"/>
          <w:sz w:val="14"/>
        </w:rPr>
        <w:t>4</w:t>
      </w:r>
      <w:r>
        <w:t>, sus siglas en inglés (System Average Interruption Duration Index) es una</w:t>
      </w:r>
      <w:r>
        <w:rPr>
          <w:spacing w:val="-4"/>
        </w:rPr>
        <w:t xml:space="preserve"> </w:t>
      </w:r>
      <w:r>
        <w:t>métrica que mide la duración promedio de las interrupciones</w:t>
      </w:r>
      <w:r>
        <w:rPr>
          <w:spacing w:val="-20"/>
        </w:rPr>
        <w:t xml:space="preserve"> </w:t>
      </w:r>
      <w:r>
        <w:t>de</w:t>
      </w:r>
      <w:r>
        <w:rPr>
          <w:spacing w:val="-19"/>
        </w:rPr>
        <w:t xml:space="preserve"> </w:t>
      </w:r>
      <w:r>
        <w:t>energía</w:t>
      </w:r>
      <w:r>
        <w:rPr>
          <w:spacing w:val="-19"/>
        </w:rPr>
        <w:t xml:space="preserve"> </w:t>
      </w:r>
      <w:r>
        <w:t>eléctrica</w:t>
      </w:r>
      <w:r>
        <w:rPr>
          <w:spacing w:val="-20"/>
        </w:rPr>
        <w:t xml:space="preserve"> </w:t>
      </w:r>
      <w:r>
        <w:t>que</w:t>
      </w:r>
      <w:r>
        <w:rPr>
          <w:spacing w:val="-19"/>
        </w:rPr>
        <w:t xml:space="preserve"> </w:t>
      </w:r>
      <w:r>
        <w:t>experimenta</w:t>
      </w:r>
      <w:r>
        <w:rPr>
          <w:spacing w:val="-20"/>
        </w:rPr>
        <w:t xml:space="preserve"> </w:t>
      </w:r>
      <w:r>
        <w:t>un</w:t>
      </w:r>
      <w:r>
        <w:rPr>
          <w:spacing w:val="-19"/>
        </w:rPr>
        <w:t xml:space="preserve"> </w:t>
      </w:r>
      <w:r>
        <w:t>cliente</w:t>
      </w:r>
      <w:r>
        <w:rPr>
          <w:spacing w:val="-19"/>
        </w:rPr>
        <w:t xml:space="preserve"> </w:t>
      </w:r>
      <w:r>
        <w:t>en</w:t>
      </w:r>
      <w:r>
        <w:rPr>
          <w:spacing w:val="-20"/>
        </w:rPr>
        <w:t xml:space="preserve"> </w:t>
      </w:r>
      <w:r>
        <w:t>un</w:t>
      </w:r>
      <w:r>
        <w:rPr>
          <w:spacing w:val="-19"/>
        </w:rPr>
        <w:t xml:space="preserve"> </w:t>
      </w:r>
      <w:r>
        <w:t>período</w:t>
      </w:r>
      <w:r>
        <w:rPr>
          <w:spacing w:val="-19"/>
        </w:rPr>
        <w:t xml:space="preserve"> </w:t>
      </w:r>
      <w:r>
        <w:t>de</w:t>
      </w:r>
      <w:r>
        <w:rPr>
          <w:spacing w:val="-20"/>
        </w:rPr>
        <w:t xml:space="preserve"> </w:t>
      </w:r>
      <w:r>
        <w:t>tiempo determinado.</w:t>
      </w:r>
      <w:r>
        <w:rPr>
          <w:spacing w:val="-4"/>
        </w:rPr>
        <w:t xml:space="preserve"> </w:t>
      </w:r>
      <w:r>
        <w:t>Se</w:t>
      </w:r>
      <w:r>
        <w:rPr>
          <w:spacing w:val="-4"/>
        </w:rPr>
        <w:t xml:space="preserve"> </w:t>
      </w:r>
      <w:r>
        <w:t>expresa</w:t>
      </w:r>
      <w:r>
        <w:rPr>
          <w:spacing w:val="-5"/>
        </w:rPr>
        <w:t xml:space="preserve"> </w:t>
      </w:r>
      <w:r>
        <w:t>en</w:t>
      </w:r>
      <w:r>
        <w:rPr>
          <w:spacing w:val="-5"/>
        </w:rPr>
        <w:t xml:space="preserve"> </w:t>
      </w:r>
      <w:r>
        <w:t>minutos</w:t>
      </w:r>
      <w:r>
        <w:rPr>
          <w:spacing w:val="-4"/>
        </w:rPr>
        <w:t xml:space="preserve"> </w:t>
      </w:r>
      <w:r>
        <w:t>u</w:t>
      </w:r>
      <w:r>
        <w:rPr>
          <w:spacing w:val="-5"/>
        </w:rPr>
        <w:t xml:space="preserve"> </w:t>
      </w:r>
      <w:r>
        <w:t>horas</w:t>
      </w:r>
      <w:r>
        <w:rPr>
          <w:spacing w:val="-4"/>
        </w:rPr>
        <w:t xml:space="preserve"> </w:t>
      </w:r>
      <w:r>
        <w:t>de</w:t>
      </w:r>
      <w:r>
        <w:rPr>
          <w:spacing w:val="-4"/>
        </w:rPr>
        <w:t xml:space="preserve"> </w:t>
      </w:r>
      <w:r>
        <w:t>interrupción.</w:t>
      </w:r>
      <w:r>
        <w:rPr>
          <w:spacing w:val="-6"/>
        </w:rPr>
        <w:t xml:space="preserve"> </w:t>
      </w:r>
      <w:r>
        <w:t>Solo</w:t>
      </w:r>
      <w:r>
        <w:rPr>
          <w:spacing w:val="-4"/>
        </w:rPr>
        <w:t xml:space="preserve"> </w:t>
      </w:r>
      <w:r>
        <w:t>en</w:t>
      </w:r>
      <w:r>
        <w:rPr>
          <w:spacing w:val="-5"/>
        </w:rPr>
        <w:t xml:space="preserve"> </w:t>
      </w:r>
      <w:r>
        <w:t>el</w:t>
      </w:r>
      <w:r>
        <w:rPr>
          <w:spacing w:val="-5"/>
        </w:rPr>
        <w:t xml:space="preserve"> </w:t>
      </w:r>
      <w:r>
        <w:t>año</w:t>
      </w:r>
      <w:r>
        <w:rPr>
          <w:spacing w:val="-5"/>
        </w:rPr>
        <w:t xml:space="preserve"> </w:t>
      </w:r>
      <w:r>
        <w:t>2021,</w:t>
      </w:r>
      <w:r>
        <w:rPr>
          <w:spacing w:val="-3"/>
        </w:rPr>
        <w:t xml:space="preserve"> </w:t>
      </w:r>
      <w:r>
        <w:t>se registró un total de 12,69 horas de interrupciones anuales a nivel nacional. De este total, cerca del 50% se debe a causas internas, un 37% a causas de fuerza mayor y un 13% a causa externas, demostrando que la mitad de las causas de los cortes de luz se deben a fallas en las instalaciones de las empresas.</w:t>
      </w:r>
    </w:p>
    <w:p w:rsidR="009A1ED7" w:rsidRDefault="00000000">
      <w:pPr>
        <w:pStyle w:val="Textoindependiente"/>
        <w:spacing w:before="161" w:line="360" w:lineRule="auto"/>
        <w:ind w:left="118" w:right="120"/>
        <w:jc w:val="both"/>
      </w:pPr>
      <w:r>
        <w:t>A</w:t>
      </w:r>
      <w:r>
        <w:rPr>
          <w:spacing w:val="-10"/>
        </w:rPr>
        <w:t xml:space="preserve"> </w:t>
      </w:r>
      <w:r>
        <w:t>partir</w:t>
      </w:r>
      <w:r>
        <w:rPr>
          <w:spacing w:val="-11"/>
        </w:rPr>
        <w:t xml:space="preserve"> </w:t>
      </w:r>
      <w:r>
        <w:t>de</w:t>
      </w:r>
      <w:r>
        <w:rPr>
          <w:spacing w:val="-9"/>
        </w:rPr>
        <w:t xml:space="preserve"> </w:t>
      </w:r>
      <w:r>
        <w:t>lo</w:t>
      </w:r>
      <w:r>
        <w:rPr>
          <w:spacing w:val="-9"/>
        </w:rPr>
        <w:t xml:space="preserve"> </w:t>
      </w:r>
      <w:r>
        <w:t>anterior,</w:t>
      </w:r>
      <w:r>
        <w:rPr>
          <w:spacing w:val="-9"/>
        </w:rPr>
        <w:t xml:space="preserve"> </w:t>
      </w:r>
      <w:r>
        <w:t>cabe</w:t>
      </w:r>
      <w:r>
        <w:rPr>
          <w:spacing w:val="-9"/>
        </w:rPr>
        <w:t xml:space="preserve"> </w:t>
      </w:r>
      <w:r>
        <w:t>preguntarse</w:t>
      </w:r>
      <w:r>
        <w:rPr>
          <w:spacing w:val="-9"/>
        </w:rPr>
        <w:t xml:space="preserve"> </w:t>
      </w:r>
      <w:r>
        <w:t>¿Qué</w:t>
      </w:r>
      <w:r>
        <w:rPr>
          <w:spacing w:val="-10"/>
        </w:rPr>
        <w:t xml:space="preserve"> </w:t>
      </w:r>
      <w:r>
        <w:t>sucede</w:t>
      </w:r>
      <w:r>
        <w:rPr>
          <w:spacing w:val="-10"/>
        </w:rPr>
        <w:t xml:space="preserve"> </w:t>
      </w:r>
      <w:r>
        <w:t>si</w:t>
      </w:r>
      <w:r>
        <w:rPr>
          <w:spacing w:val="-10"/>
        </w:rPr>
        <w:t xml:space="preserve"> </w:t>
      </w:r>
      <w:r>
        <w:t>las</w:t>
      </w:r>
      <w:r>
        <w:rPr>
          <w:spacing w:val="-10"/>
        </w:rPr>
        <w:t xml:space="preserve"> </w:t>
      </w:r>
      <w:r>
        <w:t>personas</w:t>
      </w:r>
      <w:r>
        <w:rPr>
          <w:spacing w:val="-10"/>
        </w:rPr>
        <w:t xml:space="preserve"> </w:t>
      </w:r>
      <w:r>
        <w:t>no</w:t>
      </w:r>
      <w:r>
        <w:rPr>
          <w:spacing w:val="-10"/>
        </w:rPr>
        <w:t xml:space="preserve"> </w:t>
      </w:r>
      <w:r>
        <w:t>denuncian</w:t>
      </w:r>
      <w:r>
        <w:rPr>
          <w:spacing w:val="-10"/>
        </w:rPr>
        <w:t xml:space="preserve"> </w:t>
      </w:r>
      <w:r>
        <w:t>un corte de energía eléctrica? ¿Las empresas distribuidoras de energía eléctrica compensan</w:t>
      </w:r>
      <w:r>
        <w:rPr>
          <w:spacing w:val="2"/>
        </w:rPr>
        <w:t xml:space="preserve"> </w:t>
      </w:r>
      <w:r>
        <w:t>adecuadamente</w:t>
      </w:r>
      <w:r>
        <w:rPr>
          <w:spacing w:val="3"/>
        </w:rPr>
        <w:t xml:space="preserve"> </w:t>
      </w:r>
      <w:r>
        <w:t>las</w:t>
      </w:r>
      <w:r>
        <w:rPr>
          <w:spacing w:val="3"/>
        </w:rPr>
        <w:t xml:space="preserve"> </w:t>
      </w:r>
      <w:r>
        <w:t>pérdidas</w:t>
      </w:r>
      <w:r>
        <w:rPr>
          <w:spacing w:val="3"/>
        </w:rPr>
        <w:t xml:space="preserve"> </w:t>
      </w:r>
      <w:r>
        <w:t>materiales</w:t>
      </w:r>
      <w:r>
        <w:rPr>
          <w:spacing w:val="3"/>
        </w:rPr>
        <w:t xml:space="preserve"> </w:t>
      </w:r>
      <w:r>
        <w:t>de</w:t>
      </w:r>
      <w:r>
        <w:rPr>
          <w:spacing w:val="3"/>
        </w:rPr>
        <w:t xml:space="preserve"> </w:t>
      </w:r>
      <w:r>
        <w:t>los</w:t>
      </w:r>
      <w:r>
        <w:rPr>
          <w:spacing w:val="4"/>
        </w:rPr>
        <w:t xml:space="preserve"> </w:t>
      </w:r>
      <w:r>
        <w:t>usuarios?</w:t>
      </w:r>
      <w:r>
        <w:rPr>
          <w:spacing w:val="3"/>
        </w:rPr>
        <w:t xml:space="preserve"> </w:t>
      </w:r>
      <w:r>
        <w:t>¿La</w:t>
      </w:r>
      <w:r>
        <w:rPr>
          <w:spacing w:val="2"/>
        </w:rPr>
        <w:t xml:space="preserve"> </w:t>
      </w:r>
      <w:r>
        <w:t>boleta</w:t>
      </w:r>
      <w:r>
        <w:rPr>
          <w:spacing w:val="3"/>
        </w:rPr>
        <w:t xml:space="preserve"> </w:t>
      </w:r>
      <w:r>
        <w:t>de</w:t>
      </w:r>
      <w:r>
        <w:rPr>
          <w:spacing w:val="3"/>
        </w:rPr>
        <w:t xml:space="preserve"> </w:t>
      </w:r>
      <w:r>
        <w:rPr>
          <w:spacing w:val="-5"/>
        </w:rPr>
        <w:t>la</w:t>
      </w:r>
    </w:p>
    <w:p w:rsidR="009A1ED7" w:rsidRDefault="00000000">
      <w:pPr>
        <w:pStyle w:val="Textoindependiente"/>
        <w:spacing w:before="109"/>
        <w:rPr>
          <w:sz w:val="20"/>
        </w:rPr>
      </w:pPr>
      <w:r>
        <w:rPr>
          <w:noProof/>
        </w:rPr>
        <mc:AlternateContent>
          <mc:Choice Requires="wps">
            <w:drawing>
              <wp:anchor distT="0" distB="0" distL="0" distR="0" simplePos="0" relativeHeight="487588352" behindDoc="1" locked="0" layoutInCell="1" allowOverlap="1">
                <wp:simplePos x="0" y="0"/>
                <wp:positionH relativeFrom="page">
                  <wp:posOffset>900988</wp:posOffset>
                </wp:positionH>
                <wp:positionV relativeFrom="paragraph">
                  <wp:posOffset>239177</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FA6F5" id="Graphic 4" o:spid="_x0000_s1026" style="position:absolute;margin-left:70.95pt;margin-top:18.8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" path="m1829053,l,,,9144r1829053,l1829053,xe" fillcolor="black" stroked="f">
                <v:path arrowok="t"/>
                <w10:wrap type="topAndBottom" anchorx="page"/>
              </v:shape>
            </w:pict>
          </mc:Fallback>
        </mc:AlternateContent>
      </w:r>
    </w:p>
    <w:p w:rsidR="009A1ED7" w:rsidRDefault="00000000">
      <w:pPr>
        <w:spacing w:before="102" w:line="273" w:lineRule="auto"/>
        <w:ind w:left="118" w:right="359"/>
        <w:rPr>
          <w:rFonts w:ascii="Calibri"/>
          <w:sz w:val="20"/>
        </w:rPr>
      </w:pPr>
      <w:r>
        <w:rPr>
          <w:rFonts w:ascii="Calibri"/>
          <w:sz w:val="20"/>
          <w:vertAlign w:val="superscript"/>
        </w:rPr>
        <w:t>4</w:t>
      </w:r>
      <w:r>
        <w:rPr>
          <w:rFonts w:ascii="Calibri"/>
          <w:spacing w:val="-12"/>
          <w:sz w:val="20"/>
        </w:rPr>
        <w:t xml:space="preserve"> </w:t>
      </w:r>
      <w:r>
        <w:rPr>
          <w:rFonts w:ascii="Calibri"/>
          <w:sz w:val="20"/>
        </w:rPr>
        <w:t xml:space="preserve">https://energia.gob.cl/noticias/libertador-general-bernardo-ohiggins/autoridades-de-energia-destacan-mejoras- </w:t>
      </w:r>
      <w:r>
        <w:rPr>
          <w:rFonts w:ascii="Calibri"/>
          <w:spacing w:val="-2"/>
          <w:sz w:val="20"/>
        </w:rPr>
        <w:t>en-indicador-saidi-en-la-region-de-ohiggins.</w:t>
      </w:r>
    </w:p>
    <w:p w:rsidR="009A1ED7" w:rsidRDefault="009A1ED7">
      <w:pPr>
        <w:spacing w:line="273" w:lineRule="auto"/>
        <w:rPr>
          <w:rFonts w:ascii="Calibri"/>
          <w:sz w:val="20"/>
        </w:rPr>
        <w:sectPr w:rsidR="009A1ED7">
          <w:pgSz w:w="12240" w:h="15840"/>
          <w:pgMar w:top="1840" w:right="1200" w:bottom="480" w:left="1300" w:header="233" w:footer="292" w:gutter="0"/>
          <w:cols w:space="720"/>
        </w:sectPr>
      </w:pPr>
    </w:p>
    <w:p w:rsidR="009A1ED7" w:rsidRDefault="00000000">
      <w:pPr>
        <w:pStyle w:val="Textoindependiente"/>
        <w:spacing w:before="91" w:line="362" w:lineRule="auto"/>
        <w:ind w:left="118" w:right="116"/>
        <w:jc w:val="both"/>
      </w:pPr>
      <w:r>
        <w:lastRenderedPageBreak/>
        <w:t>luz refleja un descuento frente a la cantidad de veces que ocurren estas interrupciones?</w:t>
      </w:r>
      <w:r>
        <w:rPr>
          <w:spacing w:val="-15"/>
        </w:rPr>
        <w:t xml:space="preserve"> </w:t>
      </w:r>
      <w:r>
        <w:t>¿Estas</w:t>
      </w:r>
      <w:r>
        <w:rPr>
          <w:spacing w:val="-14"/>
        </w:rPr>
        <w:t xml:space="preserve"> </w:t>
      </w:r>
      <w:r>
        <w:t>empresas</w:t>
      </w:r>
      <w:r>
        <w:rPr>
          <w:spacing w:val="-15"/>
        </w:rPr>
        <w:t xml:space="preserve"> </w:t>
      </w:r>
      <w:r>
        <w:t>comunican</w:t>
      </w:r>
      <w:r>
        <w:rPr>
          <w:spacing w:val="-15"/>
        </w:rPr>
        <w:t xml:space="preserve"> </w:t>
      </w:r>
      <w:r>
        <w:t>efectivamente</w:t>
      </w:r>
      <w:r>
        <w:rPr>
          <w:spacing w:val="-14"/>
        </w:rPr>
        <w:t xml:space="preserve"> </w:t>
      </w:r>
      <w:r>
        <w:t>a</w:t>
      </w:r>
      <w:r>
        <w:rPr>
          <w:spacing w:val="-15"/>
        </w:rPr>
        <w:t xml:space="preserve"> </w:t>
      </w:r>
      <w:r>
        <w:t>la</w:t>
      </w:r>
      <w:r>
        <w:rPr>
          <w:spacing w:val="-15"/>
        </w:rPr>
        <w:t xml:space="preserve"> </w:t>
      </w:r>
      <w:r>
        <w:t>ciudadanía</w:t>
      </w:r>
      <w:r>
        <w:rPr>
          <w:spacing w:val="-16"/>
        </w:rPr>
        <w:t xml:space="preserve"> </w:t>
      </w:r>
      <w:r>
        <w:t>las</w:t>
      </w:r>
      <w:r>
        <w:rPr>
          <w:spacing w:val="-14"/>
        </w:rPr>
        <w:t xml:space="preserve"> </w:t>
      </w:r>
      <w:r>
        <w:t>razones de la interrupción del suministro?</w:t>
      </w:r>
    </w:p>
    <w:p w:rsidR="009A1ED7" w:rsidRDefault="00000000">
      <w:pPr>
        <w:pStyle w:val="Textoindependiente"/>
        <w:spacing w:before="152" w:line="360" w:lineRule="auto"/>
        <w:ind w:left="118" w:right="115"/>
        <w:jc w:val="both"/>
      </w:pPr>
      <w:r>
        <w:t>Si</w:t>
      </w:r>
      <w:r>
        <w:rPr>
          <w:spacing w:val="-1"/>
        </w:rPr>
        <w:t xml:space="preserve"> </w:t>
      </w:r>
      <w:r>
        <w:t>bien,</w:t>
      </w:r>
      <w:r>
        <w:rPr>
          <w:spacing w:val="-2"/>
        </w:rPr>
        <w:t xml:space="preserve"> </w:t>
      </w:r>
      <w:r>
        <w:t>interviene</w:t>
      </w:r>
      <w:r>
        <w:rPr>
          <w:spacing w:val="-1"/>
        </w:rPr>
        <w:t xml:space="preserve"> </w:t>
      </w:r>
      <w:r>
        <w:t>la Superintendencia</w:t>
      </w:r>
      <w:r>
        <w:rPr>
          <w:spacing w:val="-1"/>
        </w:rPr>
        <w:t xml:space="preserve"> </w:t>
      </w:r>
      <w:r>
        <w:t>de Electricidad</w:t>
      </w:r>
      <w:r>
        <w:rPr>
          <w:spacing w:val="-1"/>
        </w:rPr>
        <w:t xml:space="preserve"> </w:t>
      </w:r>
      <w:r>
        <w:t>y</w:t>
      </w:r>
      <w:r>
        <w:rPr>
          <w:spacing w:val="-2"/>
        </w:rPr>
        <w:t xml:space="preserve"> </w:t>
      </w:r>
      <w:r>
        <w:t>Combustible</w:t>
      </w:r>
      <w:r>
        <w:rPr>
          <w:spacing w:val="-1"/>
        </w:rPr>
        <w:t xml:space="preserve"> </w:t>
      </w:r>
      <w:r>
        <w:t>(SEC) junto</w:t>
      </w:r>
      <w:r>
        <w:rPr>
          <w:spacing w:val="-1"/>
        </w:rPr>
        <w:t xml:space="preserve"> </w:t>
      </w:r>
      <w:r>
        <w:t>con el Servicio Nacional del Consumidor (SERNAC), actuando ambos como mediadores entre las empresas y los consumidores, además de sancionar y establecer indemnizaciones,</w:t>
      </w:r>
      <w:r>
        <w:rPr>
          <w:spacing w:val="-1"/>
        </w:rPr>
        <w:t xml:space="preserve"> </w:t>
      </w:r>
      <w:r>
        <w:t>en</w:t>
      </w:r>
      <w:r>
        <w:rPr>
          <w:spacing w:val="-1"/>
        </w:rPr>
        <w:t xml:space="preserve"> </w:t>
      </w:r>
      <w:r>
        <w:t>caso</w:t>
      </w:r>
      <w:r>
        <w:rPr>
          <w:spacing w:val="-1"/>
        </w:rPr>
        <w:t xml:space="preserve"> </w:t>
      </w:r>
      <w:r>
        <w:t>de ser</w:t>
      </w:r>
      <w:r>
        <w:rPr>
          <w:spacing w:val="-1"/>
        </w:rPr>
        <w:t xml:space="preserve"> </w:t>
      </w:r>
      <w:r>
        <w:t>necesario</w:t>
      </w:r>
      <w:r>
        <w:rPr>
          <w:spacing w:val="-1"/>
        </w:rPr>
        <w:t xml:space="preserve"> </w:t>
      </w:r>
      <w:r>
        <w:t>a</w:t>
      </w:r>
      <w:r>
        <w:rPr>
          <w:spacing w:val="-1"/>
        </w:rPr>
        <w:t xml:space="preserve"> </w:t>
      </w:r>
      <w:r>
        <w:t>través de la</w:t>
      </w:r>
      <w:r>
        <w:rPr>
          <w:spacing w:val="-1"/>
        </w:rPr>
        <w:t xml:space="preserve"> </w:t>
      </w:r>
      <w:r>
        <w:t>Ley</w:t>
      </w:r>
      <w:r>
        <w:rPr>
          <w:spacing w:val="-2"/>
        </w:rPr>
        <w:t xml:space="preserve"> </w:t>
      </w:r>
      <w:r>
        <w:t>N°19.496</w:t>
      </w:r>
      <w:r>
        <w:rPr>
          <w:spacing w:val="-2"/>
        </w:rPr>
        <w:t xml:space="preserve"> </w:t>
      </w:r>
      <w:r>
        <w:t>de Protección al consumidor, sin embargo, creemos que no es suficiente y hay vacíos legales que requieren ser adecuados de acuerdo a las actuales situaciones de la ciudadanía, por ejemplo las personas electrodependientes deben tener una solución rápida de parte de las empresas concesionarias o deberían tener un generador.</w:t>
      </w:r>
    </w:p>
    <w:p w:rsidR="009A1ED7" w:rsidRDefault="009A1ED7">
      <w:pPr>
        <w:spacing w:line="360" w:lineRule="auto"/>
        <w:jc w:val="both"/>
        <w:sectPr w:rsidR="009A1ED7">
          <w:pgSz w:w="12240" w:h="15840"/>
          <w:pgMar w:top="1840" w:right="1200" w:bottom="480" w:left="1300" w:header="233" w:footer="292" w:gutter="0"/>
          <w:cols w:space="720"/>
        </w:sectPr>
      </w:pPr>
    </w:p>
    <w:p w:rsidR="009A1ED7" w:rsidRDefault="00000000">
      <w:pPr>
        <w:spacing w:before="93"/>
        <w:ind w:right="152"/>
        <w:jc w:val="center"/>
        <w:rPr>
          <w:b/>
        </w:rPr>
      </w:pPr>
      <w:r>
        <w:rPr>
          <w:b/>
        </w:rPr>
        <w:lastRenderedPageBreak/>
        <w:t>PROYECTO</w:t>
      </w:r>
      <w:r>
        <w:rPr>
          <w:b/>
          <w:spacing w:val="-6"/>
        </w:rPr>
        <w:t xml:space="preserve"> </w:t>
      </w:r>
      <w:r>
        <w:rPr>
          <w:b/>
        </w:rPr>
        <w:t>DE</w:t>
      </w:r>
      <w:r>
        <w:rPr>
          <w:b/>
          <w:spacing w:val="-6"/>
        </w:rPr>
        <w:t xml:space="preserve"> </w:t>
      </w:r>
      <w:r>
        <w:rPr>
          <w:b/>
          <w:spacing w:val="-5"/>
        </w:rPr>
        <w:t>LEY</w:t>
      </w:r>
    </w:p>
    <w:p w:rsidR="009A1ED7" w:rsidRDefault="009A1ED7">
      <w:pPr>
        <w:pStyle w:val="Textoindependiente"/>
        <w:spacing w:before="24"/>
        <w:rPr>
          <w:b/>
        </w:rPr>
      </w:pPr>
    </w:p>
    <w:p w:rsidR="009A1ED7" w:rsidRDefault="00000000">
      <w:pPr>
        <w:pStyle w:val="Textoindependiente"/>
        <w:spacing w:line="360" w:lineRule="auto"/>
        <w:ind w:left="118" w:right="115"/>
        <w:jc w:val="both"/>
      </w:pPr>
      <w:r>
        <w:t>"Artículo</w:t>
      </w:r>
      <w:r>
        <w:rPr>
          <w:spacing w:val="-7"/>
        </w:rPr>
        <w:t xml:space="preserve"> </w:t>
      </w:r>
      <w:r>
        <w:t>primero.</w:t>
      </w:r>
      <w:r>
        <w:rPr>
          <w:spacing w:val="-11"/>
        </w:rPr>
        <w:t xml:space="preserve"> </w:t>
      </w:r>
      <w:r>
        <w:t>-</w:t>
      </w:r>
      <w:r>
        <w:rPr>
          <w:spacing w:val="-7"/>
        </w:rPr>
        <w:t xml:space="preserve"> </w:t>
      </w:r>
      <w:r>
        <w:t>Introdúcese</w:t>
      </w:r>
      <w:r>
        <w:rPr>
          <w:spacing w:val="-7"/>
        </w:rPr>
        <w:t xml:space="preserve"> </w:t>
      </w:r>
      <w:r>
        <w:t>las</w:t>
      </w:r>
      <w:r>
        <w:rPr>
          <w:spacing w:val="-10"/>
        </w:rPr>
        <w:t xml:space="preserve"> </w:t>
      </w:r>
      <w:r>
        <w:t>siguientes</w:t>
      </w:r>
      <w:r>
        <w:rPr>
          <w:spacing w:val="-7"/>
        </w:rPr>
        <w:t xml:space="preserve"> </w:t>
      </w:r>
      <w:r>
        <w:t>modificaciones</w:t>
      </w:r>
      <w:r>
        <w:rPr>
          <w:spacing w:val="-10"/>
        </w:rPr>
        <w:t xml:space="preserve"> </w:t>
      </w:r>
      <w:r>
        <w:t>en</w:t>
      </w:r>
      <w:r>
        <w:rPr>
          <w:spacing w:val="-10"/>
        </w:rPr>
        <w:t xml:space="preserve"> </w:t>
      </w:r>
      <w:r>
        <w:t>el</w:t>
      </w:r>
      <w:r>
        <w:rPr>
          <w:spacing w:val="-8"/>
        </w:rPr>
        <w:t xml:space="preserve"> </w:t>
      </w:r>
      <w:r>
        <w:t>decreto</w:t>
      </w:r>
      <w:r>
        <w:rPr>
          <w:spacing w:val="-10"/>
        </w:rPr>
        <w:t xml:space="preserve"> </w:t>
      </w:r>
      <w:r>
        <w:t>con</w:t>
      </w:r>
      <w:r>
        <w:rPr>
          <w:spacing w:val="-8"/>
        </w:rPr>
        <w:t xml:space="preserve"> </w:t>
      </w:r>
      <w:r>
        <w:t>fuerza de ley N°4/20.018, promulgado en el año 2006 y publicado en el año 2007, del Ministerio de Economía, Fomento y Reconstrucción, que fija el texto refundido, coordinado y sistematizado del decreto con fuerza de ley N°1, de Minería, de 1982, Ley</w:t>
      </w:r>
      <w:r>
        <w:rPr>
          <w:spacing w:val="-2"/>
        </w:rPr>
        <w:t xml:space="preserve"> </w:t>
      </w:r>
      <w:r>
        <w:t>General</w:t>
      </w:r>
      <w:r>
        <w:rPr>
          <w:spacing w:val="-2"/>
        </w:rPr>
        <w:t xml:space="preserve"> </w:t>
      </w:r>
      <w:r>
        <w:t>de</w:t>
      </w:r>
      <w:r>
        <w:rPr>
          <w:spacing w:val="-2"/>
        </w:rPr>
        <w:t xml:space="preserve"> </w:t>
      </w:r>
      <w:r>
        <w:t>Servicios Eléctricos,</w:t>
      </w:r>
      <w:r>
        <w:rPr>
          <w:spacing w:val="-1"/>
        </w:rPr>
        <w:t xml:space="preserve"> </w:t>
      </w:r>
      <w:r>
        <w:t>en</w:t>
      </w:r>
      <w:r>
        <w:rPr>
          <w:spacing w:val="-1"/>
        </w:rPr>
        <w:t xml:space="preserve"> </w:t>
      </w:r>
      <w:r>
        <w:t>materia</w:t>
      </w:r>
      <w:r>
        <w:rPr>
          <w:spacing w:val="-2"/>
        </w:rPr>
        <w:t xml:space="preserve"> </w:t>
      </w:r>
      <w:r>
        <w:t>de energía</w:t>
      </w:r>
      <w:r>
        <w:rPr>
          <w:spacing w:val="-1"/>
        </w:rPr>
        <w:t xml:space="preserve"> </w:t>
      </w:r>
      <w:r>
        <w:t>eléctrica,</w:t>
      </w:r>
      <w:r>
        <w:rPr>
          <w:spacing w:val="-3"/>
        </w:rPr>
        <w:t xml:space="preserve"> </w:t>
      </w:r>
      <w:r>
        <w:t>en</w:t>
      </w:r>
      <w:r>
        <w:rPr>
          <w:spacing w:val="-1"/>
        </w:rPr>
        <w:t xml:space="preserve"> </w:t>
      </w:r>
      <w:r>
        <w:t>adelante</w:t>
      </w:r>
      <w:r>
        <w:rPr>
          <w:spacing w:val="-1"/>
        </w:rPr>
        <w:t xml:space="preserve"> </w:t>
      </w:r>
      <w:r>
        <w:t>"Ley General de Servicios Eléctricos"</w:t>
      </w:r>
    </w:p>
    <w:p w:rsidR="009A1ED7" w:rsidRDefault="009A1ED7">
      <w:pPr>
        <w:pStyle w:val="Textoindependiente"/>
      </w:pPr>
    </w:p>
    <w:p w:rsidR="009A1ED7" w:rsidRDefault="009A1ED7">
      <w:pPr>
        <w:pStyle w:val="Textoindependiente"/>
        <w:spacing w:before="31"/>
      </w:pPr>
    </w:p>
    <w:p w:rsidR="009A1ED7" w:rsidRDefault="00000000">
      <w:pPr>
        <w:pStyle w:val="Textoindependiente"/>
        <w:ind w:left="118"/>
        <w:jc w:val="both"/>
      </w:pPr>
      <w:r>
        <w:t>1°.</w:t>
      </w:r>
      <w:r>
        <w:rPr>
          <w:spacing w:val="-8"/>
        </w:rPr>
        <w:t xml:space="preserve"> </w:t>
      </w:r>
      <w:r>
        <w:t>-Agréguese</w:t>
      </w:r>
      <w:r>
        <w:rPr>
          <w:spacing w:val="-3"/>
        </w:rPr>
        <w:t xml:space="preserve"> </w:t>
      </w:r>
      <w:r>
        <w:t>los</w:t>
      </w:r>
      <w:r>
        <w:rPr>
          <w:spacing w:val="-5"/>
        </w:rPr>
        <w:t xml:space="preserve"> </w:t>
      </w:r>
      <w:r>
        <w:t>siguientes</w:t>
      </w:r>
      <w:r>
        <w:rPr>
          <w:spacing w:val="-3"/>
        </w:rPr>
        <w:t xml:space="preserve"> </w:t>
      </w:r>
      <w:r>
        <w:t>artículos</w:t>
      </w:r>
      <w:r>
        <w:rPr>
          <w:spacing w:val="-6"/>
        </w:rPr>
        <w:t xml:space="preserve"> </w:t>
      </w:r>
      <w:r>
        <w:t>nuevos</w:t>
      </w:r>
      <w:r>
        <w:rPr>
          <w:spacing w:val="-4"/>
        </w:rPr>
        <w:t xml:space="preserve"> </w:t>
      </w:r>
      <w:r>
        <w:t>en</w:t>
      </w:r>
      <w:r>
        <w:rPr>
          <w:spacing w:val="-5"/>
        </w:rPr>
        <w:t xml:space="preserve"> </w:t>
      </w:r>
      <w:r>
        <w:t>el</w:t>
      </w:r>
      <w:r>
        <w:rPr>
          <w:spacing w:val="-4"/>
        </w:rPr>
        <w:t xml:space="preserve"> </w:t>
      </w:r>
      <w:r>
        <w:t>título</w:t>
      </w:r>
      <w:r>
        <w:rPr>
          <w:spacing w:val="-4"/>
        </w:rPr>
        <w:t xml:space="preserve"> </w:t>
      </w:r>
      <w:r>
        <w:t>VIII</w:t>
      </w:r>
      <w:r>
        <w:rPr>
          <w:spacing w:val="-3"/>
        </w:rPr>
        <w:t xml:space="preserve"> </w:t>
      </w:r>
      <w:r>
        <w:t>Disposiciones</w:t>
      </w:r>
      <w:r>
        <w:rPr>
          <w:spacing w:val="-4"/>
        </w:rPr>
        <w:t xml:space="preserve"> </w:t>
      </w:r>
      <w:r>
        <w:rPr>
          <w:spacing w:val="-2"/>
        </w:rPr>
        <w:t>Varias:</w:t>
      </w:r>
    </w:p>
    <w:p w:rsidR="009A1ED7" w:rsidRDefault="009A1ED7">
      <w:pPr>
        <w:pStyle w:val="Textoindependiente"/>
        <w:spacing w:before="22"/>
      </w:pPr>
    </w:p>
    <w:p w:rsidR="009A1ED7" w:rsidRDefault="00000000">
      <w:pPr>
        <w:pStyle w:val="Textoindependiente"/>
        <w:spacing w:line="362" w:lineRule="auto"/>
        <w:ind w:left="118" w:right="124"/>
        <w:jc w:val="both"/>
      </w:pPr>
      <w:r>
        <w:t>Artículo 225 bis. - Se entenderá como causas de interrupción del servicio de energía eléctrica, las siguientes:</w:t>
      </w:r>
    </w:p>
    <w:p w:rsidR="009A1ED7" w:rsidRDefault="00000000">
      <w:pPr>
        <w:pStyle w:val="Prrafodelista"/>
        <w:numPr>
          <w:ilvl w:val="0"/>
          <w:numId w:val="2"/>
        </w:numPr>
        <w:tabs>
          <w:tab w:val="left" w:pos="458"/>
        </w:tabs>
        <w:spacing w:line="362" w:lineRule="auto"/>
        <w:ind w:firstLine="0"/>
        <w:jc w:val="both"/>
      </w:pPr>
      <w:r>
        <w:t>Causas internas: Son aquellas emanadas de la responsabilidad de las empresas distribuidoras del servicio eléctrico.</w:t>
      </w:r>
    </w:p>
    <w:p w:rsidR="009A1ED7" w:rsidRDefault="00000000">
      <w:pPr>
        <w:pStyle w:val="Prrafodelista"/>
        <w:numPr>
          <w:ilvl w:val="0"/>
          <w:numId w:val="2"/>
        </w:numPr>
        <w:tabs>
          <w:tab w:val="left" w:pos="450"/>
        </w:tabs>
        <w:spacing w:line="360" w:lineRule="auto"/>
        <w:ind w:firstLine="0"/>
        <w:jc w:val="both"/>
      </w:pPr>
      <w:r>
        <w:t>Causa externas: Son aquellas emanadas de Interrupciones no autorizadas en los sistemas de transmisión y/o generación de energía eléctrica, así como también aquellas</w:t>
      </w:r>
      <w:r>
        <w:rPr>
          <w:spacing w:val="37"/>
        </w:rPr>
        <w:t xml:space="preserve">  </w:t>
      </w:r>
      <w:r>
        <w:t>emanadas</w:t>
      </w:r>
      <w:r>
        <w:rPr>
          <w:spacing w:val="38"/>
        </w:rPr>
        <w:t xml:space="preserve">  </w:t>
      </w:r>
      <w:r>
        <w:t>debido</w:t>
      </w:r>
      <w:r>
        <w:rPr>
          <w:spacing w:val="38"/>
        </w:rPr>
        <w:t xml:space="preserve">  </w:t>
      </w:r>
      <w:r>
        <w:t>a</w:t>
      </w:r>
      <w:r>
        <w:rPr>
          <w:spacing w:val="37"/>
        </w:rPr>
        <w:t xml:space="preserve">  </w:t>
      </w:r>
      <w:r>
        <w:t>Catástrofe,</w:t>
      </w:r>
      <w:r>
        <w:rPr>
          <w:spacing w:val="37"/>
        </w:rPr>
        <w:t xml:space="preserve">  </w:t>
      </w:r>
      <w:r>
        <w:t>Calamidad</w:t>
      </w:r>
      <w:r>
        <w:rPr>
          <w:spacing w:val="37"/>
        </w:rPr>
        <w:t xml:space="preserve">  </w:t>
      </w:r>
      <w:r>
        <w:t>o</w:t>
      </w:r>
      <w:r>
        <w:rPr>
          <w:spacing w:val="37"/>
        </w:rPr>
        <w:t xml:space="preserve">  </w:t>
      </w:r>
      <w:r>
        <w:t>Desastres</w:t>
      </w:r>
      <w:r>
        <w:rPr>
          <w:spacing w:val="38"/>
        </w:rPr>
        <w:t xml:space="preserve">  </w:t>
      </w:r>
      <w:r>
        <w:rPr>
          <w:spacing w:val="-2"/>
        </w:rPr>
        <w:t>naturales.</w:t>
      </w:r>
    </w:p>
    <w:p w:rsidR="009A1ED7" w:rsidRDefault="009A1ED7">
      <w:pPr>
        <w:pStyle w:val="Textoindependiente"/>
        <w:spacing w:before="135"/>
      </w:pPr>
    </w:p>
    <w:p w:rsidR="009A1ED7" w:rsidRDefault="00000000">
      <w:pPr>
        <w:pStyle w:val="Textoindependiente"/>
        <w:spacing w:line="360" w:lineRule="auto"/>
        <w:ind w:left="118" w:right="118"/>
        <w:jc w:val="both"/>
      </w:pPr>
      <w:r>
        <w:t>Artículo 225</w:t>
      </w:r>
      <w:r>
        <w:rPr>
          <w:spacing w:val="-1"/>
        </w:rPr>
        <w:t xml:space="preserve"> </w:t>
      </w:r>
      <w:r>
        <w:t>ter.- Las empresas concesionarias de distribución</w:t>
      </w:r>
      <w:r>
        <w:rPr>
          <w:spacing w:val="-1"/>
        </w:rPr>
        <w:t xml:space="preserve"> </w:t>
      </w:r>
      <w:r>
        <w:t>de energía</w:t>
      </w:r>
      <w:r>
        <w:rPr>
          <w:spacing w:val="-1"/>
        </w:rPr>
        <w:t xml:space="preserve"> </w:t>
      </w:r>
      <w:r>
        <w:t>eléctrica</w:t>
      </w:r>
      <w:r>
        <w:rPr>
          <w:spacing w:val="-1"/>
        </w:rPr>
        <w:t xml:space="preserve"> </w:t>
      </w:r>
      <w:r>
        <w:t>se responsabilizarán en consecuencia de los siguientes parámetros, en relación a la suspensión o interrupción temporal del servicio eléctrico, según indicadores oficiales del SAIDI y el SAIFI:</w:t>
      </w:r>
    </w:p>
    <w:p w:rsidR="009A1ED7" w:rsidRDefault="00000000">
      <w:pPr>
        <w:pStyle w:val="Prrafodelista"/>
        <w:numPr>
          <w:ilvl w:val="0"/>
          <w:numId w:val="1"/>
        </w:numPr>
        <w:tabs>
          <w:tab w:val="left" w:pos="591"/>
        </w:tabs>
        <w:spacing w:before="161" w:line="360" w:lineRule="auto"/>
        <w:ind w:right="121" w:firstLine="0"/>
        <w:jc w:val="both"/>
      </w:pPr>
      <w:r>
        <w:t>En situaciones de causas internas. Se responsabilizarán las empresas concesionarias</w:t>
      </w:r>
      <w:r>
        <w:rPr>
          <w:spacing w:val="8"/>
        </w:rPr>
        <w:t xml:space="preserve"> </w:t>
      </w:r>
      <w:r>
        <w:t>desde</w:t>
      </w:r>
      <w:r>
        <w:rPr>
          <w:spacing w:val="9"/>
        </w:rPr>
        <w:t xml:space="preserve"> </w:t>
      </w:r>
      <w:r>
        <w:t>el</w:t>
      </w:r>
      <w:r>
        <w:rPr>
          <w:spacing w:val="11"/>
        </w:rPr>
        <w:t xml:space="preserve"> </w:t>
      </w:r>
      <w:r>
        <w:t>momento</w:t>
      </w:r>
      <w:r>
        <w:rPr>
          <w:spacing w:val="12"/>
        </w:rPr>
        <w:t xml:space="preserve"> </w:t>
      </w:r>
      <w:r>
        <w:t>de</w:t>
      </w:r>
      <w:r>
        <w:rPr>
          <w:spacing w:val="12"/>
        </w:rPr>
        <w:t xml:space="preserve"> </w:t>
      </w:r>
      <w:r>
        <w:t>la</w:t>
      </w:r>
      <w:r>
        <w:rPr>
          <w:spacing w:val="11"/>
        </w:rPr>
        <w:t xml:space="preserve"> </w:t>
      </w:r>
      <w:r>
        <w:t>interrupción,</w:t>
      </w:r>
      <w:r>
        <w:rPr>
          <w:spacing w:val="9"/>
        </w:rPr>
        <w:t xml:space="preserve"> </w:t>
      </w:r>
      <w:r>
        <w:t>ya</w:t>
      </w:r>
      <w:r>
        <w:rPr>
          <w:spacing w:val="11"/>
        </w:rPr>
        <w:t xml:space="preserve"> </w:t>
      </w:r>
      <w:r>
        <w:t>sea</w:t>
      </w:r>
      <w:r>
        <w:rPr>
          <w:spacing w:val="11"/>
        </w:rPr>
        <w:t xml:space="preserve"> </w:t>
      </w:r>
      <w:r>
        <w:t>en</w:t>
      </w:r>
      <w:r>
        <w:rPr>
          <w:spacing w:val="9"/>
        </w:rPr>
        <w:t xml:space="preserve"> </w:t>
      </w:r>
      <w:r>
        <w:t>zona</w:t>
      </w:r>
      <w:r>
        <w:rPr>
          <w:spacing w:val="10"/>
        </w:rPr>
        <w:t xml:space="preserve"> </w:t>
      </w:r>
      <w:r>
        <w:t>urbana</w:t>
      </w:r>
      <w:r>
        <w:rPr>
          <w:spacing w:val="10"/>
        </w:rPr>
        <w:t xml:space="preserve"> </w:t>
      </w:r>
      <w:r>
        <w:t>o</w:t>
      </w:r>
      <w:r>
        <w:rPr>
          <w:spacing w:val="12"/>
        </w:rPr>
        <w:t xml:space="preserve"> </w:t>
      </w:r>
      <w:r>
        <w:rPr>
          <w:spacing w:val="-2"/>
        </w:rPr>
        <w:t>rural.</w:t>
      </w:r>
    </w:p>
    <w:p w:rsidR="009A1ED7" w:rsidRDefault="00000000">
      <w:pPr>
        <w:pStyle w:val="Prrafodelista"/>
        <w:numPr>
          <w:ilvl w:val="0"/>
          <w:numId w:val="1"/>
        </w:numPr>
        <w:tabs>
          <w:tab w:val="left" w:pos="589"/>
        </w:tabs>
        <w:spacing w:before="0" w:line="360" w:lineRule="auto"/>
        <w:ind w:right="117" w:firstLine="0"/>
        <w:jc w:val="both"/>
      </w:pPr>
      <w:r>
        <w:t>En situaciones de causas externas. Se responsabilizarán las empresas concesionarias desde el momento de la interrupción, ya sea en zona urbana o rural. En</w:t>
      </w:r>
      <w:r>
        <w:rPr>
          <w:spacing w:val="-3"/>
        </w:rPr>
        <w:t xml:space="preserve"> </w:t>
      </w:r>
      <w:r>
        <w:t>zona</w:t>
      </w:r>
      <w:r>
        <w:rPr>
          <w:spacing w:val="-3"/>
        </w:rPr>
        <w:t xml:space="preserve"> </w:t>
      </w:r>
      <w:r>
        <w:t>urbana:</w:t>
      </w:r>
      <w:r>
        <w:rPr>
          <w:spacing w:val="-1"/>
        </w:rPr>
        <w:t xml:space="preserve"> </w:t>
      </w:r>
      <w:r>
        <w:t>A</w:t>
      </w:r>
      <w:r>
        <w:rPr>
          <w:spacing w:val="-2"/>
        </w:rPr>
        <w:t xml:space="preserve"> </w:t>
      </w:r>
      <w:r>
        <w:t>contar</w:t>
      </w:r>
      <w:r>
        <w:rPr>
          <w:spacing w:val="-3"/>
        </w:rPr>
        <w:t xml:space="preserve"> </w:t>
      </w:r>
      <w:r>
        <w:t>de</w:t>
      </w:r>
      <w:r>
        <w:rPr>
          <w:spacing w:val="-1"/>
        </w:rPr>
        <w:t xml:space="preserve"> </w:t>
      </w:r>
      <w:r>
        <w:t>la</w:t>
      </w:r>
      <w:r>
        <w:rPr>
          <w:spacing w:val="-1"/>
        </w:rPr>
        <w:t xml:space="preserve"> </w:t>
      </w:r>
      <w:r>
        <w:t>interrupción</w:t>
      </w:r>
      <w:r>
        <w:rPr>
          <w:spacing w:val="-2"/>
        </w:rPr>
        <w:t xml:space="preserve"> </w:t>
      </w:r>
      <w:r>
        <w:t>de</w:t>
      </w:r>
      <w:r>
        <w:rPr>
          <w:spacing w:val="-1"/>
        </w:rPr>
        <w:t xml:space="preserve"> </w:t>
      </w:r>
      <w:r>
        <w:t>2</w:t>
      </w:r>
      <w:r>
        <w:rPr>
          <w:spacing w:val="-4"/>
        </w:rPr>
        <w:t xml:space="preserve"> </w:t>
      </w:r>
      <w:r>
        <w:t>horas</w:t>
      </w:r>
      <w:r>
        <w:rPr>
          <w:spacing w:val="-2"/>
        </w:rPr>
        <w:t xml:space="preserve"> </w:t>
      </w:r>
      <w:r>
        <w:t>de</w:t>
      </w:r>
      <w:r>
        <w:rPr>
          <w:spacing w:val="-1"/>
        </w:rPr>
        <w:t xml:space="preserve"> </w:t>
      </w:r>
      <w:r>
        <w:t>cese</w:t>
      </w:r>
      <w:r>
        <w:rPr>
          <w:spacing w:val="-1"/>
        </w:rPr>
        <w:t xml:space="preserve"> </w:t>
      </w:r>
      <w:r>
        <w:t>continuo</w:t>
      </w:r>
      <w:r>
        <w:rPr>
          <w:spacing w:val="-1"/>
        </w:rPr>
        <w:t xml:space="preserve"> </w:t>
      </w:r>
      <w:r>
        <w:t>y</w:t>
      </w:r>
      <w:r>
        <w:rPr>
          <w:spacing w:val="-4"/>
        </w:rPr>
        <w:t xml:space="preserve"> </w:t>
      </w:r>
      <w:r>
        <w:t>luego</w:t>
      </w:r>
      <w:r>
        <w:rPr>
          <w:spacing w:val="-1"/>
        </w:rPr>
        <w:t xml:space="preserve"> </w:t>
      </w:r>
      <w:r>
        <w:t>de</w:t>
      </w:r>
      <w:r>
        <w:rPr>
          <w:spacing w:val="-1"/>
        </w:rPr>
        <w:t xml:space="preserve"> </w:t>
      </w:r>
      <w:r>
        <w:t>4 horas de cese discontinuo por causas externas.</w:t>
      </w:r>
    </w:p>
    <w:p w:rsidR="009A1ED7" w:rsidRDefault="00000000">
      <w:pPr>
        <w:pStyle w:val="Textoindependiente"/>
        <w:spacing w:before="159" w:line="362" w:lineRule="auto"/>
        <w:ind w:left="118" w:right="120"/>
        <w:jc w:val="both"/>
      </w:pPr>
      <w:r>
        <w:t>En zona rural: Luego de 3 horas de cese continuo y luego de 5 horas de cese discontinuo por causalidad externa.</w:t>
      </w:r>
    </w:p>
    <w:p w:rsidR="009A1ED7" w:rsidRDefault="009A1ED7">
      <w:pPr>
        <w:spacing w:line="362" w:lineRule="auto"/>
        <w:jc w:val="both"/>
        <w:sectPr w:rsidR="009A1ED7">
          <w:pgSz w:w="12240" w:h="15840"/>
          <w:pgMar w:top="1840" w:right="1200" w:bottom="480" w:left="1300" w:header="233" w:footer="292" w:gutter="0"/>
          <w:cols w:space="720"/>
        </w:sectPr>
      </w:pPr>
    </w:p>
    <w:p w:rsidR="009A1ED7" w:rsidRDefault="009A1ED7">
      <w:pPr>
        <w:pStyle w:val="Textoindependiente"/>
        <w:spacing w:before="224"/>
      </w:pPr>
    </w:p>
    <w:p w:rsidR="009A1ED7" w:rsidRDefault="00000000">
      <w:pPr>
        <w:pStyle w:val="Textoindependiente"/>
        <w:spacing w:line="362" w:lineRule="auto"/>
        <w:ind w:left="118" w:right="117"/>
        <w:jc w:val="both"/>
      </w:pPr>
      <w:r>
        <w:t>Artículo 225 quáter.- Las empresas concesionarias deberán establecer en la emisión de la boleta final un descuento, el cual se contará en base a la cantidad de cortes en el suministro eléctrico y su respectiva duración.</w:t>
      </w:r>
    </w:p>
    <w:p w:rsidR="009A1ED7" w:rsidRDefault="00000000">
      <w:pPr>
        <w:pStyle w:val="Textoindependiente"/>
        <w:spacing w:before="152" w:line="362" w:lineRule="auto"/>
        <w:ind w:left="118" w:right="119"/>
        <w:jc w:val="both"/>
      </w:pPr>
      <w:r>
        <w:t>Artículo 225 quinquíes.- Se deberá mencionar en el contenido de la boleta o factura emitida por las concesionarias de distribución eléctrica, el porcentaje de repartición correspondiente a los distintos actores involucrados en la generación, distribución y mantención del servicio eléctrico.</w:t>
      </w:r>
    </w:p>
    <w:p w:rsidR="009A1ED7" w:rsidRDefault="00000000">
      <w:pPr>
        <w:pStyle w:val="Textoindependiente"/>
        <w:spacing w:before="152" w:line="360" w:lineRule="auto"/>
        <w:ind w:left="118" w:right="113"/>
        <w:jc w:val="both"/>
      </w:pPr>
      <w:r>
        <w:t>Artículo</w:t>
      </w:r>
      <w:r>
        <w:rPr>
          <w:spacing w:val="-10"/>
        </w:rPr>
        <w:t xml:space="preserve"> </w:t>
      </w:r>
      <w:r>
        <w:t>225</w:t>
      </w:r>
      <w:r>
        <w:rPr>
          <w:spacing w:val="-9"/>
        </w:rPr>
        <w:t xml:space="preserve"> </w:t>
      </w:r>
      <w:r>
        <w:t>Sixtíes:</w:t>
      </w:r>
      <w:r>
        <w:rPr>
          <w:spacing w:val="-10"/>
        </w:rPr>
        <w:t xml:space="preserve"> </w:t>
      </w:r>
      <w:r>
        <w:t>Las</w:t>
      </w:r>
      <w:r>
        <w:rPr>
          <w:spacing w:val="-10"/>
        </w:rPr>
        <w:t xml:space="preserve"> </w:t>
      </w:r>
      <w:r>
        <w:t>empresas</w:t>
      </w:r>
      <w:r>
        <w:rPr>
          <w:spacing w:val="-10"/>
        </w:rPr>
        <w:t xml:space="preserve"> </w:t>
      </w:r>
      <w:r>
        <w:t>concesionarias</w:t>
      </w:r>
      <w:r>
        <w:rPr>
          <w:spacing w:val="-10"/>
        </w:rPr>
        <w:t xml:space="preserve"> </w:t>
      </w:r>
      <w:r>
        <w:t>de</w:t>
      </w:r>
      <w:r>
        <w:rPr>
          <w:spacing w:val="-9"/>
        </w:rPr>
        <w:t xml:space="preserve"> </w:t>
      </w:r>
      <w:r>
        <w:t>distribución</w:t>
      </w:r>
      <w:r>
        <w:rPr>
          <w:spacing w:val="-8"/>
        </w:rPr>
        <w:t xml:space="preserve"> </w:t>
      </w:r>
      <w:r>
        <w:t>de</w:t>
      </w:r>
      <w:r>
        <w:rPr>
          <w:spacing w:val="-10"/>
        </w:rPr>
        <w:t xml:space="preserve"> </w:t>
      </w:r>
      <w:r>
        <w:t>energía</w:t>
      </w:r>
      <w:r>
        <w:rPr>
          <w:spacing w:val="-11"/>
        </w:rPr>
        <w:t xml:space="preserve"> </w:t>
      </w:r>
      <w:r>
        <w:t>eléctrica, deberán mantener vigente un listado de personas electrodependientes, así como un protocolo en caso de interrupción o suspensión de suministro de energía por alguna de las causas señaladas en el artículo 225 bis.</w:t>
      </w:r>
    </w:p>
    <w:p w:rsidR="009A1ED7" w:rsidRDefault="009A1ED7">
      <w:pPr>
        <w:pStyle w:val="Textoindependiente"/>
        <w:rPr>
          <w:sz w:val="20"/>
        </w:rPr>
      </w:pPr>
    </w:p>
    <w:p w:rsidR="009A1ED7" w:rsidRDefault="009A1ED7">
      <w:pPr>
        <w:pStyle w:val="Textoindependiente"/>
        <w:rPr>
          <w:sz w:val="20"/>
        </w:rPr>
      </w:pPr>
    </w:p>
    <w:p w:rsidR="009A1ED7" w:rsidRDefault="009A1ED7">
      <w:pPr>
        <w:pStyle w:val="Textoindependiente"/>
        <w:rPr>
          <w:sz w:val="20"/>
        </w:rPr>
      </w:pPr>
    </w:p>
    <w:p w:rsidR="009A1ED7" w:rsidRDefault="009A1ED7">
      <w:pPr>
        <w:pStyle w:val="Textoindependiente"/>
        <w:rPr>
          <w:sz w:val="20"/>
        </w:rPr>
      </w:pPr>
    </w:p>
    <w:p w:rsidR="009A1ED7" w:rsidRDefault="00000000">
      <w:pPr>
        <w:pStyle w:val="Textoindependiente"/>
        <w:spacing w:before="41"/>
        <w:rPr>
          <w:sz w:val="20"/>
        </w:rPr>
      </w:pPr>
      <w:r>
        <w:rPr>
          <w:noProof/>
        </w:rPr>
        <w:drawing>
          <wp:anchor distT="0" distB="0" distL="0" distR="0" simplePos="0" relativeHeight="487588864" behindDoc="1" locked="0" layoutInCell="1" allowOverlap="1">
            <wp:simplePos x="0" y="0"/>
            <wp:positionH relativeFrom="page">
              <wp:posOffset>4854200</wp:posOffset>
            </wp:positionH>
            <wp:positionV relativeFrom="paragraph">
              <wp:posOffset>195622</wp:posOffset>
            </wp:positionV>
            <wp:extent cx="1604800" cy="95097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604800" cy="950976"/>
                    </a:xfrm>
                    <a:prstGeom prst="rect">
                      <a:avLst/>
                    </a:prstGeom>
                  </pic:spPr>
                </pic:pic>
              </a:graphicData>
            </a:graphic>
          </wp:anchor>
        </w:drawing>
      </w:r>
    </w:p>
    <w:sectPr w:rsidR="009A1ED7">
      <w:pgSz w:w="12240" w:h="15840"/>
      <w:pgMar w:top="1840" w:right="1200" w:bottom="480" w:left="1300" w:header="233"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098" w:rsidRDefault="00623098">
      <w:r>
        <w:separator/>
      </w:r>
    </w:p>
  </w:endnote>
  <w:endnote w:type="continuationSeparator" w:id="0">
    <w:p w:rsidR="00623098" w:rsidRDefault="0062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1ED7" w:rsidRDefault="00000000">
    <w:pPr>
      <w:pStyle w:val="Textoindependiente"/>
      <w:spacing w:line="14" w:lineRule="auto"/>
      <w:rPr>
        <w:sz w:val="20"/>
      </w:rPr>
    </w:pPr>
    <w:r>
      <w:rPr>
        <w:noProof/>
      </w:rPr>
      <mc:AlternateContent>
        <mc:Choice Requires="wps">
          <w:drawing>
            <wp:anchor distT="0" distB="0" distL="0" distR="0" simplePos="0" relativeHeight="487530496" behindDoc="1" locked="0" layoutInCell="1" allowOverlap="1">
              <wp:simplePos x="0" y="0"/>
              <wp:positionH relativeFrom="page">
                <wp:posOffset>6824218</wp:posOffset>
              </wp:positionH>
              <wp:positionV relativeFrom="page">
                <wp:posOffset>9733280</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9A1ED7" w:rsidRDefault="00000000">
                          <w:pPr>
                            <w:pStyle w:val="Textoindependiente"/>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7.35pt;margin-top:766.4pt;width:12.6pt;height:13.0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" filled="f" stroked="f">
              <v:textbox inset="0,0,0,0">
                <w:txbxContent>
                  <w:p w:rsidR="009A1ED7" w:rsidRDefault="00000000">
                    <w:pPr>
                      <w:pStyle w:val="Textoindependiente"/>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098" w:rsidRDefault="00623098">
      <w:r>
        <w:separator/>
      </w:r>
    </w:p>
  </w:footnote>
  <w:footnote w:type="continuationSeparator" w:id="0">
    <w:p w:rsidR="00623098" w:rsidRDefault="0062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1ED7" w:rsidRDefault="00000000">
    <w:pPr>
      <w:pStyle w:val="Textoindependiente"/>
      <w:spacing w:line="14" w:lineRule="auto"/>
      <w:rPr>
        <w:sz w:val="20"/>
      </w:rPr>
    </w:pPr>
    <w:r>
      <w:rPr>
        <w:noProof/>
      </w:rPr>
      <w:drawing>
        <wp:anchor distT="0" distB="0" distL="0" distR="0" simplePos="0" relativeHeight="487529984" behindDoc="1" locked="0" layoutInCell="1" allowOverlap="1">
          <wp:simplePos x="0" y="0"/>
          <wp:positionH relativeFrom="page">
            <wp:posOffset>3414388</wp:posOffset>
          </wp:positionH>
          <wp:positionV relativeFrom="page">
            <wp:posOffset>147767</wp:posOffset>
          </wp:positionV>
          <wp:extent cx="1034766" cy="10097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34766" cy="10097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2814"/>
    <w:multiLevelType w:val="hybridMultilevel"/>
    <w:tmpl w:val="6F184C12"/>
    <w:lvl w:ilvl="0" w:tplc="DB282BE2">
      <w:start w:val="1"/>
      <w:numFmt w:val="lowerLetter"/>
      <w:lvlText w:val="%1)"/>
      <w:lvlJc w:val="left"/>
      <w:pPr>
        <w:ind w:left="118" w:hanging="341"/>
        <w:jc w:val="left"/>
      </w:pPr>
      <w:rPr>
        <w:rFonts w:ascii="Verdana" w:eastAsia="Verdana" w:hAnsi="Verdana" w:cs="Verdana" w:hint="default"/>
        <w:b w:val="0"/>
        <w:bCs w:val="0"/>
        <w:i w:val="0"/>
        <w:iCs w:val="0"/>
        <w:spacing w:val="-1"/>
        <w:w w:val="100"/>
        <w:sz w:val="22"/>
        <w:szCs w:val="22"/>
        <w:lang w:val="es-ES" w:eastAsia="en-US" w:bidi="ar-SA"/>
      </w:rPr>
    </w:lvl>
    <w:lvl w:ilvl="1" w:tplc="E0E2E984">
      <w:numFmt w:val="bullet"/>
      <w:lvlText w:val="•"/>
      <w:lvlJc w:val="left"/>
      <w:pPr>
        <w:ind w:left="1082" w:hanging="341"/>
      </w:pPr>
      <w:rPr>
        <w:rFonts w:hint="default"/>
        <w:lang w:val="es-ES" w:eastAsia="en-US" w:bidi="ar-SA"/>
      </w:rPr>
    </w:lvl>
    <w:lvl w:ilvl="2" w:tplc="1C3450DA">
      <w:numFmt w:val="bullet"/>
      <w:lvlText w:val="•"/>
      <w:lvlJc w:val="left"/>
      <w:pPr>
        <w:ind w:left="2044" w:hanging="341"/>
      </w:pPr>
      <w:rPr>
        <w:rFonts w:hint="default"/>
        <w:lang w:val="es-ES" w:eastAsia="en-US" w:bidi="ar-SA"/>
      </w:rPr>
    </w:lvl>
    <w:lvl w:ilvl="3" w:tplc="2E7221A4">
      <w:numFmt w:val="bullet"/>
      <w:lvlText w:val="•"/>
      <w:lvlJc w:val="left"/>
      <w:pPr>
        <w:ind w:left="3006" w:hanging="341"/>
      </w:pPr>
      <w:rPr>
        <w:rFonts w:hint="default"/>
        <w:lang w:val="es-ES" w:eastAsia="en-US" w:bidi="ar-SA"/>
      </w:rPr>
    </w:lvl>
    <w:lvl w:ilvl="4" w:tplc="F886D1EC">
      <w:numFmt w:val="bullet"/>
      <w:lvlText w:val="•"/>
      <w:lvlJc w:val="left"/>
      <w:pPr>
        <w:ind w:left="3968" w:hanging="341"/>
      </w:pPr>
      <w:rPr>
        <w:rFonts w:hint="default"/>
        <w:lang w:val="es-ES" w:eastAsia="en-US" w:bidi="ar-SA"/>
      </w:rPr>
    </w:lvl>
    <w:lvl w:ilvl="5" w:tplc="D818C4B0">
      <w:numFmt w:val="bullet"/>
      <w:lvlText w:val="•"/>
      <w:lvlJc w:val="left"/>
      <w:pPr>
        <w:ind w:left="4930" w:hanging="341"/>
      </w:pPr>
      <w:rPr>
        <w:rFonts w:hint="default"/>
        <w:lang w:val="es-ES" w:eastAsia="en-US" w:bidi="ar-SA"/>
      </w:rPr>
    </w:lvl>
    <w:lvl w:ilvl="6" w:tplc="47D4E4A8">
      <w:numFmt w:val="bullet"/>
      <w:lvlText w:val="•"/>
      <w:lvlJc w:val="left"/>
      <w:pPr>
        <w:ind w:left="5892" w:hanging="341"/>
      </w:pPr>
      <w:rPr>
        <w:rFonts w:hint="default"/>
        <w:lang w:val="es-ES" w:eastAsia="en-US" w:bidi="ar-SA"/>
      </w:rPr>
    </w:lvl>
    <w:lvl w:ilvl="7" w:tplc="B7A4B27A">
      <w:numFmt w:val="bullet"/>
      <w:lvlText w:val="•"/>
      <w:lvlJc w:val="left"/>
      <w:pPr>
        <w:ind w:left="6854" w:hanging="341"/>
      </w:pPr>
      <w:rPr>
        <w:rFonts w:hint="default"/>
        <w:lang w:val="es-ES" w:eastAsia="en-US" w:bidi="ar-SA"/>
      </w:rPr>
    </w:lvl>
    <w:lvl w:ilvl="8" w:tplc="74D805B6">
      <w:numFmt w:val="bullet"/>
      <w:lvlText w:val="•"/>
      <w:lvlJc w:val="left"/>
      <w:pPr>
        <w:ind w:left="7816" w:hanging="341"/>
      </w:pPr>
      <w:rPr>
        <w:rFonts w:hint="default"/>
        <w:lang w:val="es-ES" w:eastAsia="en-US" w:bidi="ar-SA"/>
      </w:rPr>
    </w:lvl>
  </w:abstractNum>
  <w:abstractNum w:abstractNumId="1" w15:restartNumberingAfterBreak="0">
    <w:nsid w:val="40F10EF7"/>
    <w:multiLevelType w:val="hybridMultilevel"/>
    <w:tmpl w:val="8D2429AA"/>
    <w:lvl w:ilvl="0" w:tplc="A896EE8A">
      <w:start w:val="1"/>
      <w:numFmt w:val="lowerLetter"/>
      <w:lvlText w:val="%1)"/>
      <w:lvlJc w:val="left"/>
      <w:pPr>
        <w:ind w:left="118" w:hanging="475"/>
        <w:jc w:val="left"/>
      </w:pPr>
      <w:rPr>
        <w:rFonts w:ascii="Verdana" w:eastAsia="Verdana" w:hAnsi="Verdana" w:cs="Verdana" w:hint="default"/>
        <w:b w:val="0"/>
        <w:bCs w:val="0"/>
        <w:i w:val="0"/>
        <w:iCs w:val="0"/>
        <w:spacing w:val="-1"/>
        <w:w w:val="100"/>
        <w:sz w:val="22"/>
        <w:szCs w:val="22"/>
        <w:lang w:val="es-ES" w:eastAsia="en-US" w:bidi="ar-SA"/>
      </w:rPr>
    </w:lvl>
    <w:lvl w:ilvl="1" w:tplc="E1540C1E">
      <w:numFmt w:val="bullet"/>
      <w:lvlText w:val="•"/>
      <w:lvlJc w:val="left"/>
      <w:pPr>
        <w:ind w:left="1082" w:hanging="475"/>
      </w:pPr>
      <w:rPr>
        <w:rFonts w:hint="default"/>
        <w:lang w:val="es-ES" w:eastAsia="en-US" w:bidi="ar-SA"/>
      </w:rPr>
    </w:lvl>
    <w:lvl w:ilvl="2" w:tplc="5EFAFFA8">
      <w:numFmt w:val="bullet"/>
      <w:lvlText w:val="•"/>
      <w:lvlJc w:val="left"/>
      <w:pPr>
        <w:ind w:left="2044" w:hanging="475"/>
      </w:pPr>
      <w:rPr>
        <w:rFonts w:hint="default"/>
        <w:lang w:val="es-ES" w:eastAsia="en-US" w:bidi="ar-SA"/>
      </w:rPr>
    </w:lvl>
    <w:lvl w:ilvl="3" w:tplc="8854A870">
      <w:numFmt w:val="bullet"/>
      <w:lvlText w:val="•"/>
      <w:lvlJc w:val="left"/>
      <w:pPr>
        <w:ind w:left="3006" w:hanging="475"/>
      </w:pPr>
      <w:rPr>
        <w:rFonts w:hint="default"/>
        <w:lang w:val="es-ES" w:eastAsia="en-US" w:bidi="ar-SA"/>
      </w:rPr>
    </w:lvl>
    <w:lvl w:ilvl="4" w:tplc="6A3035F6">
      <w:numFmt w:val="bullet"/>
      <w:lvlText w:val="•"/>
      <w:lvlJc w:val="left"/>
      <w:pPr>
        <w:ind w:left="3968" w:hanging="475"/>
      </w:pPr>
      <w:rPr>
        <w:rFonts w:hint="default"/>
        <w:lang w:val="es-ES" w:eastAsia="en-US" w:bidi="ar-SA"/>
      </w:rPr>
    </w:lvl>
    <w:lvl w:ilvl="5" w:tplc="AF026D46">
      <w:numFmt w:val="bullet"/>
      <w:lvlText w:val="•"/>
      <w:lvlJc w:val="left"/>
      <w:pPr>
        <w:ind w:left="4930" w:hanging="475"/>
      </w:pPr>
      <w:rPr>
        <w:rFonts w:hint="default"/>
        <w:lang w:val="es-ES" w:eastAsia="en-US" w:bidi="ar-SA"/>
      </w:rPr>
    </w:lvl>
    <w:lvl w:ilvl="6" w:tplc="96408F8A">
      <w:numFmt w:val="bullet"/>
      <w:lvlText w:val="•"/>
      <w:lvlJc w:val="left"/>
      <w:pPr>
        <w:ind w:left="5892" w:hanging="475"/>
      </w:pPr>
      <w:rPr>
        <w:rFonts w:hint="default"/>
        <w:lang w:val="es-ES" w:eastAsia="en-US" w:bidi="ar-SA"/>
      </w:rPr>
    </w:lvl>
    <w:lvl w:ilvl="7" w:tplc="3438BA96">
      <w:numFmt w:val="bullet"/>
      <w:lvlText w:val="•"/>
      <w:lvlJc w:val="left"/>
      <w:pPr>
        <w:ind w:left="6854" w:hanging="475"/>
      </w:pPr>
      <w:rPr>
        <w:rFonts w:hint="default"/>
        <w:lang w:val="es-ES" w:eastAsia="en-US" w:bidi="ar-SA"/>
      </w:rPr>
    </w:lvl>
    <w:lvl w:ilvl="8" w:tplc="82EE63B8">
      <w:numFmt w:val="bullet"/>
      <w:lvlText w:val="•"/>
      <w:lvlJc w:val="left"/>
      <w:pPr>
        <w:ind w:left="7816" w:hanging="475"/>
      </w:pPr>
      <w:rPr>
        <w:rFonts w:hint="default"/>
        <w:lang w:val="es-ES" w:eastAsia="en-US" w:bidi="ar-SA"/>
      </w:rPr>
    </w:lvl>
  </w:abstractNum>
  <w:num w:numId="1" w16cid:durableId="1961909937">
    <w:abstractNumId w:val="1"/>
  </w:num>
  <w:num w:numId="2" w16cid:durableId="167333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1ED7"/>
    <w:rsid w:val="00623098"/>
    <w:rsid w:val="009006CC"/>
    <w:rsid w:val="009A1ED7"/>
    <w:rsid w:val="00D608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946BF-49E0-4AE7-B8AA-6568C02F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55"/>
      <w:ind w:left="118"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cn.cl/leychile/navegar?idNorma=258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8146</Characters>
  <Application>Microsoft Office Word</Application>
  <DocSecurity>0</DocSecurity>
  <Lines>67</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gaete</dc:creator>
  <cp:lastModifiedBy>Guillermo Diaz Vallejos</cp:lastModifiedBy>
  <cp:revision>1</cp:revision>
  <dcterms:created xsi:type="dcterms:W3CDTF">2025-01-15T18:14:00Z</dcterms:created>
  <dcterms:modified xsi:type="dcterms:W3CDTF">2025-01-20T21:20:00Z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LTSC</vt:lpwstr>
  </property>
  <property fmtid="{D5CDD505-2E9C-101B-9397-08002B2CF9AE}" pid="4" name="LastSaved">
    <vt:filetime>2025-01-15T00:00:00Z</vt:filetime>
  </property>
  <property fmtid="{D5CDD505-2E9C-101B-9397-08002B2CF9AE}" pid="5" name="Producer">
    <vt:lpwstr>Microsoft® Word LTSC</vt:lpwstr>
  </property>
</Properties>
</file>