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E258A" w:rsidRDefault="00000000">
      <w:pPr>
        <w:pStyle w:val="Textoindependiente"/>
        <w:ind w:left="3782"/>
        <w:rPr>
          <w:rFonts w:ascii="Times New Roman"/>
          <w:sz w:val="20"/>
        </w:rPr>
      </w:pPr>
      <w:r>
        <w:rPr>
          <w:rFonts w:ascii="Times New Roman"/>
          <w:noProof/>
          <w:sz w:val="20"/>
        </w:rPr>
        <w:drawing>
          <wp:inline distT="0" distB="0" distL="0" distR="0">
            <wp:extent cx="972852" cy="97231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972852" cy="972311"/>
                    </a:xfrm>
                    <a:prstGeom prst="rect">
                      <a:avLst/>
                    </a:prstGeom>
                  </pic:spPr>
                </pic:pic>
              </a:graphicData>
            </a:graphic>
          </wp:inline>
        </w:drawing>
      </w:r>
    </w:p>
    <w:p w:rsidR="00FE258A" w:rsidRDefault="00FE258A">
      <w:pPr>
        <w:pStyle w:val="Textoindependiente"/>
        <w:rPr>
          <w:rFonts w:ascii="Times New Roman"/>
        </w:rPr>
      </w:pPr>
    </w:p>
    <w:p w:rsidR="00FE258A" w:rsidRDefault="00FE258A">
      <w:pPr>
        <w:pStyle w:val="Textoindependiente"/>
        <w:rPr>
          <w:rFonts w:ascii="Times New Roman"/>
        </w:rPr>
      </w:pPr>
    </w:p>
    <w:p w:rsidR="00FE258A" w:rsidRDefault="00FE258A">
      <w:pPr>
        <w:pStyle w:val="Textoindependiente"/>
        <w:spacing w:before="115"/>
        <w:rPr>
          <w:rFonts w:ascii="Times New Roman"/>
        </w:rPr>
      </w:pPr>
    </w:p>
    <w:p w:rsidR="00FE258A" w:rsidRDefault="00000000">
      <w:pPr>
        <w:spacing w:line="362" w:lineRule="auto"/>
        <w:ind w:left="3006" w:hanging="2493"/>
        <w:rPr>
          <w:b/>
          <w:sz w:val="24"/>
        </w:rPr>
      </w:pPr>
      <w:r>
        <w:rPr>
          <w:b/>
          <w:sz w:val="24"/>
        </w:rPr>
        <w:t>PROYECTO</w:t>
      </w:r>
      <w:r>
        <w:rPr>
          <w:b/>
          <w:spacing w:val="-4"/>
          <w:sz w:val="24"/>
        </w:rPr>
        <w:t xml:space="preserve"> </w:t>
      </w:r>
      <w:r>
        <w:rPr>
          <w:b/>
          <w:sz w:val="24"/>
        </w:rPr>
        <w:t>DE</w:t>
      </w:r>
      <w:r>
        <w:rPr>
          <w:b/>
          <w:spacing w:val="-6"/>
          <w:sz w:val="24"/>
        </w:rPr>
        <w:t xml:space="preserve"> </w:t>
      </w:r>
      <w:r>
        <w:rPr>
          <w:b/>
          <w:sz w:val="24"/>
        </w:rPr>
        <w:t>LEY</w:t>
      </w:r>
      <w:r>
        <w:rPr>
          <w:b/>
          <w:spacing w:val="-4"/>
          <w:sz w:val="24"/>
        </w:rPr>
        <w:t xml:space="preserve"> </w:t>
      </w:r>
      <w:r>
        <w:rPr>
          <w:b/>
          <w:sz w:val="24"/>
        </w:rPr>
        <w:t>QUE</w:t>
      </w:r>
      <w:r>
        <w:rPr>
          <w:b/>
          <w:spacing w:val="-6"/>
          <w:sz w:val="24"/>
        </w:rPr>
        <w:t xml:space="preserve"> </w:t>
      </w:r>
      <w:r>
        <w:rPr>
          <w:b/>
          <w:sz w:val="24"/>
        </w:rPr>
        <w:t>PROHÍBE</w:t>
      </w:r>
      <w:r>
        <w:rPr>
          <w:b/>
          <w:spacing w:val="-3"/>
          <w:sz w:val="24"/>
        </w:rPr>
        <w:t xml:space="preserve"> </w:t>
      </w:r>
      <w:r>
        <w:rPr>
          <w:b/>
          <w:sz w:val="24"/>
        </w:rPr>
        <w:t>EXALTACIONES</w:t>
      </w:r>
      <w:r>
        <w:rPr>
          <w:b/>
          <w:spacing w:val="-5"/>
          <w:sz w:val="24"/>
        </w:rPr>
        <w:t xml:space="preserve"> </w:t>
      </w:r>
      <w:r>
        <w:rPr>
          <w:b/>
          <w:sz w:val="24"/>
        </w:rPr>
        <w:t>Y HOMENAJES</w:t>
      </w:r>
      <w:r>
        <w:rPr>
          <w:b/>
          <w:spacing w:val="-4"/>
          <w:sz w:val="24"/>
        </w:rPr>
        <w:t xml:space="preserve"> </w:t>
      </w:r>
      <w:r>
        <w:rPr>
          <w:b/>
          <w:sz w:val="24"/>
        </w:rPr>
        <w:t>AL</w:t>
      </w:r>
      <w:r>
        <w:rPr>
          <w:b/>
          <w:spacing w:val="-5"/>
          <w:sz w:val="24"/>
        </w:rPr>
        <w:t xml:space="preserve"> </w:t>
      </w:r>
      <w:r>
        <w:rPr>
          <w:b/>
          <w:sz w:val="24"/>
        </w:rPr>
        <w:t>DICTADOR AUGUSTO PINOCHET UGARTE</w:t>
      </w:r>
    </w:p>
    <w:p w:rsidR="00FE258A" w:rsidRDefault="00FE258A">
      <w:pPr>
        <w:pStyle w:val="Textoindependiente"/>
        <w:rPr>
          <w:b/>
        </w:rPr>
      </w:pPr>
    </w:p>
    <w:p w:rsidR="00FE258A" w:rsidRDefault="00FE258A">
      <w:pPr>
        <w:pStyle w:val="Textoindependiente"/>
        <w:spacing w:before="171"/>
        <w:rPr>
          <w:b/>
        </w:rPr>
      </w:pPr>
    </w:p>
    <w:p w:rsidR="00FE258A" w:rsidRDefault="00000000">
      <w:pPr>
        <w:pStyle w:val="Textoindependiente"/>
        <w:ind w:left="119"/>
      </w:pPr>
      <w:r>
        <w:rPr>
          <w:spacing w:val="-2"/>
          <w:u w:val="single"/>
        </w:rPr>
        <w:t>Antecedentes.</w:t>
      </w:r>
    </w:p>
    <w:p w:rsidR="00FE258A" w:rsidRDefault="00FE258A">
      <w:pPr>
        <w:pStyle w:val="Textoindependiente"/>
        <w:spacing w:before="9"/>
      </w:pPr>
    </w:p>
    <w:p w:rsidR="00FE258A" w:rsidRDefault="00000000">
      <w:pPr>
        <w:pStyle w:val="Textoindependiente"/>
        <w:spacing w:before="1" w:line="360" w:lineRule="auto"/>
        <w:ind w:left="119" w:right="116" w:firstLine="427"/>
        <w:jc w:val="both"/>
      </w:pPr>
      <w:r>
        <w:t>El golpe de Estado del 11 de septiembre de 1973, liderado por Augusto Pinochet y respaldado</w:t>
      </w:r>
      <w:r>
        <w:rPr>
          <w:spacing w:val="-2"/>
        </w:rPr>
        <w:t xml:space="preserve"> </w:t>
      </w:r>
      <w:r>
        <w:t>por</w:t>
      </w:r>
      <w:r>
        <w:rPr>
          <w:spacing w:val="-1"/>
        </w:rPr>
        <w:t xml:space="preserve"> </w:t>
      </w:r>
      <w:r>
        <w:t>sectores civiles,</w:t>
      </w:r>
      <w:r>
        <w:rPr>
          <w:spacing w:val="-2"/>
        </w:rPr>
        <w:t xml:space="preserve"> </w:t>
      </w:r>
      <w:r>
        <w:t>empresariales</w:t>
      </w:r>
      <w:r>
        <w:rPr>
          <w:spacing w:val="-2"/>
        </w:rPr>
        <w:t xml:space="preserve"> </w:t>
      </w:r>
      <w:r>
        <w:t>y</w:t>
      </w:r>
      <w:r>
        <w:rPr>
          <w:spacing w:val="-4"/>
        </w:rPr>
        <w:t xml:space="preserve"> </w:t>
      </w:r>
      <w:r>
        <w:t>militares,</w:t>
      </w:r>
      <w:r>
        <w:rPr>
          <w:spacing w:val="-1"/>
        </w:rPr>
        <w:t xml:space="preserve"> </w:t>
      </w:r>
      <w:r>
        <w:t>instaló un</w:t>
      </w:r>
      <w:r>
        <w:rPr>
          <w:spacing w:val="-2"/>
        </w:rPr>
        <w:t xml:space="preserve"> </w:t>
      </w:r>
      <w:r>
        <w:t>régimen</w:t>
      </w:r>
      <w:r>
        <w:rPr>
          <w:spacing w:val="-3"/>
        </w:rPr>
        <w:t xml:space="preserve"> </w:t>
      </w:r>
      <w:r>
        <w:t>basado en el</w:t>
      </w:r>
      <w:r>
        <w:rPr>
          <w:spacing w:val="-3"/>
        </w:rPr>
        <w:t xml:space="preserve"> </w:t>
      </w:r>
      <w:r>
        <w:t>terrorismo de Estado. Durante 17 años Chile vivió bajo un sistema represivo que persiguió,</w:t>
      </w:r>
      <w:r>
        <w:rPr>
          <w:spacing w:val="-1"/>
        </w:rPr>
        <w:t xml:space="preserve"> </w:t>
      </w:r>
      <w:r>
        <w:t>torturó,</w:t>
      </w:r>
      <w:r>
        <w:rPr>
          <w:spacing w:val="-1"/>
        </w:rPr>
        <w:t xml:space="preserve"> </w:t>
      </w:r>
      <w:r>
        <w:t>desapareció</w:t>
      </w:r>
      <w:r>
        <w:rPr>
          <w:spacing w:val="-1"/>
        </w:rPr>
        <w:t xml:space="preserve"> </w:t>
      </w:r>
      <w:r>
        <w:t>y</w:t>
      </w:r>
      <w:r>
        <w:rPr>
          <w:spacing w:val="-8"/>
        </w:rPr>
        <w:t xml:space="preserve"> </w:t>
      </w:r>
      <w:r>
        <w:t>ejecutó</w:t>
      </w:r>
      <w:r>
        <w:rPr>
          <w:spacing w:val="-1"/>
        </w:rPr>
        <w:t xml:space="preserve"> </w:t>
      </w:r>
      <w:r>
        <w:t>a</w:t>
      </w:r>
      <w:r>
        <w:rPr>
          <w:spacing w:val="-5"/>
        </w:rPr>
        <w:t xml:space="preserve"> </w:t>
      </w:r>
      <w:r>
        <w:t>miles</w:t>
      </w:r>
      <w:r>
        <w:rPr>
          <w:spacing w:val="-6"/>
        </w:rPr>
        <w:t xml:space="preserve"> </w:t>
      </w:r>
      <w:r>
        <w:t>de</w:t>
      </w:r>
      <w:r>
        <w:rPr>
          <w:spacing w:val="-1"/>
        </w:rPr>
        <w:t xml:space="preserve"> </w:t>
      </w:r>
      <w:r>
        <w:t>personas</w:t>
      </w:r>
      <w:r>
        <w:rPr>
          <w:spacing w:val="-7"/>
        </w:rPr>
        <w:t xml:space="preserve"> </w:t>
      </w:r>
      <w:r>
        <w:t>bajo</w:t>
      </w:r>
      <w:r>
        <w:rPr>
          <w:spacing w:val="-2"/>
        </w:rPr>
        <w:t xml:space="preserve"> </w:t>
      </w:r>
      <w:r>
        <w:t>la justificación</w:t>
      </w:r>
      <w:r>
        <w:rPr>
          <w:spacing w:val="-6"/>
        </w:rPr>
        <w:t xml:space="preserve"> </w:t>
      </w:r>
      <w:r>
        <w:t>de</w:t>
      </w:r>
      <w:r>
        <w:rPr>
          <w:spacing w:val="-5"/>
        </w:rPr>
        <w:t xml:space="preserve"> </w:t>
      </w:r>
      <w:r>
        <w:t>una supuesta "guerra interna" que dejó una herida que hasta el día de hoy no cicatriza.</w:t>
      </w:r>
    </w:p>
    <w:p w:rsidR="00FE258A" w:rsidRDefault="00000000">
      <w:pPr>
        <w:pStyle w:val="Textoindependiente"/>
        <w:spacing w:before="160" w:line="360" w:lineRule="auto"/>
        <w:ind w:left="119" w:right="116" w:firstLine="427"/>
        <w:jc w:val="both"/>
      </w:pPr>
      <w:r>
        <w:t>Los informes oficiales</w:t>
      </w:r>
      <w:r>
        <w:rPr>
          <w:spacing w:val="-2"/>
        </w:rPr>
        <w:t xml:space="preserve"> </w:t>
      </w:r>
      <w:r>
        <w:t>de la Comisión Rettig y los</w:t>
      </w:r>
      <w:r>
        <w:rPr>
          <w:spacing w:val="-1"/>
        </w:rPr>
        <w:t xml:space="preserve"> </w:t>
      </w:r>
      <w:r>
        <w:t>informes</w:t>
      </w:r>
      <w:r>
        <w:rPr>
          <w:spacing w:val="-2"/>
        </w:rPr>
        <w:t xml:space="preserve"> </w:t>
      </w:r>
      <w:r>
        <w:t>de la Comisión</w:t>
      </w:r>
      <w:r>
        <w:rPr>
          <w:spacing w:val="-2"/>
        </w:rPr>
        <w:t xml:space="preserve"> </w:t>
      </w:r>
      <w:r>
        <w:t>Valech</w:t>
      </w:r>
      <w:r>
        <w:rPr>
          <w:spacing w:val="-2"/>
        </w:rPr>
        <w:t xml:space="preserve"> </w:t>
      </w:r>
      <w:r>
        <w:t>I y II que han dado cuenta de las atrocidades cometidas por el régimen, establecieron fehacientemente violaciones masivas y sistemáticas a los derechos humanos, consistentes en 3.200 personas asesinadas por agentes del Estado; 1.192 detenidos desaparecidos con casos emblemáticos como</w:t>
      </w:r>
      <w:r>
        <w:rPr>
          <w:spacing w:val="-1"/>
        </w:rPr>
        <w:t xml:space="preserve"> </w:t>
      </w:r>
      <w:r>
        <w:t>Caravana de la Muerte (1973), Operación Colombo (1975) y Operación Condor (coordinación represiva internacional).</w:t>
      </w:r>
    </w:p>
    <w:p w:rsidR="00FE258A" w:rsidRDefault="00000000">
      <w:pPr>
        <w:pStyle w:val="Textoindependiente"/>
        <w:spacing w:before="162" w:line="360" w:lineRule="auto"/>
        <w:ind w:left="119" w:right="122" w:firstLine="427"/>
        <w:jc w:val="both"/>
      </w:pPr>
      <w:r>
        <w:t>También la dictadura se dotó de más de 1.200 centros de tortura y prisión política clandestinos</w:t>
      </w:r>
      <w:r>
        <w:rPr>
          <w:spacing w:val="-8"/>
        </w:rPr>
        <w:t xml:space="preserve"> </w:t>
      </w:r>
      <w:r>
        <w:t>de</w:t>
      </w:r>
      <w:r>
        <w:rPr>
          <w:spacing w:val="-3"/>
        </w:rPr>
        <w:t xml:space="preserve"> </w:t>
      </w:r>
      <w:r>
        <w:t>detención como</w:t>
      </w:r>
      <w:r>
        <w:rPr>
          <w:spacing w:val="-7"/>
        </w:rPr>
        <w:t xml:space="preserve"> </w:t>
      </w:r>
      <w:r>
        <w:t>lo</w:t>
      </w:r>
      <w:r>
        <w:rPr>
          <w:spacing w:val="-4"/>
        </w:rPr>
        <w:t xml:space="preserve"> </w:t>
      </w:r>
      <w:r>
        <w:t>fueron</w:t>
      </w:r>
      <w:r>
        <w:rPr>
          <w:spacing w:val="-4"/>
        </w:rPr>
        <w:t xml:space="preserve"> </w:t>
      </w:r>
      <w:r>
        <w:t>Villa</w:t>
      </w:r>
      <w:r>
        <w:rPr>
          <w:spacing w:val="-2"/>
        </w:rPr>
        <w:t xml:space="preserve"> </w:t>
      </w:r>
      <w:r>
        <w:t>Grimaldi,</w:t>
      </w:r>
      <w:r>
        <w:rPr>
          <w:spacing w:val="-7"/>
        </w:rPr>
        <w:t xml:space="preserve"> </w:t>
      </w:r>
      <w:r>
        <w:t>Londres</w:t>
      </w:r>
      <w:r>
        <w:rPr>
          <w:spacing w:val="-8"/>
        </w:rPr>
        <w:t xml:space="preserve"> </w:t>
      </w:r>
      <w:r>
        <w:t>38</w:t>
      </w:r>
      <w:r>
        <w:rPr>
          <w:spacing w:val="-2"/>
        </w:rPr>
        <w:t xml:space="preserve"> </w:t>
      </w:r>
      <w:r>
        <w:t>o</w:t>
      </w:r>
      <w:r>
        <w:rPr>
          <w:spacing w:val="-7"/>
        </w:rPr>
        <w:t xml:space="preserve"> </w:t>
      </w:r>
      <w:r>
        <w:t>Colonia</w:t>
      </w:r>
      <w:r>
        <w:rPr>
          <w:spacing w:val="-2"/>
        </w:rPr>
        <w:t xml:space="preserve"> </w:t>
      </w:r>
      <w:r>
        <w:t>Dignidad. Por estos centros de horror pasaron 38.254 víctimas que fueron sometidas a tortura, incluyendo mujeres sometidas a violencia sexual y niños detenidos.</w:t>
      </w:r>
    </w:p>
    <w:p w:rsidR="00FE258A" w:rsidRDefault="00000000">
      <w:pPr>
        <w:pStyle w:val="Textoindependiente"/>
        <w:spacing w:before="163" w:line="357" w:lineRule="auto"/>
        <w:ind w:left="119" w:right="128" w:firstLine="427"/>
        <w:jc w:val="both"/>
      </w:pPr>
      <w:r>
        <w:t>Cabe mencionar que las violaciones a los derechos humanos no solo se limitaron a torturas</w:t>
      </w:r>
      <w:r>
        <w:rPr>
          <w:spacing w:val="32"/>
        </w:rPr>
        <w:t xml:space="preserve"> </w:t>
      </w:r>
      <w:r>
        <w:t>y</w:t>
      </w:r>
      <w:r>
        <w:rPr>
          <w:spacing w:val="35"/>
        </w:rPr>
        <w:t xml:space="preserve"> </w:t>
      </w:r>
      <w:r>
        <w:t>ejecuciones,</w:t>
      </w:r>
      <w:r>
        <w:rPr>
          <w:spacing w:val="35"/>
        </w:rPr>
        <w:t xml:space="preserve"> </w:t>
      </w:r>
      <w:r>
        <w:t>si</w:t>
      </w:r>
      <w:r>
        <w:rPr>
          <w:spacing w:val="37"/>
        </w:rPr>
        <w:t xml:space="preserve"> </w:t>
      </w:r>
      <w:r>
        <w:t>no</w:t>
      </w:r>
      <w:r>
        <w:rPr>
          <w:spacing w:val="36"/>
        </w:rPr>
        <w:t xml:space="preserve"> </w:t>
      </w:r>
      <w:r>
        <w:t>que</w:t>
      </w:r>
      <w:r>
        <w:rPr>
          <w:spacing w:val="39"/>
        </w:rPr>
        <w:t xml:space="preserve"> </w:t>
      </w:r>
      <w:r>
        <w:t>fueron</w:t>
      </w:r>
      <w:r>
        <w:rPr>
          <w:spacing w:val="36"/>
        </w:rPr>
        <w:t xml:space="preserve"> </w:t>
      </w:r>
      <w:r>
        <w:t>miles</w:t>
      </w:r>
      <w:r>
        <w:rPr>
          <w:spacing w:val="27"/>
        </w:rPr>
        <w:t xml:space="preserve"> </w:t>
      </w:r>
      <w:r>
        <w:t>los</w:t>
      </w:r>
      <w:r>
        <w:rPr>
          <w:spacing w:val="38"/>
        </w:rPr>
        <w:t xml:space="preserve"> </w:t>
      </w:r>
      <w:r>
        <w:t>chilenos</w:t>
      </w:r>
      <w:r>
        <w:rPr>
          <w:spacing w:val="36"/>
        </w:rPr>
        <w:t xml:space="preserve"> </w:t>
      </w:r>
      <w:r>
        <w:t>que</w:t>
      </w:r>
      <w:r>
        <w:rPr>
          <w:spacing w:val="34"/>
        </w:rPr>
        <w:t xml:space="preserve"> </w:t>
      </w:r>
      <w:r>
        <w:t>se</w:t>
      </w:r>
      <w:r>
        <w:rPr>
          <w:spacing w:val="38"/>
        </w:rPr>
        <w:t xml:space="preserve"> </w:t>
      </w:r>
      <w:r>
        <w:t>vieron</w:t>
      </w:r>
      <w:r>
        <w:rPr>
          <w:spacing w:val="36"/>
        </w:rPr>
        <w:t xml:space="preserve"> </w:t>
      </w:r>
      <w:r>
        <w:t>forzados</w:t>
      </w:r>
      <w:r>
        <w:rPr>
          <w:spacing w:val="38"/>
        </w:rPr>
        <w:t xml:space="preserve"> </w:t>
      </w:r>
      <w:r>
        <w:rPr>
          <w:spacing w:val="-10"/>
        </w:rPr>
        <w:t>a</w:t>
      </w:r>
    </w:p>
    <w:p w:rsidR="00FE258A" w:rsidRDefault="00FE258A">
      <w:pPr>
        <w:spacing w:line="357" w:lineRule="auto"/>
        <w:jc w:val="both"/>
        <w:sectPr w:rsidR="00FE258A">
          <w:type w:val="continuous"/>
          <w:pgSz w:w="12240" w:h="15840"/>
          <w:pgMar w:top="1520" w:right="1580" w:bottom="280" w:left="1580" w:header="720" w:footer="720" w:gutter="0"/>
          <w:cols w:space="720"/>
        </w:sectPr>
      </w:pPr>
    </w:p>
    <w:p w:rsidR="00FE258A" w:rsidRDefault="00000000">
      <w:pPr>
        <w:pStyle w:val="Textoindependiente"/>
        <w:spacing w:before="18" w:line="360" w:lineRule="auto"/>
        <w:ind w:left="119" w:right="120"/>
        <w:jc w:val="both"/>
      </w:pPr>
      <w:r>
        <w:lastRenderedPageBreak/>
        <w:t>abandonar</w:t>
      </w:r>
      <w:r>
        <w:rPr>
          <w:spacing w:val="-5"/>
        </w:rPr>
        <w:t xml:space="preserve"> </w:t>
      </w:r>
      <w:r>
        <w:t>el</w:t>
      </w:r>
      <w:r>
        <w:rPr>
          <w:spacing w:val="-9"/>
        </w:rPr>
        <w:t xml:space="preserve"> </w:t>
      </w:r>
      <w:r>
        <w:t>país.</w:t>
      </w:r>
      <w:r>
        <w:rPr>
          <w:spacing w:val="-5"/>
        </w:rPr>
        <w:t xml:space="preserve"> </w:t>
      </w:r>
      <w:r>
        <w:t>Las</w:t>
      </w:r>
      <w:r>
        <w:rPr>
          <w:spacing w:val="-6"/>
        </w:rPr>
        <w:t xml:space="preserve"> </w:t>
      </w:r>
      <w:r>
        <w:t>cifras</w:t>
      </w:r>
      <w:r>
        <w:rPr>
          <w:spacing w:val="-1"/>
        </w:rPr>
        <w:t xml:space="preserve"> </w:t>
      </w:r>
      <w:r>
        <w:t>oficiales</w:t>
      </w:r>
      <w:r>
        <w:rPr>
          <w:spacing w:val="-6"/>
        </w:rPr>
        <w:t xml:space="preserve"> </w:t>
      </w:r>
      <w:r>
        <w:t>hablan</w:t>
      </w:r>
      <w:r>
        <w:rPr>
          <w:spacing w:val="-7"/>
        </w:rPr>
        <w:t xml:space="preserve"> </w:t>
      </w:r>
      <w:r>
        <w:t>de</w:t>
      </w:r>
      <w:r>
        <w:rPr>
          <w:spacing w:val="-10"/>
        </w:rPr>
        <w:t xml:space="preserve"> </w:t>
      </w:r>
      <w:r>
        <w:t>más</w:t>
      </w:r>
      <w:r>
        <w:rPr>
          <w:spacing w:val="-6"/>
        </w:rPr>
        <w:t xml:space="preserve"> </w:t>
      </w:r>
      <w:r>
        <w:t>de</w:t>
      </w:r>
      <w:r>
        <w:rPr>
          <w:spacing w:val="-5"/>
        </w:rPr>
        <w:t xml:space="preserve"> </w:t>
      </w:r>
      <w:r>
        <w:t>200</w:t>
      </w:r>
      <w:r>
        <w:rPr>
          <w:spacing w:val="-9"/>
        </w:rPr>
        <w:t xml:space="preserve"> </w:t>
      </w:r>
      <w:r>
        <w:t>mil</w:t>
      </w:r>
      <w:r>
        <w:rPr>
          <w:spacing w:val="-9"/>
        </w:rPr>
        <w:t xml:space="preserve"> </w:t>
      </w:r>
      <w:r>
        <w:t>compatriotas</w:t>
      </w:r>
      <w:r>
        <w:rPr>
          <w:spacing w:val="-6"/>
        </w:rPr>
        <w:t xml:space="preserve"> </w:t>
      </w:r>
      <w:r>
        <w:t>que</w:t>
      </w:r>
      <w:r>
        <w:rPr>
          <w:spacing w:val="-5"/>
        </w:rPr>
        <w:t xml:space="preserve"> </w:t>
      </w:r>
      <w:r>
        <w:t>fueron perseguidos</w:t>
      </w:r>
      <w:r>
        <w:rPr>
          <w:spacing w:val="-7"/>
        </w:rPr>
        <w:t xml:space="preserve"> </w:t>
      </w:r>
      <w:r>
        <w:t>dentro</w:t>
      </w:r>
      <w:r>
        <w:rPr>
          <w:spacing w:val="-6"/>
        </w:rPr>
        <w:t xml:space="preserve"> </w:t>
      </w:r>
      <w:r>
        <w:t>del</w:t>
      </w:r>
      <w:r>
        <w:rPr>
          <w:spacing w:val="-5"/>
        </w:rPr>
        <w:t xml:space="preserve"> </w:t>
      </w:r>
      <w:r>
        <w:t>país,</w:t>
      </w:r>
      <w:r>
        <w:rPr>
          <w:spacing w:val="-5"/>
        </w:rPr>
        <w:t xml:space="preserve"> </w:t>
      </w:r>
      <w:r>
        <w:t>empujándolos</w:t>
      </w:r>
      <w:r>
        <w:rPr>
          <w:spacing w:val="-6"/>
        </w:rPr>
        <w:t xml:space="preserve"> </w:t>
      </w:r>
      <w:r>
        <w:t>al</w:t>
      </w:r>
      <w:r>
        <w:rPr>
          <w:spacing w:val="-5"/>
        </w:rPr>
        <w:t xml:space="preserve"> </w:t>
      </w:r>
      <w:r>
        <w:t>exilio</w:t>
      </w:r>
      <w:r>
        <w:rPr>
          <w:spacing w:val="-1"/>
        </w:rPr>
        <w:t xml:space="preserve"> </w:t>
      </w:r>
      <w:r>
        <w:t>por</w:t>
      </w:r>
      <w:r>
        <w:rPr>
          <w:spacing w:val="-1"/>
        </w:rPr>
        <w:t xml:space="preserve"> </w:t>
      </w:r>
      <w:r>
        <w:t>pertenecer</w:t>
      </w:r>
      <w:r>
        <w:rPr>
          <w:spacing w:val="-1"/>
        </w:rPr>
        <w:t xml:space="preserve"> </w:t>
      </w:r>
      <w:r>
        <w:t>a</w:t>
      </w:r>
      <w:r>
        <w:rPr>
          <w:spacing w:val="-4"/>
        </w:rPr>
        <w:t xml:space="preserve"> </w:t>
      </w:r>
      <w:r>
        <w:t>las</w:t>
      </w:r>
      <w:r>
        <w:rPr>
          <w:spacing w:val="-2"/>
        </w:rPr>
        <w:t xml:space="preserve"> </w:t>
      </w:r>
      <w:r>
        <w:t>listas</w:t>
      </w:r>
      <w:r>
        <w:rPr>
          <w:spacing w:val="-2"/>
        </w:rPr>
        <w:t xml:space="preserve"> </w:t>
      </w:r>
      <w:r>
        <w:t>negras</w:t>
      </w:r>
      <w:r>
        <w:rPr>
          <w:spacing w:val="-6"/>
        </w:rPr>
        <w:t xml:space="preserve"> </w:t>
      </w:r>
      <w:r>
        <w:t>de opositores al régimen, sin importar si ellos pertenecían al sector público o privado.</w:t>
      </w:r>
    </w:p>
    <w:p w:rsidR="00FE258A" w:rsidRDefault="00000000">
      <w:pPr>
        <w:pStyle w:val="Textoindependiente"/>
        <w:spacing w:before="161" w:line="360" w:lineRule="auto"/>
        <w:ind w:left="119" w:right="122" w:firstLine="427"/>
        <w:jc w:val="both"/>
      </w:pPr>
      <w:r>
        <w:t>Todo lo anterior no fue al azar. La dictadura de Pinochet contó con una estructura jerarquizada ocupando el Estado en su conjunto</w:t>
      </w:r>
      <w:r>
        <w:rPr>
          <w:spacing w:val="-2"/>
        </w:rPr>
        <w:t xml:space="preserve"> </w:t>
      </w:r>
      <w:r>
        <w:t>para perseguir,</w:t>
      </w:r>
      <w:r>
        <w:rPr>
          <w:spacing w:val="-1"/>
        </w:rPr>
        <w:t xml:space="preserve"> </w:t>
      </w:r>
      <w:r>
        <w:t>desaparecer y ejecutar al</w:t>
      </w:r>
      <w:r>
        <w:rPr>
          <w:spacing w:val="-4"/>
        </w:rPr>
        <w:t xml:space="preserve"> </w:t>
      </w:r>
      <w:r>
        <w:t>“enemigo</w:t>
      </w:r>
      <w:r>
        <w:rPr>
          <w:spacing w:val="-6"/>
        </w:rPr>
        <w:t xml:space="preserve"> </w:t>
      </w:r>
      <w:r>
        <w:t>interno”,</w:t>
      </w:r>
      <w:r>
        <w:rPr>
          <w:spacing w:val="-4"/>
        </w:rPr>
        <w:t xml:space="preserve"> </w:t>
      </w:r>
      <w:r>
        <w:t>cuya</w:t>
      </w:r>
      <w:r>
        <w:rPr>
          <w:spacing w:val="-4"/>
        </w:rPr>
        <w:t xml:space="preserve"> </w:t>
      </w:r>
      <w:r>
        <w:t>justificación</w:t>
      </w:r>
      <w:r>
        <w:rPr>
          <w:spacing w:val="-1"/>
        </w:rPr>
        <w:t xml:space="preserve"> </w:t>
      </w:r>
      <w:r>
        <w:t>fueron</w:t>
      </w:r>
      <w:r>
        <w:rPr>
          <w:spacing w:val="-6"/>
        </w:rPr>
        <w:t xml:space="preserve"> </w:t>
      </w:r>
      <w:r>
        <w:t>planes</w:t>
      </w:r>
      <w:r>
        <w:rPr>
          <w:spacing w:val="-1"/>
        </w:rPr>
        <w:t xml:space="preserve"> </w:t>
      </w:r>
      <w:r>
        <w:t>falsos</w:t>
      </w:r>
      <w:r>
        <w:rPr>
          <w:spacing w:val="-6"/>
        </w:rPr>
        <w:t xml:space="preserve"> </w:t>
      </w:r>
      <w:r>
        <w:t>como</w:t>
      </w:r>
      <w:r>
        <w:rPr>
          <w:spacing w:val="-5"/>
        </w:rPr>
        <w:t xml:space="preserve"> </w:t>
      </w:r>
      <w:r>
        <w:t>el</w:t>
      </w:r>
      <w:r>
        <w:rPr>
          <w:spacing w:val="-4"/>
        </w:rPr>
        <w:t xml:space="preserve"> </w:t>
      </w:r>
      <w:r>
        <w:t>“Plan</w:t>
      </w:r>
      <w:r>
        <w:rPr>
          <w:spacing w:val="-7"/>
        </w:rPr>
        <w:t xml:space="preserve"> </w:t>
      </w:r>
      <w:r>
        <w:t>Z”.</w:t>
      </w:r>
      <w:r>
        <w:rPr>
          <w:spacing w:val="-4"/>
        </w:rPr>
        <w:t xml:space="preserve"> </w:t>
      </w:r>
      <w:r>
        <w:t>Así,</w:t>
      </w:r>
      <w:r>
        <w:rPr>
          <w:spacing w:val="-4"/>
        </w:rPr>
        <w:t xml:space="preserve"> </w:t>
      </w:r>
      <w:r>
        <w:t>el</w:t>
      </w:r>
      <w:r>
        <w:rPr>
          <w:spacing w:val="-8"/>
        </w:rPr>
        <w:t xml:space="preserve"> </w:t>
      </w:r>
      <w:r>
        <w:t>rol de las Fuerzas Armadas en conjunto con el Gobierno de Estados Unidos para desestabilizar</w:t>
      </w:r>
      <w:r>
        <w:rPr>
          <w:spacing w:val="-7"/>
        </w:rPr>
        <w:t xml:space="preserve"> </w:t>
      </w:r>
      <w:r>
        <w:t>y</w:t>
      </w:r>
      <w:r>
        <w:rPr>
          <w:spacing w:val="-10"/>
        </w:rPr>
        <w:t xml:space="preserve"> </w:t>
      </w:r>
      <w:r>
        <w:t>derrocar</w:t>
      </w:r>
      <w:r>
        <w:rPr>
          <w:spacing w:val="-7"/>
        </w:rPr>
        <w:t xml:space="preserve"> </w:t>
      </w:r>
      <w:r>
        <w:t>a</w:t>
      </w:r>
      <w:r>
        <w:rPr>
          <w:spacing w:val="-7"/>
        </w:rPr>
        <w:t xml:space="preserve"> </w:t>
      </w:r>
      <w:r>
        <w:t>un</w:t>
      </w:r>
      <w:r>
        <w:rPr>
          <w:spacing w:val="-13"/>
        </w:rPr>
        <w:t xml:space="preserve"> </w:t>
      </w:r>
      <w:r>
        <w:t>presidente</w:t>
      </w:r>
      <w:r>
        <w:rPr>
          <w:spacing w:val="-7"/>
        </w:rPr>
        <w:t xml:space="preserve"> </w:t>
      </w:r>
      <w:r>
        <w:t>democráticamente</w:t>
      </w:r>
      <w:r>
        <w:rPr>
          <w:spacing w:val="-11"/>
        </w:rPr>
        <w:t xml:space="preserve"> </w:t>
      </w:r>
      <w:r>
        <w:t>electo</w:t>
      </w:r>
      <w:r>
        <w:rPr>
          <w:spacing w:val="-8"/>
        </w:rPr>
        <w:t xml:space="preserve"> </w:t>
      </w:r>
      <w:r>
        <w:t>fue</w:t>
      </w:r>
      <w:r>
        <w:rPr>
          <w:spacing w:val="-7"/>
        </w:rPr>
        <w:t xml:space="preserve"> </w:t>
      </w:r>
      <w:r>
        <w:t>cuidadosamente elaborado y ejecutado. A lo anteriormente descrito no se puede obviar el rol y responsabilidades que tuvieron personas civiles que apoyaron de manera gremial y particular la desestabilización del gobierno de Salvador Allende.</w:t>
      </w:r>
    </w:p>
    <w:p w:rsidR="00FE258A" w:rsidRDefault="00000000">
      <w:pPr>
        <w:pStyle w:val="Textoindependiente"/>
        <w:spacing w:before="162" w:line="360" w:lineRule="auto"/>
        <w:ind w:left="119" w:right="116" w:firstLine="427"/>
        <w:jc w:val="both"/>
      </w:pPr>
      <w:r>
        <w:t>La breve descripción que hicimos precedentemente no es novedad para nadie. Se justifique</w:t>
      </w:r>
      <w:r>
        <w:rPr>
          <w:spacing w:val="-5"/>
        </w:rPr>
        <w:t xml:space="preserve"> </w:t>
      </w:r>
      <w:r>
        <w:t>o</w:t>
      </w:r>
      <w:r>
        <w:rPr>
          <w:spacing w:val="-1"/>
        </w:rPr>
        <w:t xml:space="preserve"> </w:t>
      </w:r>
      <w:r>
        <w:t>no</w:t>
      </w:r>
      <w:r>
        <w:rPr>
          <w:spacing w:val="-6"/>
        </w:rPr>
        <w:t xml:space="preserve"> </w:t>
      </w:r>
      <w:r>
        <w:t>por</w:t>
      </w:r>
      <w:r>
        <w:rPr>
          <w:spacing w:val="-4"/>
        </w:rPr>
        <w:t xml:space="preserve"> </w:t>
      </w:r>
      <w:r>
        <w:t>actores</w:t>
      </w:r>
      <w:r>
        <w:rPr>
          <w:spacing w:val="-5"/>
        </w:rPr>
        <w:t xml:space="preserve"> </w:t>
      </w:r>
      <w:r>
        <w:t>sociales</w:t>
      </w:r>
      <w:r>
        <w:rPr>
          <w:spacing w:val="-1"/>
        </w:rPr>
        <w:t xml:space="preserve"> </w:t>
      </w:r>
      <w:r>
        <w:t>hoy</w:t>
      </w:r>
      <w:r>
        <w:rPr>
          <w:spacing w:val="-3"/>
        </w:rPr>
        <w:t xml:space="preserve"> </w:t>
      </w:r>
      <w:r>
        <w:t>en</w:t>
      </w:r>
      <w:r>
        <w:rPr>
          <w:spacing w:val="-7"/>
        </w:rPr>
        <w:t xml:space="preserve"> </w:t>
      </w:r>
      <w:r>
        <w:t>día, la</w:t>
      </w:r>
      <w:r>
        <w:rPr>
          <w:spacing w:val="-8"/>
        </w:rPr>
        <w:t xml:space="preserve"> </w:t>
      </w:r>
      <w:r>
        <w:t>verdad</w:t>
      </w:r>
      <w:r>
        <w:rPr>
          <w:spacing w:val="-3"/>
        </w:rPr>
        <w:t xml:space="preserve"> </w:t>
      </w:r>
      <w:r>
        <w:t>es</w:t>
      </w:r>
      <w:r>
        <w:rPr>
          <w:spacing w:val="-1"/>
        </w:rPr>
        <w:t xml:space="preserve"> </w:t>
      </w:r>
      <w:r>
        <w:t>una y</w:t>
      </w:r>
      <w:r>
        <w:rPr>
          <w:spacing w:val="-1"/>
        </w:rPr>
        <w:t xml:space="preserve"> </w:t>
      </w:r>
      <w:r>
        <w:t>ha sido</w:t>
      </w:r>
      <w:r>
        <w:rPr>
          <w:spacing w:val="-1"/>
        </w:rPr>
        <w:t xml:space="preserve"> </w:t>
      </w:r>
      <w:r>
        <w:t>constatada</w:t>
      </w:r>
      <w:r>
        <w:rPr>
          <w:spacing w:val="-4"/>
        </w:rPr>
        <w:t xml:space="preserve"> </w:t>
      </w:r>
      <w:r>
        <w:t>por informes nacionales como la Comisión Rettig y Valech I y II, por investigaciones de nuestros tribunales de justicia internos y la acción de decenas de jueces y ministros de Corte que han condenado a altos mandos por su responsabilidad directa en las violaciones a derechos humanos, por las investigaciones que han hecho tribunales y jueces de jurisdicciones extranjeras ante la inacción temprana de nuestros tribunales internos</w:t>
      </w:r>
      <w:r>
        <w:rPr>
          <w:spacing w:val="-7"/>
        </w:rPr>
        <w:t xml:space="preserve"> </w:t>
      </w:r>
      <w:r>
        <w:t>una</w:t>
      </w:r>
      <w:r>
        <w:rPr>
          <w:spacing w:val="-5"/>
        </w:rPr>
        <w:t xml:space="preserve"> </w:t>
      </w:r>
      <w:r>
        <w:t>vez</w:t>
      </w:r>
      <w:r>
        <w:rPr>
          <w:spacing w:val="-6"/>
        </w:rPr>
        <w:t xml:space="preserve"> </w:t>
      </w:r>
      <w:r>
        <w:t>terminada la</w:t>
      </w:r>
      <w:r>
        <w:rPr>
          <w:spacing w:val="-8"/>
        </w:rPr>
        <w:t xml:space="preserve"> </w:t>
      </w:r>
      <w:r>
        <w:t>dictadura,</w:t>
      </w:r>
      <w:r>
        <w:rPr>
          <w:spacing w:val="-5"/>
        </w:rPr>
        <w:t xml:space="preserve"> </w:t>
      </w:r>
      <w:r>
        <w:t>y</w:t>
      </w:r>
      <w:r>
        <w:rPr>
          <w:spacing w:val="-7"/>
        </w:rPr>
        <w:t xml:space="preserve"> </w:t>
      </w:r>
      <w:r>
        <w:t>por</w:t>
      </w:r>
      <w:r>
        <w:rPr>
          <w:spacing w:val="-6"/>
        </w:rPr>
        <w:t xml:space="preserve"> </w:t>
      </w:r>
      <w:r>
        <w:t>la</w:t>
      </w:r>
      <w:r>
        <w:rPr>
          <w:spacing w:val="-5"/>
        </w:rPr>
        <w:t xml:space="preserve"> </w:t>
      </w:r>
      <w:r>
        <w:t>constatación</w:t>
      </w:r>
      <w:r>
        <w:rPr>
          <w:spacing w:val="-7"/>
        </w:rPr>
        <w:t xml:space="preserve"> </w:t>
      </w:r>
      <w:r>
        <w:t>más</w:t>
      </w:r>
      <w:r>
        <w:rPr>
          <w:spacing w:val="-7"/>
        </w:rPr>
        <w:t xml:space="preserve"> </w:t>
      </w:r>
      <w:r>
        <w:t>importante</w:t>
      </w:r>
      <w:r>
        <w:rPr>
          <w:spacing w:val="-6"/>
        </w:rPr>
        <w:t xml:space="preserve"> </w:t>
      </w:r>
      <w:r>
        <w:t>de</w:t>
      </w:r>
      <w:r>
        <w:rPr>
          <w:spacing w:val="-1"/>
        </w:rPr>
        <w:t xml:space="preserve"> </w:t>
      </w:r>
      <w:r>
        <w:t>todas, la memoria, el dolor y el sufrimientos de millones de personas que vivieron el lado más cruel del ser humano.</w:t>
      </w:r>
    </w:p>
    <w:p w:rsidR="00FE258A" w:rsidRDefault="00000000">
      <w:pPr>
        <w:pStyle w:val="Textoindependiente"/>
        <w:spacing w:before="162" w:line="360" w:lineRule="auto"/>
        <w:ind w:left="119" w:right="115" w:firstLine="427"/>
        <w:jc w:val="both"/>
      </w:pPr>
      <w:r>
        <w:t>Pero</w:t>
      </w:r>
      <w:r>
        <w:rPr>
          <w:spacing w:val="-2"/>
        </w:rPr>
        <w:t xml:space="preserve"> </w:t>
      </w:r>
      <w:r>
        <w:t>a pesar</w:t>
      </w:r>
      <w:r>
        <w:rPr>
          <w:spacing w:val="-1"/>
        </w:rPr>
        <w:t xml:space="preserve"> </w:t>
      </w:r>
      <w:r>
        <w:t>de todo lo vivido</w:t>
      </w:r>
      <w:r>
        <w:rPr>
          <w:spacing w:val="-2"/>
        </w:rPr>
        <w:t xml:space="preserve"> </w:t>
      </w:r>
      <w:r>
        <w:t>como sociedad, el</w:t>
      </w:r>
      <w:r>
        <w:rPr>
          <w:spacing w:val="-4"/>
        </w:rPr>
        <w:t xml:space="preserve"> </w:t>
      </w:r>
      <w:r>
        <w:t>negacionismo ha tomado</w:t>
      </w:r>
      <w:r>
        <w:rPr>
          <w:spacing w:val="-2"/>
        </w:rPr>
        <w:t xml:space="preserve"> </w:t>
      </w:r>
      <w:r>
        <w:t>fuerza y ha querido relativizar o minimizar las violaciones a los derechos humanos con argumentos</w:t>
      </w:r>
      <w:r>
        <w:rPr>
          <w:spacing w:val="-3"/>
        </w:rPr>
        <w:t xml:space="preserve"> </w:t>
      </w:r>
      <w:r>
        <w:t>que</w:t>
      </w:r>
      <w:r>
        <w:rPr>
          <w:spacing w:val="-2"/>
        </w:rPr>
        <w:t xml:space="preserve"> </w:t>
      </w:r>
      <w:r>
        <w:t>no</w:t>
      </w:r>
      <w:r>
        <w:rPr>
          <w:spacing w:val="-7"/>
        </w:rPr>
        <w:t xml:space="preserve"> </w:t>
      </w:r>
      <w:r>
        <w:t>resisten</w:t>
      </w:r>
      <w:r>
        <w:rPr>
          <w:spacing w:val="-8"/>
        </w:rPr>
        <w:t xml:space="preserve"> </w:t>
      </w:r>
      <w:r>
        <w:t>análisis</w:t>
      </w:r>
      <w:r>
        <w:rPr>
          <w:spacing w:val="-7"/>
        </w:rPr>
        <w:t xml:space="preserve"> </w:t>
      </w:r>
      <w:r>
        <w:t>y</w:t>
      </w:r>
      <w:r>
        <w:rPr>
          <w:spacing w:val="-3"/>
        </w:rPr>
        <w:t xml:space="preserve"> </w:t>
      </w:r>
      <w:r>
        <w:t>que</w:t>
      </w:r>
      <w:r>
        <w:rPr>
          <w:spacing w:val="-2"/>
        </w:rPr>
        <w:t xml:space="preserve"> </w:t>
      </w:r>
      <w:r>
        <w:t>no</w:t>
      </w:r>
      <w:r>
        <w:rPr>
          <w:spacing w:val="-7"/>
        </w:rPr>
        <w:t xml:space="preserve"> </w:t>
      </w:r>
      <w:r>
        <w:t>vale</w:t>
      </w:r>
      <w:r>
        <w:rPr>
          <w:spacing w:val="-2"/>
        </w:rPr>
        <w:t xml:space="preserve"> </w:t>
      </w:r>
      <w:r>
        <w:t>la</w:t>
      </w:r>
      <w:r>
        <w:rPr>
          <w:spacing w:val="-6"/>
        </w:rPr>
        <w:t xml:space="preserve"> </w:t>
      </w:r>
      <w:r>
        <w:t>pena</w:t>
      </w:r>
      <w:r>
        <w:rPr>
          <w:spacing w:val="-6"/>
        </w:rPr>
        <w:t xml:space="preserve"> </w:t>
      </w:r>
      <w:r>
        <w:t>ahondar</w:t>
      </w:r>
      <w:r>
        <w:rPr>
          <w:spacing w:val="-2"/>
        </w:rPr>
        <w:t xml:space="preserve"> </w:t>
      </w:r>
      <w:r>
        <w:t>en</w:t>
      </w:r>
      <w:r>
        <w:rPr>
          <w:spacing w:val="-8"/>
        </w:rPr>
        <w:t xml:space="preserve"> </w:t>
      </w:r>
      <w:r>
        <w:t>ellos. Hemos</w:t>
      </w:r>
      <w:r>
        <w:rPr>
          <w:spacing w:val="-7"/>
        </w:rPr>
        <w:t xml:space="preserve"> </w:t>
      </w:r>
      <w:r>
        <w:t>visto como por simple revanchismo o por siniestra instigación enaltecen nuevamente a las figuras</w:t>
      </w:r>
      <w:r>
        <w:rPr>
          <w:spacing w:val="-6"/>
        </w:rPr>
        <w:t xml:space="preserve"> </w:t>
      </w:r>
      <w:r>
        <w:t>más</w:t>
      </w:r>
      <w:r>
        <w:rPr>
          <w:spacing w:val="-6"/>
        </w:rPr>
        <w:t xml:space="preserve"> </w:t>
      </w:r>
      <w:r>
        <w:t>crueles</w:t>
      </w:r>
      <w:r>
        <w:rPr>
          <w:spacing w:val="-6"/>
        </w:rPr>
        <w:t xml:space="preserve"> </w:t>
      </w:r>
      <w:r>
        <w:t>de</w:t>
      </w:r>
      <w:r>
        <w:rPr>
          <w:spacing w:val="-5"/>
        </w:rPr>
        <w:t xml:space="preserve"> </w:t>
      </w:r>
      <w:r>
        <w:t>la</w:t>
      </w:r>
      <w:r>
        <w:rPr>
          <w:spacing w:val="-5"/>
        </w:rPr>
        <w:t xml:space="preserve"> </w:t>
      </w:r>
      <w:r>
        <w:t>dictadura,</w:t>
      </w:r>
      <w:r>
        <w:rPr>
          <w:spacing w:val="-5"/>
        </w:rPr>
        <w:t xml:space="preserve"> </w:t>
      </w:r>
      <w:r>
        <w:t>abriendo</w:t>
      </w:r>
      <w:r>
        <w:rPr>
          <w:spacing w:val="-6"/>
        </w:rPr>
        <w:t xml:space="preserve"> </w:t>
      </w:r>
      <w:r>
        <w:t>las</w:t>
      </w:r>
      <w:r>
        <w:rPr>
          <w:spacing w:val="-6"/>
        </w:rPr>
        <w:t xml:space="preserve"> </w:t>
      </w:r>
      <w:r>
        <w:t>heridas</w:t>
      </w:r>
      <w:r>
        <w:rPr>
          <w:spacing w:val="-6"/>
        </w:rPr>
        <w:t xml:space="preserve"> </w:t>
      </w:r>
      <w:r>
        <w:t>y</w:t>
      </w:r>
      <w:r>
        <w:rPr>
          <w:spacing w:val="-8"/>
        </w:rPr>
        <w:t xml:space="preserve"> </w:t>
      </w:r>
      <w:r>
        <w:t>revictimizando</w:t>
      </w:r>
      <w:r>
        <w:rPr>
          <w:spacing w:val="-6"/>
        </w:rPr>
        <w:t xml:space="preserve"> </w:t>
      </w:r>
      <w:r>
        <w:t>a</w:t>
      </w:r>
      <w:r>
        <w:rPr>
          <w:spacing w:val="-5"/>
        </w:rPr>
        <w:t xml:space="preserve"> </w:t>
      </w:r>
      <w:r>
        <w:t>los</w:t>
      </w:r>
      <w:r>
        <w:rPr>
          <w:spacing w:val="-6"/>
        </w:rPr>
        <w:t xml:space="preserve"> </w:t>
      </w:r>
      <w:r>
        <w:t>familiares de</w:t>
      </w:r>
      <w:r>
        <w:rPr>
          <w:spacing w:val="-8"/>
        </w:rPr>
        <w:t xml:space="preserve"> </w:t>
      </w:r>
      <w:r>
        <w:t>Detenidos</w:t>
      </w:r>
      <w:r>
        <w:rPr>
          <w:spacing w:val="-8"/>
        </w:rPr>
        <w:t xml:space="preserve"> </w:t>
      </w:r>
      <w:r>
        <w:t>Desaparecidos,</w:t>
      </w:r>
      <w:r>
        <w:rPr>
          <w:spacing w:val="-11"/>
        </w:rPr>
        <w:t xml:space="preserve"> </w:t>
      </w:r>
      <w:r>
        <w:t>Ejecutados</w:t>
      </w:r>
      <w:r>
        <w:rPr>
          <w:spacing w:val="-13"/>
        </w:rPr>
        <w:t xml:space="preserve"> </w:t>
      </w:r>
      <w:r>
        <w:t>Políticos,</w:t>
      </w:r>
      <w:r>
        <w:rPr>
          <w:spacing w:val="-8"/>
        </w:rPr>
        <w:t xml:space="preserve"> </w:t>
      </w:r>
      <w:r>
        <w:t>Exiliados</w:t>
      </w:r>
      <w:r>
        <w:rPr>
          <w:spacing w:val="-8"/>
        </w:rPr>
        <w:t xml:space="preserve"> </w:t>
      </w:r>
      <w:r>
        <w:t>y</w:t>
      </w:r>
      <w:r>
        <w:rPr>
          <w:spacing w:val="-13"/>
        </w:rPr>
        <w:t xml:space="preserve"> </w:t>
      </w:r>
      <w:r>
        <w:t>una</w:t>
      </w:r>
      <w:r>
        <w:rPr>
          <w:spacing w:val="-12"/>
        </w:rPr>
        <w:t xml:space="preserve"> </w:t>
      </w:r>
      <w:r>
        <w:t>larga</w:t>
      </w:r>
      <w:r>
        <w:rPr>
          <w:spacing w:val="-11"/>
        </w:rPr>
        <w:t xml:space="preserve"> </w:t>
      </w:r>
      <w:r>
        <w:t>lista</w:t>
      </w:r>
      <w:r>
        <w:rPr>
          <w:spacing w:val="-11"/>
        </w:rPr>
        <w:t xml:space="preserve"> </w:t>
      </w:r>
      <w:r>
        <w:t>de</w:t>
      </w:r>
      <w:r>
        <w:rPr>
          <w:spacing w:val="-12"/>
        </w:rPr>
        <w:t xml:space="preserve"> </w:t>
      </w:r>
      <w:r>
        <w:t>horrores.</w:t>
      </w:r>
    </w:p>
    <w:p w:rsidR="00FE258A" w:rsidRDefault="00FE258A">
      <w:pPr>
        <w:spacing w:line="360" w:lineRule="auto"/>
        <w:jc w:val="both"/>
        <w:sectPr w:rsidR="00FE258A">
          <w:pgSz w:w="12240" w:h="15840"/>
          <w:pgMar w:top="1400" w:right="1580" w:bottom="280" w:left="1580" w:header="720" w:footer="720" w:gutter="0"/>
          <w:cols w:space="720"/>
        </w:sectPr>
      </w:pPr>
    </w:p>
    <w:p w:rsidR="00FE258A" w:rsidRDefault="00000000">
      <w:pPr>
        <w:pStyle w:val="Textoindependiente"/>
        <w:spacing w:before="18" w:line="360" w:lineRule="auto"/>
        <w:ind w:left="119" w:right="120" w:firstLine="427"/>
        <w:jc w:val="both"/>
      </w:pPr>
      <w:r>
        <w:lastRenderedPageBreak/>
        <w:t>Es en</w:t>
      </w:r>
      <w:r>
        <w:rPr>
          <w:spacing w:val="-3"/>
        </w:rPr>
        <w:t xml:space="preserve"> </w:t>
      </w:r>
      <w:r>
        <w:t>este contexto</w:t>
      </w:r>
      <w:r>
        <w:rPr>
          <w:spacing w:val="-2"/>
        </w:rPr>
        <w:t xml:space="preserve"> </w:t>
      </w:r>
      <w:r>
        <w:t>que</w:t>
      </w:r>
      <w:r>
        <w:rPr>
          <w:spacing w:val="-1"/>
        </w:rPr>
        <w:t xml:space="preserve"> </w:t>
      </w:r>
      <w:r>
        <w:t>estos</w:t>
      </w:r>
      <w:r>
        <w:rPr>
          <w:spacing w:val="-2"/>
        </w:rPr>
        <w:t xml:space="preserve"> </w:t>
      </w:r>
      <w:r>
        <w:t>exaltadores</w:t>
      </w:r>
      <w:r>
        <w:rPr>
          <w:spacing w:val="-3"/>
        </w:rPr>
        <w:t xml:space="preserve"> </w:t>
      </w:r>
      <w:r>
        <w:t>de</w:t>
      </w:r>
      <w:r>
        <w:rPr>
          <w:spacing w:val="-1"/>
        </w:rPr>
        <w:t xml:space="preserve"> </w:t>
      </w:r>
      <w:r>
        <w:t>violadores</w:t>
      </w:r>
      <w:r>
        <w:rPr>
          <w:spacing w:val="-3"/>
        </w:rPr>
        <w:t xml:space="preserve"> </w:t>
      </w:r>
      <w:r>
        <w:t>de</w:t>
      </w:r>
      <w:r>
        <w:rPr>
          <w:spacing w:val="-2"/>
        </w:rPr>
        <w:t xml:space="preserve"> </w:t>
      </w:r>
      <w:r>
        <w:t>derechos</w:t>
      </w:r>
      <w:r>
        <w:rPr>
          <w:spacing w:val="-3"/>
        </w:rPr>
        <w:t xml:space="preserve"> </w:t>
      </w:r>
      <w:r>
        <w:t>humanos van poniendo en marcha reivindicaciones que, hasta hace poco, eran vistas con vergüenza por partidos políticos que participaron en la dictadura. Pero ante este panorama, es importante reforzar que el derecho a la memoria es un principio reconocido en el derecho internacional de los derechos humanos y constituye un pilar fundamental para la reparación integral de las víctimas y la consolidación democrática. Las bases jurídicas para la vigencia de este derecho son claras. Ejemplo de lo anterior son la Convención Internacional contra las Desapariciones Forzadas, ratificada por Chile, señala en su artículo 24 el deber de los Estados de preservar la memoria histórica o los Principios de la Organización de</w:t>
      </w:r>
      <w:r>
        <w:rPr>
          <w:spacing w:val="-1"/>
        </w:rPr>
        <w:t xml:space="preserve"> </w:t>
      </w:r>
      <w:r>
        <w:t>las Naciones Unidas contra la</w:t>
      </w:r>
      <w:r>
        <w:rPr>
          <w:spacing w:val="-1"/>
        </w:rPr>
        <w:t xml:space="preserve"> </w:t>
      </w:r>
      <w:r>
        <w:t>Impunidad</w:t>
      </w:r>
      <w:r>
        <w:rPr>
          <w:spacing w:val="-1"/>
        </w:rPr>
        <w:t xml:space="preserve"> </w:t>
      </w:r>
      <w:r>
        <w:t>del año</w:t>
      </w:r>
      <w:r>
        <w:rPr>
          <w:spacing w:val="-3"/>
        </w:rPr>
        <w:t xml:space="preserve"> </w:t>
      </w:r>
      <w:r>
        <w:t>2005 que reconoce el derecho de las sociedades a conocer la verdad sobre crímenes de Estado.</w:t>
      </w:r>
    </w:p>
    <w:p w:rsidR="00FE258A" w:rsidRDefault="00000000">
      <w:pPr>
        <w:pStyle w:val="Textoindependiente"/>
        <w:spacing w:before="164" w:line="360" w:lineRule="auto"/>
        <w:ind w:left="119" w:right="115" w:firstLine="427"/>
        <w:jc w:val="both"/>
      </w:pPr>
      <w:r>
        <w:t>También es importante señalar que el derecho a la no repetición como una prevención y una garantía para la convivencia democrática no puede quedar fuera e la discusión</w:t>
      </w:r>
      <w:r>
        <w:rPr>
          <w:spacing w:val="40"/>
        </w:rPr>
        <w:t xml:space="preserve"> </w:t>
      </w:r>
      <w:r>
        <w:t>al</w:t>
      </w:r>
      <w:r>
        <w:rPr>
          <w:spacing w:val="40"/>
        </w:rPr>
        <w:t xml:space="preserve"> </w:t>
      </w:r>
      <w:r>
        <w:t>analizar</w:t>
      </w:r>
      <w:r>
        <w:rPr>
          <w:spacing w:val="40"/>
        </w:rPr>
        <w:t xml:space="preserve"> </w:t>
      </w:r>
      <w:r>
        <w:t>y</w:t>
      </w:r>
      <w:r>
        <w:rPr>
          <w:spacing w:val="40"/>
        </w:rPr>
        <w:t xml:space="preserve"> </w:t>
      </w:r>
      <w:r>
        <w:t>proponer</w:t>
      </w:r>
      <w:r>
        <w:rPr>
          <w:spacing w:val="40"/>
        </w:rPr>
        <w:t xml:space="preserve"> </w:t>
      </w:r>
      <w:r>
        <w:t>una</w:t>
      </w:r>
      <w:r>
        <w:rPr>
          <w:spacing w:val="40"/>
        </w:rPr>
        <w:t xml:space="preserve"> </w:t>
      </w:r>
      <w:r>
        <w:t>legislación</w:t>
      </w:r>
      <w:r>
        <w:rPr>
          <w:spacing w:val="40"/>
        </w:rPr>
        <w:t xml:space="preserve"> </w:t>
      </w:r>
      <w:r>
        <w:t>como</w:t>
      </w:r>
      <w:r>
        <w:rPr>
          <w:spacing w:val="40"/>
        </w:rPr>
        <w:t xml:space="preserve"> </w:t>
      </w:r>
      <w:r>
        <w:t>esta.</w:t>
      </w:r>
      <w:r>
        <w:rPr>
          <w:spacing w:val="40"/>
        </w:rPr>
        <w:t xml:space="preserve"> </w:t>
      </w:r>
      <w:r>
        <w:t>El</w:t>
      </w:r>
      <w:r>
        <w:rPr>
          <w:spacing w:val="-2"/>
        </w:rPr>
        <w:t xml:space="preserve"> </w:t>
      </w:r>
      <w:r>
        <w:t>derecho</w:t>
      </w:r>
      <w:r>
        <w:rPr>
          <w:spacing w:val="40"/>
        </w:rPr>
        <w:t xml:space="preserve"> </w:t>
      </w:r>
      <w:r>
        <w:t>a</w:t>
      </w:r>
      <w:r>
        <w:rPr>
          <w:spacing w:val="40"/>
        </w:rPr>
        <w:t xml:space="preserve"> </w:t>
      </w:r>
      <w:r>
        <w:t>la</w:t>
      </w:r>
      <w:r>
        <w:rPr>
          <w:spacing w:val="40"/>
        </w:rPr>
        <w:t xml:space="preserve"> </w:t>
      </w:r>
      <w:r>
        <w:t>no repetición es un principio vinculante que obliga a los Estados a erradicar las causas estructurales que permitieron las violaciones masivas a los derechos humanos, y que tiene su fuente normativa en distintos Estatutos y Convenciones como el Estatuto de Roma, el cual forma parte de nuestro sistema jurídico al haber sido, igualmente, ratificado por Chile.</w:t>
      </w:r>
    </w:p>
    <w:p w:rsidR="00FE258A" w:rsidRDefault="00FE258A">
      <w:pPr>
        <w:pStyle w:val="Textoindependiente"/>
      </w:pPr>
    </w:p>
    <w:p w:rsidR="00FE258A" w:rsidRDefault="00FE258A">
      <w:pPr>
        <w:pStyle w:val="Textoindependiente"/>
        <w:spacing w:before="172"/>
      </w:pPr>
    </w:p>
    <w:p w:rsidR="00FE258A" w:rsidRDefault="00000000">
      <w:pPr>
        <w:pStyle w:val="Textoindependiente"/>
        <w:ind w:left="547"/>
      </w:pPr>
      <w:r>
        <w:t>Es</w:t>
      </w:r>
      <w:r>
        <w:rPr>
          <w:spacing w:val="-2"/>
        </w:rPr>
        <w:t xml:space="preserve"> </w:t>
      </w:r>
      <w:r>
        <w:t>por</w:t>
      </w:r>
      <w:r>
        <w:rPr>
          <w:spacing w:val="-1"/>
        </w:rPr>
        <w:t xml:space="preserve"> </w:t>
      </w:r>
      <w:r>
        <w:t>lo</w:t>
      </w:r>
      <w:r>
        <w:rPr>
          <w:spacing w:val="-2"/>
        </w:rPr>
        <w:t xml:space="preserve"> </w:t>
      </w:r>
      <w:r>
        <w:t>anterior, que los</w:t>
      </w:r>
      <w:r>
        <w:rPr>
          <w:spacing w:val="-1"/>
        </w:rPr>
        <w:t xml:space="preserve"> </w:t>
      </w:r>
      <w:r>
        <w:t>abajo</w:t>
      </w:r>
      <w:r>
        <w:rPr>
          <w:spacing w:val="-1"/>
        </w:rPr>
        <w:t xml:space="preserve"> </w:t>
      </w:r>
      <w:r>
        <w:t>firmantes</w:t>
      </w:r>
      <w:r>
        <w:rPr>
          <w:spacing w:val="-7"/>
        </w:rPr>
        <w:t xml:space="preserve"> </w:t>
      </w:r>
      <w:r>
        <w:t>venimos</w:t>
      </w:r>
      <w:r>
        <w:rPr>
          <w:spacing w:val="-1"/>
        </w:rPr>
        <w:t xml:space="preserve"> </w:t>
      </w:r>
      <w:r>
        <w:t>en</w:t>
      </w:r>
      <w:r>
        <w:rPr>
          <w:spacing w:val="-2"/>
        </w:rPr>
        <w:t xml:space="preserve"> </w:t>
      </w:r>
      <w:r>
        <w:t>presentar</w:t>
      </w:r>
      <w:r>
        <w:rPr>
          <w:spacing w:val="-1"/>
        </w:rPr>
        <w:t xml:space="preserve"> </w:t>
      </w:r>
      <w:r>
        <w:t>el</w:t>
      </w:r>
      <w:r>
        <w:rPr>
          <w:spacing w:val="-4"/>
        </w:rPr>
        <w:t xml:space="preserve"> </w:t>
      </w:r>
      <w:r>
        <w:rPr>
          <w:spacing w:val="-2"/>
        </w:rPr>
        <w:t>siguiente:</w:t>
      </w:r>
    </w:p>
    <w:p w:rsidR="00FE258A" w:rsidRDefault="00FE258A">
      <w:pPr>
        <w:pStyle w:val="Textoindependiente"/>
      </w:pPr>
    </w:p>
    <w:p w:rsidR="00FE258A" w:rsidRDefault="00FE258A">
      <w:pPr>
        <w:pStyle w:val="Textoindependiente"/>
      </w:pPr>
    </w:p>
    <w:p w:rsidR="00FE258A" w:rsidRDefault="00FE258A">
      <w:pPr>
        <w:pStyle w:val="Textoindependiente"/>
        <w:spacing w:before="28"/>
      </w:pPr>
    </w:p>
    <w:p w:rsidR="00FE258A" w:rsidRDefault="00000000">
      <w:pPr>
        <w:ind w:left="423"/>
        <w:jc w:val="center"/>
        <w:rPr>
          <w:b/>
          <w:sz w:val="24"/>
        </w:rPr>
      </w:pPr>
      <w:r>
        <w:rPr>
          <w:b/>
          <w:sz w:val="24"/>
        </w:rPr>
        <w:t>PROYECTO</w:t>
      </w:r>
      <w:r>
        <w:rPr>
          <w:b/>
          <w:spacing w:val="-1"/>
          <w:sz w:val="24"/>
        </w:rPr>
        <w:t xml:space="preserve"> </w:t>
      </w:r>
      <w:r>
        <w:rPr>
          <w:b/>
          <w:sz w:val="24"/>
        </w:rPr>
        <w:t>DE</w:t>
      </w:r>
      <w:r>
        <w:rPr>
          <w:b/>
          <w:spacing w:val="-3"/>
          <w:sz w:val="24"/>
        </w:rPr>
        <w:t xml:space="preserve"> </w:t>
      </w:r>
      <w:r>
        <w:rPr>
          <w:b/>
          <w:spacing w:val="-5"/>
          <w:sz w:val="24"/>
        </w:rPr>
        <w:t>LEY</w:t>
      </w:r>
    </w:p>
    <w:p w:rsidR="00FE258A" w:rsidRDefault="00FE258A">
      <w:pPr>
        <w:pStyle w:val="Textoindependiente"/>
        <w:spacing w:before="15"/>
        <w:rPr>
          <w:b/>
        </w:rPr>
      </w:pPr>
    </w:p>
    <w:p w:rsidR="00FE258A" w:rsidRDefault="00000000">
      <w:pPr>
        <w:ind w:left="119"/>
        <w:rPr>
          <w:b/>
          <w:sz w:val="24"/>
        </w:rPr>
      </w:pPr>
      <w:r>
        <w:rPr>
          <w:b/>
          <w:sz w:val="24"/>
        </w:rPr>
        <w:t>Artículo</w:t>
      </w:r>
      <w:r>
        <w:rPr>
          <w:b/>
          <w:spacing w:val="-5"/>
          <w:sz w:val="24"/>
        </w:rPr>
        <w:t xml:space="preserve"> </w:t>
      </w:r>
      <w:r>
        <w:rPr>
          <w:b/>
          <w:spacing w:val="-2"/>
          <w:sz w:val="24"/>
        </w:rPr>
        <w:t>Único.-</w:t>
      </w:r>
    </w:p>
    <w:p w:rsidR="00FE258A" w:rsidRDefault="00FE258A">
      <w:pPr>
        <w:pStyle w:val="Textoindependiente"/>
        <w:spacing w:before="14"/>
        <w:rPr>
          <w:b/>
        </w:rPr>
      </w:pPr>
    </w:p>
    <w:p w:rsidR="00FE258A" w:rsidRDefault="00000000">
      <w:pPr>
        <w:pStyle w:val="Textoindependiente"/>
        <w:spacing w:line="357" w:lineRule="auto"/>
        <w:ind w:left="119"/>
      </w:pPr>
      <w:r>
        <w:t>Prohíbase</w:t>
      </w:r>
      <w:r>
        <w:rPr>
          <w:spacing w:val="-1"/>
        </w:rPr>
        <w:t xml:space="preserve"> </w:t>
      </w:r>
      <w:r>
        <w:t>en</w:t>
      </w:r>
      <w:r>
        <w:rPr>
          <w:spacing w:val="-8"/>
        </w:rPr>
        <w:t xml:space="preserve"> </w:t>
      </w:r>
      <w:r>
        <w:t>todo</w:t>
      </w:r>
      <w:r>
        <w:rPr>
          <w:spacing w:val="-7"/>
        </w:rPr>
        <w:t xml:space="preserve"> </w:t>
      </w:r>
      <w:r>
        <w:t>el</w:t>
      </w:r>
      <w:r>
        <w:rPr>
          <w:spacing w:val="-5"/>
        </w:rPr>
        <w:t xml:space="preserve"> </w:t>
      </w:r>
      <w:r>
        <w:t>territorio</w:t>
      </w:r>
      <w:r>
        <w:rPr>
          <w:spacing w:val="-6"/>
        </w:rPr>
        <w:t xml:space="preserve"> </w:t>
      </w:r>
      <w:r>
        <w:t>nacional</w:t>
      </w:r>
      <w:r>
        <w:rPr>
          <w:spacing w:val="-5"/>
        </w:rPr>
        <w:t xml:space="preserve"> </w:t>
      </w:r>
      <w:r>
        <w:t>el</w:t>
      </w:r>
      <w:r>
        <w:rPr>
          <w:spacing w:val="-5"/>
        </w:rPr>
        <w:t xml:space="preserve"> </w:t>
      </w:r>
      <w:r>
        <w:t>uso</w:t>
      </w:r>
      <w:r>
        <w:rPr>
          <w:spacing w:val="-7"/>
        </w:rPr>
        <w:t xml:space="preserve"> </w:t>
      </w:r>
      <w:r>
        <w:t>del</w:t>
      </w:r>
      <w:r>
        <w:rPr>
          <w:spacing w:val="-5"/>
        </w:rPr>
        <w:t xml:space="preserve"> </w:t>
      </w:r>
      <w:r>
        <w:t>nombre</w:t>
      </w:r>
      <w:r>
        <w:rPr>
          <w:spacing w:val="-1"/>
        </w:rPr>
        <w:t xml:space="preserve"> </w:t>
      </w:r>
      <w:r>
        <w:t>completo</w:t>
      </w:r>
      <w:r>
        <w:rPr>
          <w:spacing w:val="-1"/>
        </w:rPr>
        <w:t xml:space="preserve"> </w:t>
      </w:r>
      <w:r>
        <w:t>o</w:t>
      </w:r>
      <w:r>
        <w:rPr>
          <w:spacing w:val="-6"/>
        </w:rPr>
        <w:t xml:space="preserve"> </w:t>
      </w:r>
      <w:r>
        <w:t>una</w:t>
      </w:r>
      <w:r>
        <w:rPr>
          <w:spacing w:val="-1"/>
        </w:rPr>
        <w:t xml:space="preserve"> </w:t>
      </w:r>
      <w:r>
        <w:t>parte</w:t>
      </w:r>
      <w:r>
        <w:rPr>
          <w:spacing w:val="-1"/>
        </w:rPr>
        <w:t xml:space="preserve"> </w:t>
      </w:r>
      <w:r>
        <w:t>de</w:t>
      </w:r>
      <w:r>
        <w:rPr>
          <w:spacing w:val="-1"/>
        </w:rPr>
        <w:t xml:space="preserve"> </w:t>
      </w:r>
      <w:r>
        <w:t>este del</w:t>
      </w:r>
      <w:r>
        <w:rPr>
          <w:spacing w:val="21"/>
        </w:rPr>
        <w:t xml:space="preserve"> </w:t>
      </w:r>
      <w:r>
        <w:t>Dictador</w:t>
      </w:r>
      <w:r>
        <w:rPr>
          <w:spacing w:val="26"/>
        </w:rPr>
        <w:t xml:space="preserve"> </w:t>
      </w:r>
      <w:r>
        <w:t>Augusto</w:t>
      </w:r>
      <w:r>
        <w:rPr>
          <w:spacing w:val="21"/>
        </w:rPr>
        <w:t xml:space="preserve"> </w:t>
      </w:r>
      <w:r>
        <w:t>Pinochet</w:t>
      </w:r>
      <w:r>
        <w:rPr>
          <w:spacing w:val="26"/>
        </w:rPr>
        <w:t xml:space="preserve"> </w:t>
      </w:r>
      <w:r>
        <w:t>Ugarte</w:t>
      </w:r>
      <w:r>
        <w:rPr>
          <w:spacing w:val="22"/>
        </w:rPr>
        <w:t xml:space="preserve"> </w:t>
      </w:r>
      <w:r>
        <w:t>para</w:t>
      </w:r>
      <w:r>
        <w:rPr>
          <w:spacing w:val="27"/>
        </w:rPr>
        <w:t xml:space="preserve"> </w:t>
      </w:r>
      <w:r>
        <w:t>nombrar</w:t>
      </w:r>
      <w:r>
        <w:rPr>
          <w:spacing w:val="22"/>
        </w:rPr>
        <w:t xml:space="preserve"> </w:t>
      </w:r>
      <w:r>
        <w:t>avenidas,</w:t>
      </w:r>
      <w:r>
        <w:rPr>
          <w:spacing w:val="22"/>
        </w:rPr>
        <w:t xml:space="preserve"> </w:t>
      </w:r>
      <w:r>
        <w:t>calles,</w:t>
      </w:r>
      <w:r>
        <w:rPr>
          <w:spacing w:val="22"/>
        </w:rPr>
        <w:t xml:space="preserve"> </w:t>
      </w:r>
      <w:r>
        <w:t>pasajes,</w:t>
      </w:r>
      <w:r>
        <w:rPr>
          <w:spacing w:val="27"/>
        </w:rPr>
        <w:t xml:space="preserve"> </w:t>
      </w:r>
      <w:r>
        <w:rPr>
          <w:spacing w:val="-2"/>
        </w:rPr>
        <w:t>plazas,</w:t>
      </w:r>
    </w:p>
    <w:p w:rsidR="00FE258A" w:rsidRDefault="00FE258A">
      <w:pPr>
        <w:spacing w:line="357" w:lineRule="auto"/>
        <w:sectPr w:rsidR="00FE258A">
          <w:pgSz w:w="12240" w:h="15840"/>
          <w:pgMar w:top="1400" w:right="1580" w:bottom="280" w:left="1580" w:header="720" w:footer="720" w:gutter="0"/>
          <w:cols w:space="720"/>
        </w:sectPr>
      </w:pPr>
    </w:p>
    <w:p w:rsidR="00FE258A" w:rsidRDefault="00000000">
      <w:pPr>
        <w:pStyle w:val="Textoindependiente"/>
        <w:spacing w:before="18" w:line="362" w:lineRule="auto"/>
        <w:ind w:left="119" w:right="119"/>
        <w:jc w:val="both"/>
      </w:pPr>
      <w:r>
        <w:lastRenderedPageBreak/>
        <w:t>plazuelas o cualquier tipo de equipamiento público, como también para nombrar edificaciones públicas y monumentos públicos.</w:t>
      </w:r>
    </w:p>
    <w:p w:rsidR="00FE258A" w:rsidRDefault="00000000">
      <w:pPr>
        <w:pStyle w:val="Textoindependiente"/>
        <w:spacing w:before="157" w:line="360" w:lineRule="auto"/>
        <w:ind w:left="119" w:right="121"/>
        <w:jc w:val="both"/>
      </w:pPr>
      <w:r>
        <w:t>Cualquier acto de la administración, ya sea a nivel central, regional o municipal, que exalte o rinda homenaje a la figura del Dictador Augusto Pinochet Ugarte, será nula de pleno derecho.</w:t>
      </w:r>
    </w:p>
    <w:p w:rsidR="00FE258A" w:rsidRDefault="00FE258A">
      <w:pPr>
        <w:pStyle w:val="Textoindependiente"/>
      </w:pPr>
    </w:p>
    <w:p w:rsidR="00FE258A" w:rsidRDefault="00FE258A">
      <w:pPr>
        <w:pStyle w:val="Textoindependiente"/>
      </w:pPr>
    </w:p>
    <w:p w:rsidR="00FE258A" w:rsidRDefault="00FE258A">
      <w:pPr>
        <w:pStyle w:val="Textoindependiente"/>
      </w:pPr>
    </w:p>
    <w:p w:rsidR="00FE258A" w:rsidRDefault="00FE258A">
      <w:pPr>
        <w:pStyle w:val="Textoindependiente"/>
      </w:pPr>
    </w:p>
    <w:p w:rsidR="00FE258A" w:rsidRDefault="00FE258A">
      <w:pPr>
        <w:pStyle w:val="Textoindependiente"/>
      </w:pPr>
    </w:p>
    <w:p w:rsidR="00FE258A" w:rsidRDefault="00FE258A">
      <w:pPr>
        <w:pStyle w:val="Textoindependiente"/>
        <w:spacing w:before="199"/>
      </w:pPr>
    </w:p>
    <w:p w:rsidR="00FE258A" w:rsidRDefault="00000000">
      <w:pPr>
        <w:tabs>
          <w:tab w:val="left" w:pos="5147"/>
        </w:tabs>
        <w:ind w:left="897"/>
        <w:rPr>
          <w:b/>
          <w:sz w:val="24"/>
        </w:rPr>
      </w:pPr>
      <w:r>
        <w:rPr>
          <w:b/>
          <w:sz w:val="24"/>
        </w:rPr>
        <w:t>TOMÁS HIRSCH</w:t>
      </w:r>
      <w:r>
        <w:rPr>
          <w:b/>
          <w:spacing w:val="-1"/>
          <w:sz w:val="24"/>
        </w:rPr>
        <w:t xml:space="preserve"> </w:t>
      </w:r>
      <w:r>
        <w:rPr>
          <w:b/>
          <w:spacing w:val="-2"/>
          <w:sz w:val="24"/>
        </w:rPr>
        <w:t>GOLDSCHMIDT</w:t>
      </w:r>
      <w:r>
        <w:rPr>
          <w:b/>
          <w:sz w:val="24"/>
        </w:rPr>
        <w:tab/>
        <w:t>ANA</w:t>
      </w:r>
      <w:r>
        <w:rPr>
          <w:b/>
          <w:spacing w:val="-2"/>
          <w:sz w:val="24"/>
        </w:rPr>
        <w:t xml:space="preserve"> </w:t>
      </w:r>
      <w:r>
        <w:rPr>
          <w:b/>
          <w:sz w:val="24"/>
        </w:rPr>
        <w:t>MARÍA GAZMURI</w:t>
      </w:r>
      <w:r>
        <w:rPr>
          <w:b/>
          <w:spacing w:val="-5"/>
          <w:sz w:val="24"/>
        </w:rPr>
        <w:t xml:space="preserve"> </w:t>
      </w:r>
      <w:r>
        <w:rPr>
          <w:b/>
          <w:spacing w:val="-2"/>
          <w:sz w:val="24"/>
        </w:rPr>
        <w:t>VIEIRA</w:t>
      </w:r>
    </w:p>
    <w:sectPr w:rsidR="00FE258A">
      <w:pgSz w:w="12240" w:h="15840"/>
      <w:pgMar w:top="140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E258A"/>
    <w:rsid w:val="009438C4"/>
    <w:rsid w:val="009A5D13"/>
    <w:rsid w:val="00FE258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DB310C-E212-4B24-A9DF-E64CA41D2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ndara" w:eastAsia="Candara" w:hAnsi="Candara" w:cs="Candar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908</Words>
  <Characters>4995</Characters>
  <Application>Microsoft Office Word</Application>
  <DocSecurity>0</DocSecurity>
  <Lines>41</Lines>
  <Paragraphs>11</Paragraphs>
  <ScaleCrop>false</ScaleCrop>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 Javier Méndez Mujica</dc:creator>
  <cp:lastModifiedBy>Guillermo Diaz Vallejos</cp:lastModifiedBy>
  <cp:revision>1</cp:revision>
  <dcterms:created xsi:type="dcterms:W3CDTF">2025-03-31T12:19:00Z</dcterms:created>
  <dcterms:modified xsi:type="dcterms:W3CDTF">2025-04-09T15:18:00Z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2025-03-31T00:00:00Z</vt:filetime>
  </property>
  <property fmtid="{D5CDD505-2E9C-101B-9397-08002B2CF9AE}" pid="5" name="Producer">
    <vt:lpwstr>www.ilovepdf.com</vt:lpwstr>
  </property>
</Properties>
</file>