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32F01" w14:textId="77777777" w:rsidR="00204D80" w:rsidRDefault="00204D80" w:rsidP="00204D80">
      <w:pPr>
        <w:spacing w:line="360" w:lineRule="auto"/>
        <w:jc w:val="center"/>
        <w:rPr>
          <w:rFonts w:ascii="Arial" w:eastAsia="Arial" w:hAnsi="Arial" w:cs="Arial"/>
          <w:b/>
          <w:sz w:val="24"/>
          <w:szCs w:val="24"/>
        </w:rPr>
      </w:pPr>
      <w:r>
        <w:rPr>
          <w:rFonts w:ascii="Arial" w:eastAsia="Arial" w:hAnsi="Arial" w:cs="Arial"/>
          <w:noProof/>
          <w:sz w:val="24"/>
          <w:szCs w:val="24"/>
        </w:rPr>
        <w:drawing>
          <wp:inline distT="0" distB="0" distL="0" distR="0" wp14:anchorId="2FA59138" wp14:editId="7DC0DFCA">
            <wp:extent cx="1398732" cy="1258589"/>
            <wp:effectExtent l="0" t="0" r="0" b="0"/>
            <wp:docPr id="6" name="image1.png" descr="Diputadas y diputados: el remozado logo de la Cámara Baja"/>
            <wp:cNvGraphicFramePr/>
            <a:graphic xmlns:a="http://schemas.openxmlformats.org/drawingml/2006/main">
              <a:graphicData uri="http://schemas.openxmlformats.org/drawingml/2006/picture">
                <pic:pic xmlns:pic="http://schemas.openxmlformats.org/drawingml/2006/picture">
                  <pic:nvPicPr>
                    <pic:cNvPr id="0" name="image1.png" descr="Diputadas y diputados: el remozado logo de la Cámara Baja"/>
                    <pic:cNvPicPr preferRelativeResize="0"/>
                  </pic:nvPicPr>
                  <pic:blipFill>
                    <a:blip r:embed="rId7"/>
                    <a:srcRect/>
                    <a:stretch>
                      <a:fillRect/>
                    </a:stretch>
                  </pic:blipFill>
                  <pic:spPr>
                    <a:xfrm>
                      <a:off x="0" y="0"/>
                      <a:ext cx="1398732" cy="1258589"/>
                    </a:xfrm>
                    <a:prstGeom prst="rect">
                      <a:avLst/>
                    </a:prstGeom>
                    <a:ln/>
                  </pic:spPr>
                </pic:pic>
              </a:graphicData>
            </a:graphic>
          </wp:inline>
        </w:drawing>
      </w:r>
    </w:p>
    <w:p w14:paraId="09886838" w14:textId="77777777" w:rsidR="00CA5E5F" w:rsidRDefault="00CA5E5F" w:rsidP="00CA5E5F">
      <w:pPr>
        <w:shd w:val="clear" w:color="auto" w:fill="FFFFFF"/>
        <w:spacing w:line="360" w:lineRule="auto"/>
        <w:jc w:val="center"/>
        <w:rPr>
          <w:rFonts w:ascii="Arial" w:hAnsi="Arial" w:cs="Arial"/>
        </w:rPr>
      </w:pPr>
      <w:r w:rsidRPr="00541BB0">
        <w:rPr>
          <w:rFonts w:ascii="Arial" w:hAnsi="Arial" w:cs="Arial"/>
          <w:color w:val="222222"/>
        </w:rPr>
        <w:t xml:space="preserve">Modifica </w:t>
      </w:r>
      <w:r>
        <w:rPr>
          <w:rFonts w:ascii="Arial" w:hAnsi="Arial" w:cs="Arial"/>
          <w:color w:val="222222"/>
        </w:rPr>
        <w:t xml:space="preserve">la </w:t>
      </w:r>
      <w:r>
        <w:rPr>
          <w:rFonts w:ascii="Arial" w:hAnsi="Arial" w:cs="Arial"/>
        </w:rPr>
        <w:t>L</w:t>
      </w:r>
      <w:r w:rsidRPr="00116B74">
        <w:rPr>
          <w:rFonts w:ascii="Arial" w:hAnsi="Arial" w:cs="Arial"/>
        </w:rPr>
        <w:t xml:space="preserve">ey </w:t>
      </w:r>
      <w:r>
        <w:rPr>
          <w:rFonts w:ascii="Arial" w:hAnsi="Arial" w:cs="Arial"/>
        </w:rPr>
        <w:t>N°</w:t>
      </w:r>
      <w:r w:rsidRPr="00116B74">
        <w:rPr>
          <w:rFonts w:ascii="Arial" w:hAnsi="Arial" w:cs="Arial"/>
        </w:rPr>
        <w:t>19</w:t>
      </w:r>
      <w:r>
        <w:rPr>
          <w:rFonts w:ascii="Arial" w:hAnsi="Arial" w:cs="Arial"/>
        </w:rPr>
        <w:t>.</w:t>
      </w:r>
      <w:r w:rsidRPr="00116B74">
        <w:rPr>
          <w:rFonts w:ascii="Arial" w:hAnsi="Arial" w:cs="Arial"/>
        </w:rPr>
        <w:t>696</w:t>
      </w:r>
      <w:r>
        <w:rPr>
          <w:rFonts w:ascii="Arial" w:hAnsi="Arial" w:cs="Arial"/>
        </w:rPr>
        <w:t>, que</w:t>
      </w:r>
      <w:r w:rsidRPr="00116B74">
        <w:rPr>
          <w:rFonts w:ascii="Arial" w:hAnsi="Arial" w:cs="Arial"/>
        </w:rPr>
        <w:t xml:space="preserve"> establece </w:t>
      </w:r>
      <w:r>
        <w:rPr>
          <w:rFonts w:ascii="Arial" w:hAnsi="Arial" w:cs="Arial"/>
        </w:rPr>
        <w:t xml:space="preserve">el </w:t>
      </w:r>
      <w:r w:rsidRPr="00116B74">
        <w:rPr>
          <w:rFonts w:ascii="Arial" w:hAnsi="Arial" w:cs="Arial"/>
        </w:rPr>
        <w:t xml:space="preserve">Código Procesal </w:t>
      </w:r>
      <w:r>
        <w:rPr>
          <w:rFonts w:ascii="Arial" w:hAnsi="Arial" w:cs="Arial"/>
        </w:rPr>
        <w:t>Penal,</w:t>
      </w:r>
    </w:p>
    <w:p w14:paraId="25A33CE7" w14:textId="2F45C488" w:rsidR="00204D80" w:rsidRDefault="00CA5E5F" w:rsidP="00204D80">
      <w:pPr>
        <w:spacing w:line="360" w:lineRule="auto"/>
        <w:jc w:val="center"/>
        <w:rPr>
          <w:rFonts w:ascii="Arial" w:eastAsia="Arial" w:hAnsi="Arial" w:cs="Arial"/>
          <w:b/>
          <w:sz w:val="28"/>
          <w:szCs w:val="28"/>
        </w:rPr>
      </w:pPr>
      <w:r>
        <w:rPr>
          <w:rFonts w:ascii="Arial" w:eastAsia="Arial" w:hAnsi="Arial" w:cs="Arial"/>
          <w:b/>
          <w:sz w:val="28"/>
          <w:szCs w:val="28"/>
        </w:rPr>
        <w:t xml:space="preserve">PARA </w:t>
      </w:r>
      <w:r w:rsidR="00381CC7" w:rsidRPr="00381CC7">
        <w:rPr>
          <w:rFonts w:ascii="Arial" w:eastAsia="Arial" w:hAnsi="Arial" w:cs="Arial"/>
          <w:b/>
          <w:sz w:val="28"/>
          <w:szCs w:val="28"/>
        </w:rPr>
        <w:t xml:space="preserve">LIMITAR LA FACULTAD DE LOS PARLAMENTARIOS PARA </w:t>
      </w:r>
      <w:r w:rsidR="004B311A">
        <w:rPr>
          <w:rFonts w:ascii="Arial" w:eastAsia="Arial" w:hAnsi="Arial" w:cs="Arial"/>
          <w:b/>
          <w:sz w:val="28"/>
          <w:szCs w:val="28"/>
        </w:rPr>
        <w:t xml:space="preserve">INTERPONER </w:t>
      </w:r>
      <w:r w:rsidR="00381CC7" w:rsidRPr="00381CC7">
        <w:rPr>
          <w:rFonts w:ascii="Arial" w:eastAsia="Arial" w:hAnsi="Arial" w:cs="Arial"/>
          <w:b/>
          <w:sz w:val="28"/>
          <w:szCs w:val="28"/>
        </w:rPr>
        <w:t>QUERELLA</w:t>
      </w:r>
      <w:r w:rsidR="004B311A">
        <w:rPr>
          <w:rFonts w:ascii="Arial" w:eastAsia="Arial" w:hAnsi="Arial" w:cs="Arial"/>
          <w:b/>
          <w:sz w:val="28"/>
          <w:szCs w:val="28"/>
        </w:rPr>
        <w:t>S</w:t>
      </w:r>
    </w:p>
    <w:p w14:paraId="0519D504" w14:textId="77777777" w:rsidR="00E15FBD" w:rsidRPr="00FE2CA7" w:rsidRDefault="00E15FBD" w:rsidP="00204D80">
      <w:pPr>
        <w:spacing w:line="360" w:lineRule="auto"/>
        <w:jc w:val="center"/>
        <w:rPr>
          <w:rFonts w:ascii="Arial" w:eastAsia="Arial" w:hAnsi="Arial" w:cs="Arial"/>
          <w:b/>
          <w:sz w:val="24"/>
          <w:szCs w:val="24"/>
        </w:rPr>
      </w:pPr>
    </w:p>
    <w:p w14:paraId="02643E11" w14:textId="77777777" w:rsidR="00204D80" w:rsidRPr="00FE2CA7" w:rsidRDefault="00204D80" w:rsidP="00204D80">
      <w:pPr>
        <w:spacing w:line="360" w:lineRule="auto"/>
        <w:ind w:firstLine="708"/>
        <w:jc w:val="both"/>
        <w:rPr>
          <w:rFonts w:ascii="Arial" w:eastAsia="Arial" w:hAnsi="Arial" w:cs="Arial"/>
          <w:sz w:val="24"/>
          <w:szCs w:val="24"/>
        </w:rPr>
      </w:pPr>
      <w:bookmarkStart w:id="0" w:name="_heading=h.gjdgxs" w:colFirst="0" w:colLast="0"/>
      <w:bookmarkEnd w:id="0"/>
      <w:r w:rsidRPr="00FE2CA7">
        <w:rPr>
          <w:rFonts w:ascii="Arial" w:eastAsia="Arial" w:hAnsi="Arial" w:cs="Arial"/>
          <w:sz w:val="24"/>
          <w:szCs w:val="24"/>
        </w:rPr>
        <w:t>De conformidad a lo dispuesto en los artículos 63 y 65 de la Constitución Política de la República, lo previsto en la Ley N° 18.918, Orgánica Constitucional del Congreso Nacional, y lo establecido en el Reglamento de la Cámara de Diputadas y Diputados de Chile, y en mérito de los antecedentes y fundamentos que se indican a continuación, vengo en presentar la siguiente moción:</w:t>
      </w:r>
    </w:p>
    <w:p w14:paraId="5AADC4FA" w14:textId="77777777" w:rsidR="00204D80" w:rsidRPr="00FE2CA7" w:rsidRDefault="00204D80" w:rsidP="00204D80">
      <w:pPr>
        <w:spacing w:line="360" w:lineRule="auto"/>
        <w:ind w:firstLine="708"/>
        <w:jc w:val="both"/>
        <w:rPr>
          <w:rFonts w:ascii="Arial" w:eastAsia="Arial" w:hAnsi="Arial" w:cs="Arial"/>
          <w:sz w:val="24"/>
          <w:szCs w:val="24"/>
        </w:rPr>
      </w:pPr>
    </w:p>
    <w:p w14:paraId="576A8A81" w14:textId="77777777" w:rsidR="00204D80" w:rsidRPr="00FE2CA7" w:rsidRDefault="00204D80" w:rsidP="00204D80">
      <w:pPr>
        <w:numPr>
          <w:ilvl w:val="0"/>
          <w:numId w:val="1"/>
        </w:numPr>
        <w:pBdr>
          <w:top w:val="nil"/>
          <w:left w:val="nil"/>
          <w:bottom w:val="nil"/>
          <w:right w:val="nil"/>
          <w:between w:val="nil"/>
        </w:pBdr>
        <w:spacing w:line="360" w:lineRule="auto"/>
        <w:jc w:val="both"/>
        <w:rPr>
          <w:rFonts w:ascii="Arial" w:eastAsia="Arial" w:hAnsi="Arial" w:cs="Arial"/>
          <w:b/>
          <w:color w:val="000000"/>
          <w:sz w:val="24"/>
          <w:szCs w:val="24"/>
        </w:rPr>
      </w:pPr>
      <w:r w:rsidRPr="00FE2CA7">
        <w:rPr>
          <w:rFonts w:ascii="Arial" w:eastAsia="Arial" w:hAnsi="Arial" w:cs="Arial"/>
          <w:b/>
          <w:color w:val="000000"/>
          <w:sz w:val="24"/>
          <w:szCs w:val="24"/>
        </w:rPr>
        <w:t>IDEA MATRIZ</w:t>
      </w:r>
    </w:p>
    <w:p w14:paraId="2D5065FC" w14:textId="455E1186" w:rsidR="00204D80" w:rsidRPr="00FE2CA7" w:rsidRDefault="00786AEE" w:rsidP="00204D80">
      <w:pPr>
        <w:spacing w:after="0" w:line="360" w:lineRule="auto"/>
        <w:ind w:firstLine="284"/>
        <w:jc w:val="both"/>
        <w:rPr>
          <w:rFonts w:ascii="Arial" w:eastAsia="Arial" w:hAnsi="Arial" w:cs="Arial"/>
          <w:sz w:val="24"/>
          <w:szCs w:val="24"/>
        </w:rPr>
      </w:pPr>
      <w:r>
        <w:rPr>
          <w:rFonts w:ascii="Arial" w:eastAsia="Arial" w:hAnsi="Arial" w:cs="Arial"/>
          <w:sz w:val="24"/>
          <w:szCs w:val="24"/>
        </w:rPr>
        <w:t>Regular</w:t>
      </w:r>
      <w:r w:rsidRPr="00786AEE">
        <w:rPr>
          <w:rFonts w:ascii="Arial" w:eastAsia="Arial" w:hAnsi="Arial" w:cs="Arial"/>
          <w:sz w:val="24"/>
          <w:szCs w:val="24"/>
        </w:rPr>
        <w:t xml:space="preserve"> la participación de los parlamentarios en la interposición de querellas, restringiéndola a aquellos casos en que tengan una relación directa y personal con los hechos que motivan la acción judicial.</w:t>
      </w:r>
    </w:p>
    <w:p w14:paraId="00653657" w14:textId="77777777" w:rsidR="00204D80" w:rsidRPr="00FE2CA7" w:rsidRDefault="00204D80" w:rsidP="00204D80">
      <w:pPr>
        <w:spacing w:line="360" w:lineRule="auto"/>
        <w:ind w:firstLine="284"/>
        <w:jc w:val="both"/>
        <w:rPr>
          <w:rFonts w:ascii="Arial" w:eastAsia="Arial" w:hAnsi="Arial" w:cs="Arial"/>
          <w:sz w:val="24"/>
          <w:szCs w:val="24"/>
        </w:rPr>
      </w:pPr>
    </w:p>
    <w:p w14:paraId="45E24726" w14:textId="77777777" w:rsidR="00204D80" w:rsidRPr="00FE2CA7" w:rsidRDefault="00204D80" w:rsidP="00204D80">
      <w:pPr>
        <w:numPr>
          <w:ilvl w:val="0"/>
          <w:numId w:val="1"/>
        </w:numPr>
        <w:pBdr>
          <w:top w:val="nil"/>
          <w:left w:val="nil"/>
          <w:bottom w:val="nil"/>
          <w:right w:val="nil"/>
          <w:between w:val="nil"/>
        </w:pBdr>
        <w:spacing w:line="360" w:lineRule="auto"/>
        <w:jc w:val="both"/>
        <w:rPr>
          <w:rFonts w:ascii="Arial" w:eastAsia="Arial" w:hAnsi="Arial" w:cs="Arial"/>
          <w:b/>
          <w:color w:val="000000"/>
          <w:sz w:val="24"/>
          <w:szCs w:val="24"/>
        </w:rPr>
      </w:pPr>
      <w:r w:rsidRPr="00FE2CA7">
        <w:rPr>
          <w:rFonts w:ascii="Arial" w:eastAsia="Arial" w:hAnsi="Arial" w:cs="Arial"/>
          <w:b/>
          <w:color w:val="000000"/>
          <w:sz w:val="24"/>
          <w:szCs w:val="24"/>
        </w:rPr>
        <w:t>ANTECEDENTES</w:t>
      </w:r>
    </w:p>
    <w:p w14:paraId="4C997601" w14:textId="77777777" w:rsidR="004B311A" w:rsidRPr="00FE2CA7" w:rsidRDefault="004B311A" w:rsidP="004B311A">
      <w:pPr>
        <w:spacing w:line="360" w:lineRule="auto"/>
        <w:ind w:firstLine="284"/>
        <w:jc w:val="both"/>
        <w:rPr>
          <w:rFonts w:ascii="Arial" w:eastAsia="Arial" w:hAnsi="Arial" w:cs="Arial"/>
          <w:sz w:val="24"/>
          <w:szCs w:val="24"/>
        </w:rPr>
      </w:pPr>
      <w:r w:rsidRPr="00FE2CA7">
        <w:rPr>
          <w:rFonts w:ascii="Arial" w:eastAsia="Arial" w:hAnsi="Arial" w:cs="Arial"/>
          <w:sz w:val="24"/>
          <w:szCs w:val="24"/>
        </w:rPr>
        <w:t xml:space="preserve">Uno de los principios fundamentales de la democracia, en sus diversas formas y, en particular, en la democracia representativa, es la separación de poderes. Desde su formulación explícita por pensadores como Montesquieu y John Locke, la independencia y autonomía de los poderes Ejecutivo, Legislativo y Judicial han sido esenciales para prevenir la concentración del poder y garantizar la estabilidad del sistema democrático. </w:t>
      </w:r>
    </w:p>
    <w:p w14:paraId="4F987E82" w14:textId="2B7BEF56" w:rsidR="004B311A" w:rsidRPr="00FE2CA7" w:rsidRDefault="004B311A" w:rsidP="004B311A">
      <w:pPr>
        <w:spacing w:line="360" w:lineRule="auto"/>
        <w:ind w:firstLine="284"/>
        <w:jc w:val="both"/>
        <w:rPr>
          <w:rFonts w:ascii="Arial" w:eastAsia="Arial" w:hAnsi="Arial" w:cs="Arial"/>
          <w:sz w:val="24"/>
          <w:szCs w:val="24"/>
        </w:rPr>
      </w:pPr>
      <w:r w:rsidRPr="00FE2CA7">
        <w:rPr>
          <w:rFonts w:ascii="Arial" w:eastAsia="Arial" w:hAnsi="Arial" w:cs="Arial"/>
          <w:sz w:val="24"/>
          <w:szCs w:val="24"/>
        </w:rPr>
        <w:t>Dentro de esta separación, la autonomía del Poder Judicial reviste una importancia especial, ya que cualquier interferencia del Ejecutivo o del Legislativo puede comprometer la administración de justicia y abrir la puerta a arbitrariedades y abusos de poder, características propias de los regímenes autoritarios.</w:t>
      </w:r>
    </w:p>
    <w:p w14:paraId="283A0E11" w14:textId="781BD1E4" w:rsidR="004B311A" w:rsidRPr="00FE2CA7" w:rsidRDefault="004B311A" w:rsidP="004B311A">
      <w:pPr>
        <w:spacing w:line="360" w:lineRule="auto"/>
        <w:ind w:firstLine="284"/>
        <w:jc w:val="both"/>
        <w:rPr>
          <w:rFonts w:ascii="Arial" w:eastAsia="Arial" w:hAnsi="Arial" w:cs="Arial"/>
          <w:sz w:val="24"/>
          <w:szCs w:val="24"/>
        </w:rPr>
      </w:pPr>
      <w:r w:rsidRPr="00FE2CA7">
        <w:rPr>
          <w:rFonts w:ascii="Arial" w:eastAsia="Arial" w:hAnsi="Arial" w:cs="Arial"/>
          <w:sz w:val="24"/>
          <w:szCs w:val="24"/>
        </w:rPr>
        <w:t xml:space="preserve">A pesar de su relativo éxito en mantener y preservar la separación de poderes, las democracias enfrentan cada vez con mayor frecuencia un fenómeno de especial </w:t>
      </w:r>
      <w:r w:rsidRPr="00FE2CA7">
        <w:rPr>
          <w:rFonts w:ascii="Arial" w:eastAsia="Arial" w:hAnsi="Arial" w:cs="Arial"/>
          <w:sz w:val="24"/>
          <w:szCs w:val="24"/>
        </w:rPr>
        <w:lastRenderedPageBreak/>
        <w:t>gravedad y complejidad: la judicialización de la política. Este fenómeno se traduce en la transferencia de debates y disputas políticas a la esfera del Poder Judicial, buscando involucrar a los Tribunales de Justicia en conflictos entre instituciones y representantes de la ciudadanía, incluso cuando no existe legitimación activa o esta es altamente cuestionable.</w:t>
      </w:r>
    </w:p>
    <w:p w14:paraId="563A733F" w14:textId="31433258" w:rsidR="004B311A" w:rsidRPr="00FE2CA7" w:rsidRDefault="004B311A" w:rsidP="004B311A">
      <w:pPr>
        <w:spacing w:line="360" w:lineRule="auto"/>
        <w:ind w:firstLine="284"/>
        <w:jc w:val="both"/>
        <w:rPr>
          <w:rFonts w:ascii="Arial" w:eastAsia="Arial" w:hAnsi="Arial" w:cs="Arial"/>
          <w:sz w:val="24"/>
          <w:szCs w:val="24"/>
        </w:rPr>
      </w:pPr>
      <w:r w:rsidRPr="00FE2CA7">
        <w:rPr>
          <w:rFonts w:ascii="Arial" w:eastAsia="Arial" w:hAnsi="Arial" w:cs="Arial"/>
          <w:sz w:val="24"/>
          <w:szCs w:val="24"/>
        </w:rPr>
        <w:t>En el contexto chileno, la judicialización de la política se manifiesta de manera particularmente evidente en el uso de querellas por parte de integrantes del Congreso Nacional y, en particular, desde la Cámara de Diputados. A pesar de la amplia gama de herramientas de fiscalización disponibles para los diputados —que incluyen desde las solicitudes de antecedentes, las interpelaciones y las comisiones investigadoras— se ha vuelto una práctica recurrente que algunos parlamentarios opten por interponer querellas contra autoridades o instituciones ante presuntos delitos.</w:t>
      </w:r>
    </w:p>
    <w:p w14:paraId="1B642642" w14:textId="4464A337" w:rsidR="004B311A" w:rsidRPr="00FE2CA7" w:rsidRDefault="004B311A" w:rsidP="004B311A">
      <w:pPr>
        <w:spacing w:line="360" w:lineRule="auto"/>
        <w:ind w:firstLine="284"/>
        <w:jc w:val="both"/>
        <w:rPr>
          <w:rFonts w:ascii="Arial" w:eastAsia="Arial" w:hAnsi="Arial" w:cs="Arial"/>
          <w:sz w:val="24"/>
          <w:szCs w:val="24"/>
        </w:rPr>
      </w:pPr>
      <w:r w:rsidRPr="00FE2CA7">
        <w:rPr>
          <w:rFonts w:ascii="Arial" w:eastAsia="Arial" w:hAnsi="Arial" w:cs="Arial"/>
          <w:sz w:val="24"/>
          <w:szCs w:val="24"/>
        </w:rPr>
        <w:t xml:space="preserve">Solo en el último año se han presentado más de media docena de querellas en este contexto, involucrando a alcaldes, ministros de Estado y servicios de la Administración del Estado en casos de alto impacto público. Entre ellos destacan el Caso Audios, el Caso Monsalve, el megaincendio de la Región de Valparaíso, el Caso Sierra Bella y el traspaso de fondos desde CORFO al Ministerio de Hacienda, entre otros. </w:t>
      </w:r>
    </w:p>
    <w:p w14:paraId="6C1C7ACE" w14:textId="40C446A6" w:rsidR="004B311A" w:rsidRPr="00FE2CA7" w:rsidRDefault="004B311A" w:rsidP="004B311A">
      <w:pPr>
        <w:spacing w:line="360" w:lineRule="auto"/>
        <w:ind w:firstLine="284"/>
        <w:jc w:val="both"/>
        <w:rPr>
          <w:rFonts w:ascii="Arial" w:eastAsia="Arial" w:hAnsi="Arial" w:cs="Arial"/>
          <w:sz w:val="24"/>
          <w:szCs w:val="24"/>
        </w:rPr>
      </w:pPr>
      <w:r w:rsidRPr="00FE2CA7">
        <w:rPr>
          <w:rFonts w:ascii="Arial" w:eastAsia="Arial" w:hAnsi="Arial" w:cs="Arial"/>
          <w:sz w:val="24"/>
          <w:szCs w:val="24"/>
        </w:rPr>
        <w:t>Si bien en varios de estos casos los Tribunales de Justicia han declarado inadmisibles las querellas, en otros los parlamentarios han logrado ser aceptados como querellantes tras apelar una negativa inicial. Aunque los réditos políticos de asumir un rol activo en causas judiciales con connotación política pueden parecer evidentes y, en muchos casos, convenientes para una autoridad en ejercicio, esta práctica no solo confunde las herramientas de fiscalización propias del Parlamento con otros mecanismos judiciales, sino que también puede representar un riesgo para el adecuado desarrollo de las investigaciones.</w:t>
      </w:r>
    </w:p>
    <w:p w14:paraId="1BA01FF5" w14:textId="4A14F4F8" w:rsidR="004B311A" w:rsidRPr="00FE2CA7" w:rsidRDefault="00EC123D" w:rsidP="004B311A">
      <w:pPr>
        <w:spacing w:line="360" w:lineRule="auto"/>
        <w:ind w:firstLine="284"/>
        <w:jc w:val="both"/>
        <w:rPr>
          <w:rFonts w:ascii="Arial" w:eastAsia="Arial" w:hAnsi="Arial" w:cs="Arial"/>
          <w:sz w:val="24"/>
          <w:szCs w:val="24"/>
        </w:rPr>
      </w:pPr>
      <w:r w:rsidRPr="00FE2CA7">
        <w:rPr>
          <w:rFonts w:ascii="Arial" w:eastAsia="Arial" w:hAnsi="Arial" w:cs="Arial"/>
          <w:sz w:val="24"/>
          <w:szCs w:val="24"/>
        </w:rPr>
        <w:t>En un contexto donde la filtración de información reservada en causas judiciales es un tema de creciente debate, la participación de parlamentarios en querellas de esta naturaleza les otorga acceso a los expedientes del caso, lo que amplifica el riesgo de tales filtraciones. De hecho, fue de público conocimiento un caso en que la Fiscalía ordenó el allanamiento en el domicilio y la oficina de un asesor parlamentario, por la presunta filtración de información reservada. Este hecho evidencia los riesgos asociados a la intervención de legisladores en procesos judiciales, especialmente cuando los beneficios de su participación no son claros.</w:t>
      </w:r>
      <w:r w:rsidR="004B311A" w:rsidRPr="00FE2CA7">
        <w:rPr>
          <w:rFonts w:ascii="Arial" w:eastAsia="Arial" w:hAnsi="Arial" w:cs="Arial"/>
          <w:sz w:val="24"/>
          <w:szCs w:val="24"/>
        </w:rPr>
        <w:t xml:space="preserve"> </w:t>
      </w:r>
    </w:p>
    <w:p w14:paraId="68F6BBDD" w14:textId="63FD44A8" w:rsidR="004B311A" w:rsidRPr="00FE2CA7" w:rsidRDefault="00EC123D" w:rsidP="004B311A">
      <w:pPr>
        <w:spacing w:line="360" w:lineRule="auto"/>
        <w:ind w:firstLine="284"/>
        <w:jc w:val="both"/>
        <w:rPr>
          <w:rFonts w:ascii="Arial" w:eastAsia="Arial" w:hAnsi="Arial" w:cs="Arial"/>
          <w:sz w:val="24"/>
          <w:szCs w:val="24"/>
        </w:rPr>
      </w:pPr>
      <w:r w:rsidRPr="00FE2CA7">
        <w:rPr>
          <w:rFonts w:ascii="Arial" w:eastAsia="Arial" w:hAnsi="Arial" w:cs="Arial"/>
          <w:sz w:val="24"/>
          <w:szCs w:val="24"/>
        </w:rPr>
        <w:lastRenderedPageBreak/>
        <w:t>Si bien, en respuesta a la consulta de un diputado querellante, la Secretaría General de la Cámara de Diputados ha señalado que esta práctica es legítima o, al menos, no expresamente prohibida, su pertinencia ha sido objeto de debate en años anteriores. Esto se debe, en parte, a que el artículo 60 de la Constitución Política de la República prohíbe a los parlamentarios ejercer como abogados en cualquier tipo de juicio, norma que fue actualizada mediante la Ley 20.414 (2010)</w:t>
      </w:r>
      <w:r w:rsidR="004B311A" w:rsidRPr="00FE2CA7">
        <w:rPr>
          <w:rFonts w:ascii="Arial" w:eastAsia="Arial" w:hAnsi="Arial" w:cs="Arial"/>
          <w:sz w:val="24"/>
          <w:szCs w:val="24"/>
          <w:vertAlign w:val="superscript"/>
        </w:rPr>
        <w:footnoteReference w:id="1"/>
      </w:r>
      <w:r w:rsidR="004B311A" w:rsidRPr="00FE2CA7">
        <w:rPr>
          <w:rFonts w:ascii="Arial" w:eastAsia="Arial" w:hAnsi="Arial" w:cs="Arial"/>
          <w:sz w:val="24"/>
          <w:szCs w:val="24"/>
        </w:rPr>
        <w:t xml:space="preserve">. </w:t>
      </w:r>
    </w:p>
    <w:p w14:paraId="5C920086" w14:textId="5E6F7E83" w:rsidR="004B311A" w:rsidRPr="00FE2CA7" w:rsidRDefault="00EC123D" w:rsidP="004B311A">
      <w:pPr>
        <w:spacing w:line="360" w:lineRule="auto"/>
        <w:ind w:firstLine="284"/>
        <w:jc w:val="both"/>
        <w:rPr>
          <w:rFonts w:ascii="Arial" w:eastAsia="Arial" w:hAnsi="Arial" w:cs="Arial"/>
          <w:sz w:val="24"/>
          <w:szCs w:val="24"/>
        </w:rPr>
      </w:pPr>
      <w:r w:rsidRPr="00FE2CA7">
        <w:rPr>
          <w:rFonts w:ascii="Arial" w:eastAsia="Arial" w:hAnsi="Arial" w:cs="Arial"/>
          <w:sz w:val="24"/>
          <w:szCs w:val="24"/>
        </w:rPr>
        <w:t xml:space="preserve">Durante la discusión de esta reforma constitucional, el Colegio de Abogados presentó un informe sobre el ejercicio de la profesión de abogado por parte de los parlamentarios. En él, advirtió que su participación en litigios conlleva riesgos de </w:t>
      </w:r>
      <w:r w:rsidR="004B311A" w:rsidRPr="00FE2CA7">
        <w:rPr>
          <w:rFonts w:ascii="Arial" w:eastAsia="Arial" w:hAnsi="Arial" w:cs="Arial"/>
          <w:sz w:val="24"/>
          <w:szCs w:val="24"/>
        </w:rPr>
        <w:t>“</w:t>
      </w:r>
      <w:r w:rsidR="004B311A" w:rsidRPr="00FE2CA7">
        <w:rPr>
          <w:rFonts w:ascii="Arial" w:eastAsia="Arial" w:hAnsi="Arial" w:cs="Arial"/>
          <w:i/>
          <w:iCs/>
          <w:sz w:val="24"/>
          <w:szCs w:val="24"/>
        </w:rPr>
        <w:t>conflicto de funciones e intereses</w:t>
      </w:r>
      <w:r w:rsidR="004B311A" w:rsidRPr="00FE2CA7">
        <w:rPr>
          <w:rFonts w:ascii="Arial" w:eastAsia="Arial" w:hAnsi="Arial" w:cs="Arial"/>
          <w:sz w:val="24"/>
          <w:szCs w:val="24"/>
        </w:rPr>
        <w:t>”</w:t>
      </w:r>
      <w:r w:rsidR="004B311A" w:rsidRPr="00FE2CA7">
        <w:rPr>
          <w:rFonts w:ascii="Arial" w:eastAsia="Arial" w:hAnsi="Arial" w:cs="Arial"/>
          <w:sz w:val="24"/>
          <w:szCs w:val="24"/>
          <w:vertAlign w:val="superscript"/>
        </w:rPr>
        <w:t xml:space="preserve"> </w:t>
      </w:r>
      <w:r w:rsidR="004B311A" w:rsidRPr="00FE2CA7">
        <w:rPr>
          <w:rFonts w:ascii="Arial" w:eastAsia="Arial" w:hAnsi="Arial" w:cs="Arial"/>
          <w:sz w:val="24"/>
          <w:szCs w:val="24"/>
          <w:vertAlign w:val="superscript"/>
        </w:rPr>
        <w:footnoteReference w:id="2"/>
      </w:r>
      <w:r w:rsidR="004B311A" w:rsidRPr="00FE2CA7">
        <w:rPr>
          <w:rFonts w:ascii="Arial" w:eastAsia="Arial" w:hAnsi="Arial" w:cs="Arial"/>
          <w:sz w:val="24"/>
          <w:szCs w:val="24"/>
        </w:rPr>
        <w:t xml:space="preserve"> </w:t>
      </w:r>
      <w:r w:rsidRPr="00FE2CA7">
        <w:rPr>
          <w:rFonts w:ascii="Arial" w:eastAsia="Arial" w:hAnsi="Arial" w:cs="Arial"/>
          <w:sz w:val="24"/>
          <w:szCs w:val="24"/>
        </w:rPr>
        <w:t>y señaló que la presencia de miembros de otros poderes del Estado en causas judiciales podría generar</w:t>
      </w:r>
      <w:r w:rsidR="004B311A" w:rsidRPr="00FE2CA7">
        <w:rPr>
          <w:rFonts w:ascii="Arial" w:eastAsia="Arial" w:hAnsi="Arial" w:cs="Arial"/>
          <w:sz w:val="24"/>
          <w:szCs w:val="24"/>
        </w:rPr>
        <w:t xml:space="preserve"> “</w:t>
      </w:r>
      <w:r w:rsidR="004B311A" w:rsidRPr="00FE2CA7">
        <w:rPr>
          <w:rFonts w:ascii="Arial" w:eastAsia="Arial" w:hAnsi="Arial" w:cs="Arial"/>
          <w:i/>
          <w:iCs/>
          <w:sz w:val="24"/>
          <w:szCs w:val="24"/>
        </w:rPr>
        <w:t>presiones implícitas</w:t>
      </w:r>
      <w:r w:rsidR="004B311A" w:rsidRPr="00FE2CA7">
        <w:rPr>
          <w:rFonts w:ascii="Arial" w:eastAsia="Arial" w:hAnsi="Arial" w:cs="Arial"/>
          <w:sz w:val="24"/>
          <w:szCs w:val="24"/>
        </w:rPr>
        <w:t xml:space="preserve">” </w:t>
      </w:r>
      <w:r w:rsidRPr="00FE2CA7">
        <w:rPr>
          <w:rFonts w:ascii="Arial" w:eastAsia="Arial" w:hAnsi="Arial" w:cs="Arial"/>
          <w:sz w:val="24"/>
          <w:szCs w:val="24"/>
        </w:rPr>
        <w:t>sobre los jueces. Aunque el informe no abordó explícitamente el caso de los parlamentarios como querellantes, sí extendió estas preocupaciones a otros escenarios judiciales, advirtiendo además sobre la existencia de una</w:t>
      </w:r>
      <w:r w:rsidR="004B311A" w:rsidRPr="00FE2CA7">
        <w:rPr>
          <w:rFonts w:ascii="Arial" w:eastAsia="Arial" w:hAnsi="Arial" w:cs="Arial"/>
          <w:sz w:val="24"/>
          <w:szCs w:val="24"/>
        </w:rPr>
        <w:t xml:space="preserve"> “</w:t>
      </w:r>
      <w:r w:rsidR="004B311A" w:rsidRPr="00FE2CA7">
        <w:rPr>
          <w:rFonts w:ascii="Arial" w:eastAsia="Arial" w:hAnsi="Arial" w:cs="Arial"/>
          <w:i/>
          <w:iCs/>
          <w:sz w:val="24"/>
          <w:szCs w:val="24"/>
        </w:rPr>
        <w:t xml:space="preserve">ventaja injustificada” </w:t>
      </w:r>
      <w:r w:rsidRPr="00FE2CA7">
        <w:rPr>
          <w:rFonts w:ascii="Arial" w:eastAsia="Arial" w:hAnsi="Arial" w:cs="Arial"/>
          <w:sz w:val="24"/>
          <w:szCs w:val="24"/>
        </w:rPr>
        <w:t>respecto de sus contrapartes en litigios de interés público.</w:t>
      </w:r>
      <w:r w:rsidR="004B311A" w:rsidRPr="00FE2CA7">
        <w:rPr>
          <w:rFonts w:ascii="Arial" w:eastAsia="Arial" w:hAnsi="Arial" w:cs="Arial"/>
          <w:sz w:val="24"/>
          <w:szCs w:val="24"/>
        </w:rPr>
        <w:t xml:space="preserve"> </w:t>
      </w:r>
    </w:p>
    <w:p w14:paraId="682AFC74" w14:textId="1355A4FE" w:rsidR="004B311A" w:rsidRPr="00FE2CA7" w:rsidRDefault="00EC123D" w:rsidP="004B311A">
      <w:pPr>
        <w:spacing w:line="360" w:lineRule="auto"/>
        <w:ind w:firstLine="284"/>
        <w:jc w:val="both"/>
        <w:rPr>
          <w:rFonts w:ascii="Arial" w:eastAsia="Arial" w:hAnsi="Arial" w:cs="Arial"/>
          <w:sz w:val="24"/>
          <w:szCs w:val="24"/>
        </w:rPr>
      </w:pPr>
      <w:r w:rsidRPr="00FE2CA7">
        <w:rPr>
          <w:rFonts w:ascii="Arial" w:eastAsia="Arial" w:hAnsi="Arial" w:cs="Arial"/>
          <w:sz w:val="24"/>
          <w:szCs w:val="24"/>
        </w:rPr>
        <w:t xml:space="preserve">Sin embargo, pese a las opiniones favorables en contra de esta práctica, no se logró alcanzar un consenso legislativo suficiente para impedir que los parlamentarios pudieran querellarse en asuntos que no les afectaran directamente. La ausencia de una prohibición explícita ha dado lugar a lo que el </w:t>
      </w:r>
      <w:r w:rsidR="00FB68CE" w:rsidRPr="00FE2CA7">
        <w:rPr>
          <w:rFonts w:ascii="Arial" w:eastAsia="Arial" w:hAnsi="Arial" w:cs="Arial"/>
          <w:sz w:val="24"/>
          <w:szCs w:val="24"/>
        </w:rPr>
        <w:t>académico</w:t>
      </w:r>
      <w:r w:rsidRPr="00FE2CA7">
        <w:rPr>
          <w:rFonts w:ascii="Arial" w:eastAsia="Arial" w:hAnsi="Arial" w:cs="Arial"/>
          <w:sz w:val="24"/>
          <w:szCs w:val="24"/>
        </w:rPr>
        <w:t xml:space="preserve"> Alejandro Vergara ha denominado </w:t>
      </w:r>
      <w:r w:rsidR="004B311A" w:rsidRPr="00FE2CA7">
        <w:rPr>
          <w:rFonts w:ascii="Arial" w:eastAsia="Arial" w:hAnsi="Arial" w:cs="Arial"/>
          <w:sz w:val="24"/>
          <w:szCs w:val="24"/>
        </w:rPr>
        <w:t>“</w:t>
      </w:r>
      <w:r w:rsidR="004B311A" w:rsidRPr="00FE2CA7">
        <w:rPr>
          <w:rFonts w:ascii="Arial" w:eastAsia="Arial" w:hAnsi="Arial" w:cs="Arial"/>
          <w:i/>
          <w:iCs/>
          <w:sz w:val="24"/>
          <w:szCs w:val="24"/>
        </w:rPr>
        <w:t>activismo litigoso</w:t>
      </w:r>
      <w:r w:rsidR="004B311A" w:rsidRPr="00FE2CA7">
        <w:rPr>
          <w:rFonts w:ascii="Arial" w:eastAsia="Arial" w:hAnsi="Arial" w:cs="Arial"/>
          <w:sz w:val="24"/>
          <w:szCs w:val="24"/>
        </w:rPr>
        <w:t>”</w:t>
      </w:r>
      <w:r w:rsidR="004B311A" w:rsidRPr="00FE2CA7">
        <w:rPr>
          <w:rFonts w:ascii="Arial" w:eastAsia="Arial" w:hAnsi="Arial" w:cs="Arial"/>
          <w:sz w:val="24"/>
          <w:szCs w:val="24"/>
          <w:vertAlign w:val="superscript"/>
        </w:rPr>
        <w:t xml:space="preserve"> </w:t>
      </w:r>
      <w:r w:rsidR="004B311A" w:rsidRPr="00FE2CA7">
        <w:rPr>
          <w:rFonts w:ascii="Arial" w:eastAsia="Arial" w:hAnsi="Arial" w:cs="Arial"/>
          <w:sz w:val="24"/>
          <w:szCs w:val="24"/>
          <w:vertAlign w:val="superscript"/>
        </w:rPr>
        <w:footnoteReference w:id="3"/>
      </w:r>
      <w:r w:rsidR="004B311A" w:rsidRPr="00FE2CA7">
        <w:rPr>
          <w:rFonts w:ascii="Arial" w:eastAsia="Arial" w:hAnsi="Arial" w:cs="Arial"/>
          <w:sz w:val="24"/>
          <w:szCs w:val="24"/>
        </w:rPr>
        <w:t xml:space="preserve">. </w:t>
      </w:r>
      <w:r w:rsidRPr="00FE2CA7">
        <w:rPr>
          <w:rFonts w:ascii="Arial" w:eastAsia="Arial" w:hAnsi="Arial" w:cs="Arial"/>
          <w:sz w:val="24"/>
          <w:szCs w:val="24"/>
        </w:rPr>
        <w:t xml:space="preserve">Este concepto hace referencia a </w:t>
      </w:r>
      <w:r w:rsidR="004B311A" w:rsidRPr="00FE2CA7">
        <w:rPr>
          <w:rFonts w:ascii="Arial" w:eastAsia="Arial" w:hAnsi="Arial" w:cs="Arial"/>
          <w:sz w:val="24"/>
          <w:szCs w:val="24"/>
        </w:rPr>
        <w:t>“</w:t>
      </w:r>
      <w:r w:rsidR="004B311A" w:rsidRPr="00FE2CA7">
        <w:rPr>
          <w:rFonts w:ascii="Arial" w:eastAsia="Arial" w:hAnsi="Arial" w:cs="Arial"/>
          <w:i/>
          <w:iCs/>
          <w:sz w:val="24"/>
          <w:szCs w:val="24"/>
        </w:rPr>
        <w:t>la práctica que diputados y senadores litiguen en los tribunales y gestionen ante la administración activa y contralora, sin tener el interés o la legitimación activa que se exige por la ley para ello.”</w:t>
      </w:r>
    </w:p>
    <w:p w14:paraId="5423DDEF" w14:textId="25B9EFEC" w:rsidR="004B311A" w:rsidRPr="00FE2CA7" w:rsidRDefault="004B311A" w:rsidP="004B311A">
      <w:pPr>
        <w:spacing w:line="360" w:lineRule="auto"/>
        <w:ind w:firstLine="284"/>
        <w:jc w:val="both"/>
        <w:rPr>
          <w:rFonts w:ascii="Arial" w:eastAsia="Arial" w:hAnsi="Arial" w:cs="Arial"/>
          <w:sz w:val="24"/>
          <w:szCs w:val="24"/>
        </w:rPr>
      </w:pPr>
      <w:r w:rsidRPr="00FE2CA7">
        <w:rPr>
          <w:rFonts w:ascii="Arial" w:eastAsia="Arial" w:hAnsi="Arial" w:cs="Arial"/>
          <w:sz w:val="24"/>
          <w:szCs w:val="24"/>
        </w:rPr>
        <w:t xml:space="preserve">Según Vergara, </w:t>
      </w:r>
      <w:r w:rsidR="00EC123D" w:rsidRPr="00FE2CA7">
        <w:rPr>
          <w:rFonts w:ascii="Arial" w:eastAsia="Arial" w:hAnsi="Arial" w:cs="Arial"/>
          <w:sz w:val="24"/>
          <w:szCs w:val="24"/>
        </w:rPr>
        <w:t>este activismo litigioso, al carecer de legitimación activa, constituye una práctica corrosiva para la democracia, ya que deriva en un abuso de poder entre los distintos poderes del Estado. Al actuar de esta manera, los parlamentarios querellantes se desvían de sus funciones legítimas y desconocen su rol dentro de una estructura colegiada y no individual. Por ello, en su opinión, se debe permitir que la actividad judicial se lleve a cabo sin la injerencia de los parlamentarios, asegurando que solo los verdaderos interesados participen en los procesos.</w:t>
      </w:r>
    </w:p>
    <w:p w14:paraId="51915A7F" w14:textId="6D4DC81E" w:rsidR="00204D80" w:rsidRPr="00FE2CA7" w:rsidRDefault="00204D80" w:rsidP="00EF428B">
      <w:pPr>
        <w:spacing w:line="360" w:lineRule="auto"/>
        <w:ind w:firstLine="284"/>
        <w:jc w:val="both"/>
        <w:rPr>
          <w:rFonts w:ascii="Arial" w:eastAsia="Arial" w:hAnsi="Arial" w:cs="Arial"/>
          <w:sz w:val="24"/>
          <w:szCs w:val="24"/>
        </w:rPr>
      </w:pPr>
      <w:r w:rsidRPr="00FE2CA7">
        <w:rPr>
          <w:rFonts w:ascii="Arial" w:eastAsia="Arial" w:hAnsi="Arial" w:cs="Arial"/>
          <w:sz w:val="24"/>
          <w:szCs w:val="24"/>
        </w:rPr>
        <w:lastRenderedPageBreak/>
        <w:t>En mérito de lo expuesto, vengo a presentar el siguiente:</w:t>
      </w:r>
    </w:p>
    <w:p w14:paraId="4087BA6E" w14:textId="16B15A31" w:rsidR="00EF428B" w:rsidRDefault="00EF428B">
      <w:pPr>
        <w:spacing w:after="0" w:line="240" w:lineRule="auto"/>
        <w:rPr>
          <w:rFonts w:ascii="Arial" w:eastAsia="Arial" w:hAnsi="Arial" w:cs="Arial"/>
          <w:b/>
          <w:sz w:val="24"/>
          <w:szCs w:val="24"/>
        </w:rPr>
      </w:pPr>
    </w:p>
    <w:p w14:paraId="2CDDCDD6" w14:textId="77777777" w:rsidR="00EB501A" w:rsidRPr="00FE2CA7" w:rsidRDefault="00EB501A">
      <w:pPr>
        <w:spacing w:after="0" w:line="240" w:lineRule="auto"/>
        <w:rPr>
          <w:rFonts w:ascii="Arial" w:eastAsia="Arial" w:hAnsi="Arial" w:cs="Arial"/>
          <w:b/>
          <w:sz w:val="24"/>
          <w:szCs w:val="24"/>
        </w:rPr>
      </w:pPr>
    </w:p>
    <w:p w14:paraId="6EE6087D" w14:textId="1DBAA9AC" w:rsidR="00DA0249" w:rsidRDefault="00DA0249">
      <w:pPr>
        <w:spacing w:after="0" w:line="240" w:lineRule="auto"/>
        <w:rPr>
          <w:rFonts w:ascii="Arial" w:eastAsia="Arial" w:hAnsi="Arial" w:cs="Arial"/>
          <w:b/>
          <w:sz w:val="24"/>
          <w:szCs w:val="24"/>
        </w:rPr>
      </w:pPr>
    </w:p>
    <w:p w14:paraId="1D0BDE37" w14:textId="408C171E" w:rsidR="00FE2CA7" w:rsidRPr="00FE2CA7" w:rsidRDefault="00FE2CA7">
      <w:pPr>
        <w:spacing w:after="0" w:line="240" w:lineRule="auto"/>
        <w:rPr>
          <w:rFonts w:ascii="Arial" w:eastAsia="Arial" w:hAnsi="Arial" w:cs="Arial"/>
          <w:b/>
          <w:sz w:val="24"/>
          <w:szCs w:val="24"/>
        </w:rPr>
      </w:pPr>
    </w:p>
    <w:p w14:paraId="67C9CC0B" w14:textId="7824255F" w:rsidR="00381CC7" w:rsidRPr="00FE2CA7" w:rsidRDefault="00381CC7">
      <w:pPr>
        <w:spacing w:after="0" w:line="240" w:lineRule="auto"/>
        <w:rPr>
          <w:rFonts w:ascii="Arial" w:eastAsia="Arial" w:hAnsi="Arial" w:cs="Arial"/>
          <w:b/>
          <w:sz w:val="24"/>
          <w:szCs w:val="24"/>
        </w:rPr>
      </w:pPr>
    </w:p>
    <w:p w14:paraId="0CDAAA10" w14:textId="384A8396" w:rsidR="00204D80" w:rsidRPr="00FE2CA7" w:rsidRDefault="00204D80" w:rsidP="004F3AF8">
      <w:pPr>
        <w:spacing w:line="360" w:lineRule="auto"/>
        <w:jc w:val="center"/>
        <w:rPr>
          <w:rFonts w:ascii="Arial" w:eastAsia="Arial" w:hAnsi="Arial" w:cs="Arial"/>
          <w:b/>
          <w:sz w:val="28"/>
          <w:szCs w:val="28"/>
        </w:rPr>
      </w:pPr>
      <w:r w:rsidRPr="00FE2CA7">
        <w:rPr>
          <w:rFonts w:ascii="Arial" w:eastAsia="Arial" w:hAnsi="Arial" w:cs="Arial"/>
          <w:b/>
          <w:sz w:val="28"/>
          <w:szCs w:val="28"/>
        </w:rPr>
        <w:t xml:space="preserve">PROYECTO DE </w:t>
      </w:r>
      <w:r w:rsidR="00987FA0" w:rsidRPr="00FE2CA7">
        <w:rPr>
          <w:rFonts w:ascii="Arial" w:eastAsia="Arial" w:hAnsi="Arial" w:cs="Arial"/>
          <w:b/>
          <w:sz w:val="28"/>
          <w:szCs w:val="28"/>
        </w:rPr>
        <w:t>LEY</w:t>
      </w:r>
    </w:p>
    <w:p w14:paraId="05A1C172" w14:textId="3564B2F6" w:rsidR="00DA0249" w:rsidRDefault="00DA0249" w:rsidP="004F3AF8">
      <w:pPr>
        <w:spacing w:line="360" w:lineRule="auto"/>
        <w:jc w:val="center"/>
        <w:rPr>
          <w:rFonts w:ascii="Arial" w:eastAsia="Arial" w:hAnsi="Arial" w:cs="Arial"/>
          <w:b/>
          <w:sz w:val="24"/>
          <w:szCs w:val="24"/>
        </w:rPr>
      </w:pPr>
    </w:p>
    <w:p w14:paraId="7332616E" w14:textId="77777777" w:rsidR="00EB501A" w:rsidRPr="00FE2CA7" w:rsidRDefault="00EB501A" w:rsidP="004F3AF8">
      <w:pPr>
        <w:spacing w:line="360" w:lineRule="auto"/>
        <w:jc w:val="center"/>
        <w:rPr>
          <w:rFonts w:ascii="Arial" w:eastAsia="Arial" w:hAnsi="Arial" w:cs="Arial"/>
          <w:b/>
          <w:sz w:val="24"/>
          <w:szCs w:val="24"/>
        </w:rPr>
      </w:pPr>
    </w:p>
    <w:p w14:paraId="4C700729" w14:textId="5D941D33" w:rsidR="00CA5E5F" w:rsidRPr="00FE2CA7" w:rsidRDefault="00204D80" w:rsidP="004F3AF8">
      <w:pPr>
        <w:spacing w:line="360" w:lineRule="auto"/>
        <w:jc w:val="both"/>
        <w:rPr>
          <w:rFonts w:ascii="Arial" w:hAnsi="Arial" w:cs="Arial"/>
          <w:sz w:val="24"/>
          <w:szCs w:val="24"/>
        </w:rPr>
      </w:pPr>
      <w:r w:rsidRPr="00FE2CA7">
        <w:rPr>
          <w:rFonts w:ascii="Arial" w:eastAsia="Arial" w:hAnsi="Arial" w:cs="Arial"/>
          <w:b/>
          <w:sz w:val="24"/>
          <w:szCs w:val="24"/>
        </w:rPr>
        <w:t>Artículo Único.</w:t>
      </w:r>
      <w:r w:rsidRPr="00FE2CA7">
        <w:rPr>
          <w:rFonts w:ascii="Arial" w:eastAsia="Arial" w:hAnsi="Arial" w:cs="Arial"/>
          <w:sz w:val="24"/>
          <w:szCs w:val="24"/>
        </w:rPr>
        <w:t xml:space="preserve"> </w:t>
      </w:r>
      <w:r w:rsidR="00CA5E5F" w:rsidRPr="00FE2CA7">
        <w:rPr>
          <w:rFonts w:ascii="Arial" w:hAnsi="Arial" w:cs="Arial"/>
          <w:sz w:val="24"/>
          <w:szCs w:val="24"/>
        </w:rPr>
        <w:t>Modificase el inciso tercero del artículo 111 de la Ley N°19.696, que establece el Código Procesal Penal, incorporando a continuación del punto final, que pasa a ser seguido, la siguiente frase: “</w:t>
      </w:r>
      <w:r w:rsidR="00CA5E5F" w:rsidRPr="00FE2CA7">
        <w:rPr>
          <w:rFonts w:ascii="Arial" w:hAnsi="Arial" w:cs="Arial"/>
          <w:b/>
          <w:bCs/>
          <w:sz w:val="24"/>
          <w:szCs w:val="24"/>
        </w:rPr>
        <w:t>Los diputados y senadores no podrán interponer querella, salvo cuando lo hagan en calidad de víctima, o si su cónyuge, conviviente civil o parientes hasta el segundo grado de consanguinidad o afinidad tienen tal calidad.</w:t>
      </w:r>
      <w:r w:rsidR="00CA5E5F" w:rsidRPr="00FE2CA7">
        <w:rPr>
          <w:rFonts w:ascii="Arial" w:hAnsi="Arial" w:cs="Arial"/>
          <w:sz w:val="24"/>
          <w:szCs w:val="24"/>
        </w:rPr>
        <w:t>"</w:t>
      </w:r>
    </w:p>
    <w:p w14:paraId="4F039A85" w14:textId="6ED09F89" w:rsidR="00631A3E" w:rsidRDefault="00631A3E" w:rsidP="004F3AF8">
      <w:pPr>
        <w:spacing w:line="360" w:lineRule="auto"/>
        <w:ind w:firstLine="284"/>
        <w:jc w:val="both"/>
        <w:rPr>
          <w:rFonts w:ascii="Arial" w:eastAsia="Arial" w:hAnsi="Arial" w:cs="Arial"/>
          <w:sz w:val="24"/>
          <w:szCs w:val="24"/>
        </w:rPr>
      </w:pPr>
    </w:p>
    <w:p w14:paraId="54853E3C" w14:textId="77777777" w:rsidR="00EB501A" w:rsidRPr="00FE2CA7" w:rsidRDefault="00EB501A" w:rsidP="004F3AF8">
      <w:pPr>
        <w:spacing w:line="360" w:lineRule="auto"/>
        <w:ind w:firstLine="284"/>
        <w:jc w:val="both"/>
        <w:rPr>
          <w:rFonts w:ascii="Arial" w:eastAsia="Arial" w:hAnsi="Arial" w:cs="Arial"/>
          <w:sz w:val="24"/>
          <w:szCs w:val="24"/>
        </w:rPr>
      </w:pPr>
    </w:p>
    <w:p w14:paraId="6791DB94" w14:textId="77777777" w:rsidR="006B5304" w:rsidRPr="00FE2CA7" w:rsidRDefault="006B5304" w:rsidP="004F3AF8">
      <w:pPr>
        <w:spacing w:line="360" w:lineRule="auto"/>
        <w:jc w:val="both"/>
        <w:rPr>
          <w:rFonts w:ascii="Arial" w:eastAsia="Arial" w:hAnsi="Arial" w:cs="Arial"/>
          <w:sz w:val="24"/>
          <w:szCs w:val="24"/>
        </w:rPr>
      </w:pPr>
    </w:p>
    <w:p w14:paraId="7597243D" w14:textId="77777777" w:rsidR="00204D80" w:rsidRPr="00FE2CA7" w:rsidRDefault="00204D80" w:rsidP="00204D80">
      <w:pPr>
        <w:spacing w:line="360" w:lineRule="auto"/>
        <w:jc w:val="both"/>
        <w:rPr>
          <w:rFonts w:ascii="Arial" w:eastAsia="Arial" w:hAnsi="Arial" w:cs="Arial"/>
          <w:b/>
          <w:sz w:val="24"/>
          <w:szCs w:val="24"/>
        </w:rPr>
      </w:pPr>
    </w:p>
    <w:p w14:paraId="42563E48" w14:textId="77777777" w:rsidR="00204D80" w:rsidRPr="00FE2CA7" w:rsidRDefault="00204D80" w:rsidP="00204D80">
      <w:pPr>
        <w:spacing w:after="0" w:line="360" w:lineRule="auto"/>
        <w:jc w:val="center"/>
        <w:rPr>
          <w:rFonts w:ascii="Arial" w:eastAsia="Arial" w:hAnsi="Arial" w:cs="Arial"/>
          <w:b/>
          <w:smallCaps/>
          <w:sz w:val="28"/>
          <w:szCs w:val="28"/>
        </w:rPr>
      </w:pPr>
      <w:r w:rsidRPr="00FE2CA7">
        <w:rPr>
          <w:rFonts w:ascii="Arial" w:eastAsia="Arial" w:hAnsi="Arial" w:cs="Arial"/>
          <w:b/>
          <w:smallCaps/>
          <w:sz w:val="28"/>
          <w:szCs w:val="28"/>
        </w:rPr>
        <w:t>Francisco Undurraga Gazitúa</w:t>
      </w:r>
    </w:p>
    <w:p w14:paraId="01A02F65" w14:textId="77777777" w:rsidR="00204D80" w:rsidRPr="00FE2CA7" w:rsidRDefault="00204D80" w:rsidP="00204D80">
      <w:pPr>
        <w:spacing w:line="360" w:lineRule="auto"/>
        <w:jc w:val="center"/>
        <w:rPr>
          <w:rFonts w:ascii="Arial" w:eastAsia="Arial" w:hAnsi="Arial" w:cs="Arial"/>
          <w:sz w:val="24"/>
          <w:szCs w:val="24"/>
        </w:rPr>
      </w:pPr>
      <w:r w:rsidRPr="00FE2CA7">
        <w:rPr>
          <w:rFonts w:ascii="Arial" w:eastAsia="Arial" w:hAnsi="Arial" w:cs="Arial"/>
          <w:sz w:val="24"/>
          <w:szCs w:val="24"/>
        </w:rPr>
        <w:t>H. Diputado de la República</w:t>
      </w:r>
    </w:p>
    <w:sectPr w:rsidR="00204D80" w:rsidRPr="00FE2CA7" w:rsidSect="00AF660B">
      <w:footerReference w:type="default" r:id="rId8"/>
      <w:pgSz w:w="12240" w:h="18720" w:code="14"/>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2507D" w14:textId="77777777" w:rsidR="00606E08" w:rsidRDefault="00606E08" w:rsidP="00204D80">
      <w:pPr>
        <w:spacing w:after="0" w:line="240" w:lineRule="auto"/>
      </w:pPr>
      <w:r>
        <w:separator/>
      </w:r>
    </w:p>
  </w:endnote>
  <w:endnote w:type="continuationSeparator" w:id="0">
    <w:p w14:paraId="3CFC6E8F" w14:textId="77777777" w:rsidR="00606E08" w:rsidRDefault="00606E08" w:rsidP="0020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1088B" w14:textId="77777777" w:rsidR="005E4B7E" w:rsidRDefault="00717C4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12</w:t>
    </w:r>
    <w:r>
      <w:rPr>
        <w:color w:val="000000"/>
      </w:rPr>
      <w:fldChar w:fldCharType="end"/>
    </w:r>
  </w:p>
  <w:p w14:paraId="1921AC84" w14:textId="77777777" w:rsidR="005E4B7E" w:rsidRDefault="005E4B7E">
    <w:pPr>
      <w:pBdr>
        <w:top w:val="nil"/>
        <w:left w:val="nil"/>
        <w:bottom w:val="nil"/>
        <w:right w:val="nil"/>
        <w:between w:val="nil"/>
      </w:pBdr>
      <w:tabs>
        <w:tab w:val="center" w:pos="4419"/>
        <w:tab w:val="right" w:pos="8838"/>
      </w:tabs>
      <w:spacing w:after="0" w:line="240" w:lineRule="auto"/>
      <w:rPr>
        <w:color w:val="000000"/>
      </w:rPr>
    </w:pPr>
  </w:p>
  <w:p w14:paraId="3BE40CA2" w14:textId="77777777" w:rsidR="005E4B7E" w:rsidRDefault="005E4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2E086" w14:textId="77777777" w:rsidR="00606E08" w:rsidRDefault="00606E08" w:rsidP="00204D80">
      <w:pPr>
        <w:spacing w:after="0" w:line="240" w:lineRule="auto"/>
      </w:pPr>
      <w:r>
        <w:separator/>
      </w:r>
    </w:p>
  </w:footnote>
  <w:footnote w:type="continuationSeparator" w:id="0">
    <w:p w14:paraId="2BE8F0D2" w14:textId="77777777" w:rsidR="00606E08" w:rsidRDefault="00606E08" w:rsidP="00204D80">
      <w:pPr>
        <w:spacing w:after="0" w:line="240" w:lineRule="auto"/>
      </w:pPr>
      <w:r>
        <w:continuationSeparator/>
      </w:r>
    </w:p>
  </w:footnote>
  <w:footnote w:id="1">
    <w:p w14:paraId="4D550710" w14:textId="6FB31518" w:rsidR="004B311A" w:rsidRPr="004B311A" w:rsidRDefault="004B311A" w:rsidP="004B311A">
      <w:pPr>
        <w:pStyle w:val="Sinespaciado"/>
        <w:ind w:firstLine="284"/>
        <w:jc w:val="both"/>
        <w:rPr>
          <w:rFonts w:ascii="Arial" w:hAnsi="Arial" w:cs="Arial"/>
          <w:sz w:val="20"/>
          <w:szCs w:val="20"/>
        </w:rPr>
      </w:pPr>
      <w:r w:rsidRPr="004B311A">
        <w:rPr>
          <w:rFonts w:ascii="Arial" w:hAnsi="Arial" w:cs="Arial"/>
          <w:sz w:val="20"/>
          <w:szCs w:val="20"/>
          <w:vertAlign w:val="superscript"/>
        </w:rPr>
        <w:footnoteRef/>
      </w:r>
      <w:r w:rsidRPr="004B311A">
        <w:rPr>
          <w:rFonts w:ascii="Arial" w:hAnsi="Arial" w:cs="Arial"/>
          <w:sz w:val="20"/>
          <w:szCs w:val="20"/>
        </w:rPr>
        <w:t xml:space="preserve"> Véase: Ley 20.414, reforma constitucional en materia de Transparencia, Modernización del Estado y Calidad de la Política, en: </w:t>
      </w:r>
      <w:hyperlink r:id="rId1" w:history="1">
        <w:r w:rsidR="00CF660E" w:rsidRPr="009840BC">
          <w:rPr>
            <w:rStyle w:val="Hipervnculo"/>
            <w:rFonts w:ascii="Arial" w:hAnsi="Arial" w:cs="Arial"/>
            <w:sz w:val="20"/>
            <w:szCs w:val="20"/>
          </w:rPr>
          <w:t>https://www.bcn.cl/leychile/navegar?idNorma=242302</w:t>
        </w:r>
      </w:hyperlink>
      <w:r w:rsidRPr="004B311A">
        <w:rPr>
          <w:rFonts w:ascii="Arial" w:hAnsi="Arial" w:cs="Arial"/>
          <w:sz w:val="20"/>
          <w:szCs w:val="20"/>
        </w:rPr>
        <w:t>.</w:t>
      </w:r>
    </w:p>
  </w:footnote>
  <w:footnote w:id="2">
    <w:p w14:paraId="51FCCE79" w14:textId="77777777" w:rsidR="004B311A" w:rsidRPr="004B311A" w:rsidRDefault="004B311A" w:rsidP="004B311A">
      <w:pPr>
        <w:pStyle w:val="Sinespaciado"/>
        <w:ind w:firstLine="284"/>
        <w:jc w:val="both"/>
        <w:rPr>
          <w:rFonts w:ascii="Arial" w:hAnsi="Arial" w:cs="Arial"/>
          <w:sz w:val="20"/>
          <w:szCs w:val="20"/>
        </w:rPr>
      </w:pPr>
      <w:r w:rsidRPr="004B311A">
        <w:rPr>
          <w:rFonts w:ascii="Arial" w:hAnsi="Arial" w:cs="Arial"/>
          <w:sz w:val="20"/>
          <w:szCs w:val="20"/>
          <w:vertAlign w:val="superscript"/>
        </w:rPr>
        <w:footnoteRef/>
      </w:r>
      <w:r w:rsidRPr="004B311A">
        <w:rPr>
          <w:rFonts w:ascii="Arial" w:hAnsi="Arial" w:cs="Arial"/>
          <w:sz w:val="20"/>
          <w:szCs w:val="20"/>
        </w:rPr>
        <w:t xml:space="preserve"> Véase: Informe del Consejo del Colegio de Abogados sobre ejercicio de la profesión de abogado por parlamentarios, agosto 2007. </w:t>
      </w:r>
    </w:p>
  </w:footnote>
  <w:footnote w:id="3">
    <w:p w14:paraId="6A89D3BE" w14:textId="77777777" w:rsidR="004B311A" w:rsidRPr="004B311A" w:rsidRDefault="004B311A" w:rsidP="004B311A">
      <w:pPr>
        <w:pStyle w:val="Sinespaciado"/>
        <w:ind w:firstLine="284"/>
        <w:jc w:val="both"/>
        <w:rPr>
          <w:rFonts w:ascii="Arial" w:hAnsi="Arial" w:cs="Arial"/>
          <w:sz w:val="20"/>
          <w:szCs w:val="20"/>
        </w:rPr>
      </w:pPr>
      <w:r w:rsidRPr="004B311A">
        <w:rPr>
          <w:rFonts w:ascii="Arial" w:hAnsi="Arial" w:cs="Arial"/>
          <w:sz w:val="20"/>
          <w:szCs w:val="20"/>
          <w:vertAlign w:val="superscript"/>
        </w:rPr>
        <w:footnoteRef/>
      </w:r>
      <w:r w:rsidRPr="004B311A">
        <w:rPr>
          <w:rFonts w:ascii="Arial" w:hAnsi="Arial" w:cs="Arial"/>
          <w:sz w:val="20"/>
          <w:szCs w:val="20"/>
        </w:rPr>
        <w:t xml:space="preserve"> Véase: Profesor Alejandro Vergara y Activismo litigioso de diputados y senadores: inhabilidad y falta de legitimación activa: </w:t>
      </w:r>
      <w:hyperlink r:id="rId2" w:history="1">
        <w:r w:rsidRPr="004B311A">
          <w:rPr>
            <w:rStyle w:val="Hipervnculo"/>
            <w:rFonts w:ascii="Arial" w:hAnsi="Arial" w:cs="Arial"/>
            <w:sz w:val="20"/>
            <w:szCs w:val="20"/>
          </w:rPr>
          <w:t>https://derecho.uc.cl/en/noticias/derecho-uc-en-los-medios/19433-profesor-alejandro-vergara-y-activismo-litigioso-de-diputados-y-senadores-inhabilidad-y-falta-de-legitimacion-activa</w:t>
        </w:r>
      </w:hyperlink>
      <w:r w:rsidRPr="004B311A">
        <w:rPr>
          <w:rFonts w:ascii="Arial" w:hAnsi="Arial" w:cs="Arial"/>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67A4"/>
    <w:multiLevelType w:val="hybridMultilevel"/>
    <w:tmpl w:val="829AD0B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206F09DA"/>
    <w:multiLevelType w:val="hybridMultilevel"/>
    <w:tmpl w:val="2E90BAFE"/>
    <w:lvl w:ilvl="0" w:tplc="340A0001">
      <w:start w:val="1"/>
      <w:numFmt w:val="bullet"/>
      <w:lvlText w:val=""/>
      <w:lvlJc w:val="left"/>
      <w:pPr>
        <w:ind w:left="1004" w:hanging="360"/>
      </w:pPr>
      <w:rPr>
        <w:rFonts w:ascii="Symbol" w:hAnsi="Symbol" w:hint="default"/>
      </w:rPr>
    </w:lvl>
    <w:lvl w:ilvl="1" w:tplc="340A0003">
      <w:start w:val="1"/>
      <w:numFmt w:val="bullet"/>
      <w:lvlText w:val="o"/>
      <w:lvlJc w:val="left"/>
      <w:pPr>
        <w:ind w:left="1724" w:hanging="360"/>
      </w:pPr>
      <w:rPr>
        <w:rFonts w:ascii="Courier New" w:hAnsi="Courier New" w:cs="Courier New" w:hint="default"/>
      </w:rPr>
    </w:lvl>
    <w:lvl w:ilvl="2" w:tplc="340A0005">
      <w:start w:val="1"/>
      <w:numFmt w:val="bullet"/>
      <w:lvlText w:val=""/>
      <w:lvlJc w:val="left"/>
      <w:pPr>
        <w:ind w:left="2444" w:hanging="360"/>
      </w:pPr>
      <w:rPr>
        <w:rFonts w:ascii="Wingdings" w:hAnsi="Wingdings" w:hint="default"/>
      </w:rPr>
    </w:lvl>
    <w:lvl w:ilvl="3" w:tplc="340A0001">
      <w:start w:val="1"/>
      <w:numFmt w:val="bullet"/>
      <w:lvlText w:val=""/>
      <w:lvlJc w:val="left"/>
      <w:pPr>
        <w:ind w:left="3164" w:hanging="360"/>
      </w:pPr>
      <w:rPr>
        <w:rFonts w:ascii="Symbol" w:hAnsi="Symbol" w:hint="default"/>
      </w:rPr>
    </w:lvl>
    <w:lvl w:ilvl="4" w:tplc="340A0003">
      <w:start w:val="1"/>
      <w:numFmt w:val="bullet"/>
      <w:lvlText w:val="o"/>
      <w:lvlJc w:val="left"/>
      <w:pPr>
        <w:ind w:left="3884" w:hanging="360"/>
      </w:pPr>
      <w:rPr>
        <w:rFonts w:ascii="Courier New" w:hAnsi="Courier New" w:cs="Courier New" w:hint="default"/>
      </w:rPr>
    </w:lvl>
    <w:lvl w:ilvl="5" w:tplc="340A0005">
      <w:start w:val="1"/>
      <w:numFmt w:val="bullet"/>
      <w:lvlText w:val=""/>
      <w:lvlJc w:val="left"/>
      <w:pPr>
        <w:ind w:left="4604" w:hanging="360"/>
      </w:pPr>
      <w:rPr>
        <w:rFonts w:ascii="Wingdings" w:hAnsi="Wingdings" w:hint="default"/>
      </w:rPr>
    </w:lvl>
    <w:lvl w:ilvl="6" w:tplc="340A0001">
      <w:start w:val="1"/>
      <w:numFmt w:val="bullet"/>
      <w:lvlText w:val=""/>
      <w:lvlJc w:val="left"/>
      <w:pPr>
        <w:ind w:left="5324" w:hanging="360"/>
      </w:pPr>
      <w:rPr>
        <w:rFonts w:ascii="Symbol" w:hAnsi="Symbol" w:hint="default"/>
      </w:rPr>
    </w:lvl>
    <w:lvl w:ilvl="7" w:tplc="340A0003">
      <w:start w:val="1"/>
      <w:numFmt w:val="bullet"/>
      <w:lvlText w:val="o"/>
      <w:lvlJc w:val="left"/>
      <w:pPr>
        <w:ind w:left="6044" w:hanging="360"/>
      </w:pPr>
      <w:rPr>
        <w:rFonts w:ascii="Courier New" w:hAnsi="Courier New" w:cs="Courier New" w:hint="default"/>
      </w:rPr>
    </w:lvl>
    <w:lvl w:ilvl="8" w:tplc="340A0005">
      <w:start w:val="1"/>
      <w:numFmt w:val="bullet"/>
      <w:lvlText w:val=""/>
      <w:lvlJc w:val="left"/>
      <w:pPr>
        <w:ind w:left="6764" w:hanging="360"/>
      </w:pPr>
      <w:rPr>
        <w:rFonts w:ascii="Wingdings" w:hAnsi="Wingdings" w:hint="default"/>
      </w:rPr>
    </w:lvl>
  </w:abstractNum>
  <w:abstractNum w:abstractNumId="2" w15:restartNumberingAfterBreak="0">
    <w:nsid w:val="26041B20"/>
    <w:multiLevelType w:val="multilevel"/>
    <w:tmpl w:val="1C6CA11C"/>
    <w:lvl w:ilvl="0">
      <w:start w:val="1"/>
      <w:numFmt w:val="upperRoman"/>
      <w:lvlText w:val="%1."/>
      <w:lvlJc w:val="right"/>
      <w:pPr>
        <w:ind w:left="1004" w:hanging="720"/>
      </w:pPr>
      <w:rPr>
        <w:u w:val="none"/>
      </w:rPr>
    </w:lvl>
    <w:lvl w:ilvl="1">
      <w:start w:val="1"/>
      <w:numFmt w:val="lowerLetter"/>
      <w:lvlText w:val="%2."/>
      <w:lvlJc w:val="left"/>
      <w:pPr>
        <w:ind w:left="360" w:hanging="360"/>
      </w:pPr>
    </w:lvl>
    <w:lvl w:ilvl="2">
      <w:start w:val="1"/>
      <w:numFmt w:val="lowerRoman"/>
      <w:lvlText w:val="%3."/>
      <w:lvlJc w:val="right"/>
      <w:pPr>
        <w:ind w:left="2084" w:hanging="180"/>
      </w:pPr>
    </w:lvl>
    <w:lvl w:ilvl="3">
      <w:start w:val="1"/>
      <w:numFmt w:val="decimal"/>
      <w:lvlText w:val="%4."/>
      <w:lvlJc w:val="left"/>
      <w:pPr>
        <w:ind w:left="360" w:hanging="360"/>
      </w:pPr>
      <w:rPr>
        <w:b/>
        <w:bCs/>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7AC22A6"/>
    <w:multiLevelType w:val="hybridMultilevel"/>
    <w:tmpl w:val="FBDCDDBC"/>
    <w:lvl w:ilvl="0" w:tplc="340A0001">
      <w:start w:val="1"/>
      <w:numFmt w:val="bullet"/>
      <w:lvlText w:val=""/>
      <w:lvlJc w:val="left"/>
      <w:pPr>
        <w:ind w:left="1004" w:hanging="360"/>
      </w:pPr>
      <w:rPr>
        <w:rFonts w:ascii="Symbol" w:hAnsi="Symbol" w:hint="default"/>
      </w:rPr>
    </w:lvl>
    <w:lvl w:ilvl="1" w:tplc="340A0003">
      <w:start w:val="1"/>
      <w:numFmt w:val="bullet"/>
      <w:lvlText w:val="o"/>
      <w:lvlJc w:val="left"/>
      <w:pPr>
        <w:ind w:left="1724" w:hanging="360"/>
      </w:pPr>
      <w:rPr>
        <w:rFonts w:ascii="Courier New" w:hAnsi="Courier New" w:cs="Courier New" w:hint="default"/>
      </w:rPr>
    </w:lvl>
    <w:lvl w:ilvl="2" w:tplc="340A0005">
      <w:start w:val="1"/>
      <w:numFmt w:val="bullet"/>
      <w:lvlText w:val=""/>
      <w:lvlJc w:val="left"/>
      <w:pPr>
        <w:ind w:left="2444" w:hanging="360"/>
      </w:pPr>
      <w:rPr>
        <w:rFonts w:ascii="Wingdings" w:hAnsi="Wingdings" w:hint="default"/>
      </w:rPr>
    </w:lvl>
    <w:lvl w:ilvl="3" w:tplc="340A0001">
      <w:start w:val="1"/>
      <w:numFmt w:val="bullet"/>
      <w:lvlText w:val=""/>
      <w:lvlJc w:val="left"/>
      <w:pPr>
        <w:ind w:left="3164" w:hanging="360"/>
      </w:pPr>
      <w:rPr>
        <w:rFonts w:ascii="Symbol" w:hAnsi="Symbol" w:hint="default"/>
      </w:rPr>
    </w:lvl>
    <w:lvl w:ilvl="4" w:tplc="340A0003">
      <w:start w:val="1"/>
      <w:numFmt w:val="bullet"/>
      <w:lvlText w:val="o"/>
      <w:lvlJc w:val="left"/>
      <w:pPr>
        <w:ind w:left="3884" w:hanging="360"/>
      </w:pPr>
      <w:rPr>
        <w:rFonts w:ascii="Courier New" w:hAnsi="Courier New" w:cs="Courier New" w:hint="default"/>
      </w:rPr>
    </w:lvl>
    <w:lvl w:ilvl="5" w:tplc="340A0005">
      <w:start w:val="1"/>
      <w:numFmt w:val="bullet"/>
      <w:lvlText w:val=""/>
      <w:lvlJc w:val="left"/>
      <w:pPr>
        <w:ind w:left="4604" w:hanging="360"/>
      </w:pPr>
      <w:rPr>
        <w:rFonts w:ascii="Wingdings" w:hAnsi="Wingdings" w:hint="default"/>
      </w:rPr>
    </w:lvl>
    <w:lvl w:ilvl="6" w:tplc="340A0001">
      <w:start w:val="1"/>
      <w:numFmt w:val="bullet"/>
      <w:lvlText w:val=""/>
      <w:lvlJc w:val="left"/>
      <w:pPr>
        <w:ind w:left="5324" w:hanging="360"/>
      </w:pPr>
      <w:rPr>
        <w:rFonts w:ascii="Symbol" w:hAnsi="Symbol" w:hint="default"/>
      </w:rPr>
    </w:lvl>
    <w:lvl w:ilvl="7" w:tplc="340A0003">
      <w:start w:val="1"/>
      <w:numFmt w:val="bullet"/>
      <w:lvlText w:val="o"/>
      <w:lvlJc w:val="left"/>
      <w:pPr>
        <w:ind w:left="6044" w:hanging="360"/>
      </w:pPr>
      <w:rPr>
        <w:rFonts w:ascii="Courier New" w:hAnsi="Courier New" w:cs="Courier New" w:hint="default"/>
      </w:rPr>
    </w:lvl>
    <w:lvl w:ilvl="8" w:tplc="340A0005">
      <w:start w:val="1"/>
      <w:numFmt w:val="bullet"/>
      <w:lvlText w:val=""/>
      <w:lvlJc w:val="left"/>
      <w:pPr>
        <w:ind w:left="6764" w:hanging="360"/>
      </w:pPr>
      <w:rPr>
        <w:rFonts w:ascii="Wingdings" w:hAnsi="Wingdings" w:hint="default"/>
      </w:rPr>
    </w:lvl>
  </w:abstractNum>
  <w:num w:numId="1" w16cid:durableId="87508341">
    <w:abstractNumId w:val="2"/>
  </w:num>
  <w:num w:numId="2" w16cid:durableId="15311875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0145099">
    <w:abstractNumId w:val="3"/>
  </w:num>
  <w:num w:numId="4" w16cid:durableId="490297576">
    <w:abstractNumId w:val="0"/>
  </w:num>
  <w:num w:numId="5" w16cid:durableId="1107890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80"/>
    <w:rsid w:val="00021FC4"/>
    <w:rsid w:val="000D6EB2"/>
    <w:rsid w:val="000E44A3"/>
    <w:rsid w:val="000E6291"/>
    <w:rsid w:val="000F756E"/>
    <w:rsid w:val="00123909"/>
    <w:rsid w:val="001546BB"/>
    <w:rsid w:val="00182971"/>
    <w:rsid w:val="00183535"/>
    <w:rsid w:val="001B7FA6"/>
    <w:rsid w:val="00204D80"/>
    <w:rsid w:val="002C250C"/>
    <w:rsid w:val="002D6210"/>
    <w:rsid w:val="002D69D3"/>
    <w:rsid w:val="00343A15"/>
    <w:rsid w:val="0035274D"/>
    <w:rsid w:val="003677C6"/>
    <w:rsid w:val="00381CC7"/>
    <w:rsid w:val="003B1DF5"/>
    <w:rsid w:val="003B7BA1"/>
    <w:rsid w:val="004161AA"/>
    <w:rsid w:val="00425E80"/>
    <w:rsid w:val="00442BEC"/>
    <w:rsid w:val="00453B06"/>
    <w:rsid w:val="004A2DB8"/>
    <w:rsid w:val="004B311A"/>
    <w:rsid w:val="004F3AF8"/>
    <w:rsid w:val="00532486"/>
    <w:rsid w:val="005A0F01"/>
    <w:rsid w:val="005E4B7E"/>
    <w:rsid w:val="005F512E"/>
    <w:rsid w:val="00606E08"/>
    <w:rsid w:val="00631A3E"/>
    <w:rsid w:val="006B5304"/>
    <w:rsid w:val="00717C47"/>
    <w:rsid w:val="00786AEE"/>
    <w:rsid w:val="007D33EC"/>
    <w:rsid w:val="008852EB"/>
    <w:rsid w:val="00980101"/>
    <w:rsid w:val="00987FA0"/>
    <w:rsid w:val="009C1426"/>
    <w:rsid w:val="009C1622"/>
    <w:rsid w:val="009D21DD"/>
    <w:rsid w:val="009D5637"/>
    <w:rsid w:val="00A95E76"/>
    <w:rsid w:val="00AF660B"/>
    <w:rsid w:val="00AF7413"/>
    <w:rsid w:val="00B76A4D"/>
    <w:rsid w:val="00BA16C8"/>
    <w:rsid w:val="00BB42B2"/>
    <w:rsid w:val="00BF49B5"/>
    <w:rsid w:val="00C10977"/>
    <w:rsid w:val="00CA5E5F"/>
    <w:rsid w:val="00CF594E"/>
    <w:rsid w:val="00CF660E"/>
    <w:rsid w:val="00D01558"/>
    <w:rsid w:val="00D93C75"/>
    <w:rsid w:val="00D97286"/>
    <w:rsid w:val="00DA0249"/>
    <w:rsid w:val="00DA5F6C"/>
    <w:rsid w:val="00DE07F1"/>
    <w:rsid w:val="00E1457A"/>
    <w:rsid w:val="00E15FBD"/>
    <w:rsid w:val="00E56632"/>
    <w:rsid w:val="00E572E3"/>
    <w:rsid w:val="00E645C5"/>
    <w:rsid w:val="00E8463F"/>
    <w:rsid w:val="00EB501A"/>
    <w:rsid w:val="00EC123D"/>
    <w:rsid w:val="00EF428B"/>
    <w:rsid w:val="00F624BC"/>
    <w:rsid w:val="00F84C1B"/>
    <w:rsid w:val="00FB68CE"/>
    <w:rsid w:val="00FC157E"/>
    <w:rsid w:val="00FE2CA7"/>
    <w:rsid w:val="00FF1F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161F"/>
  <w15:chartTrackingRefBased/>
  <w15:docId w15:val="{D2E2BA3A-514E-2A4E-8603-37735D22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D80"/>
    <w:pPr>
      <w:spacing w:after="160" w:line="259" w:lineRule="auto"/>
    </w:pPr>
    <w:rPr>
      <w:rFonts w:ascii="Calibri" w:eastAsia="Calibri" w:hAnsi="Calibri" w:cs="Calibri"/>
      <w:kern w:val="0"/>
      <w:sz w:val="22"/>
      <w:szCs w:val="22"/>
      <w:lang w:eastAsia="es-CL"/>
      <w14:ligatures w14:val="none"/>
    </w:rPr>
  </w:style>
  <w:style w:type="paragraph" w:styleId="Ttulo1">
    <w:name w:val="heading 1"/>
    <w:basedOn w:val="Normal"/>
    <w:next w:val="Normal"/>
    <w:link w:val="Ttulo1Car"/>
    <w:uiPriority w:val="9"/>
    <w:qFormat/>
    <w:rsid w:val="00204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04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04D8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04D8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04D8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04D8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04D8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04D8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04D8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4D8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04D8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04D8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04D8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04D8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04D8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04D8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04D8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04D80"/>
    <w:rPr>
      <w:rFonts w:eastAsiaTheme="majorEastAsia" w:cstheme="majorBidi"/>
      <w:color w:val="272727" w:themeColor="text1" w:themeTint="D8"/>
    </w:rPr>
  </w:style>
  <w:style w:type="paragraph" w:styleId="Ttulo">
    <w:name w:val="Title"/>
    <w:basedOn w:val="Normal"/>
    <w:next w:val="Normal"/>
    <w:link w:val="TtuloCar"/>
    <w:uiPriority w:val="10"/>
    <w:qFormat/>
    <w:rsid w:val="00204D8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04D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4D8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04D8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04D80"/>
    <w:pPr>
      <w:spacing w:before="160"/>
      <w:jc w:val="center"/>
    </w:pPr>
    <w:rPr>
      <w:i/>
      <w:iCs/>
      <w:color w:val="404040" w:themeColor="text1" w:themeTint="BF"/>
    </w:rPr>
  </w:style>
  <w:style w:type="character" w:customStyle="1" w:styleId="CitaCar">
    <w:name w:val="Cita Car"/>
    <w:basedOn w:val="Fuentedeprrafopredeter"/>
    <w:link w:val="Cita"/>
    <w:uiPriority w:val="29"/>
    <w:rsid w:val="00204D80"/>
    <w:rPr>
      <w:i/>
      <w:iCs/>
      <w:color w:val="404040" w:themeColor="text1" w:themeTint="BF"/>
    </w:rPr>
  </w:style>
  <w:style w:type="paragraph" w:styleId="Prrafodelista">
    <w:name w:val="List Paragraph"/>
    <w:basedOn w:val="Normal"/>
    <w:uiPriority w:val="34"/>
    <w:qFormat/>
    <w:rsid w:val="00204D80"/>
    <w:pPr>
      <w:ind w:left="720"/>
      <w:contextualSpacing/>
    </w:pPr>
  </w:style>
  <w:style w:type="character" w:styleId="nfasisintenso">
    <w:name w:val="Intense Emphasis"/>
    <w:basedOn w:val="Fuentedeprrafopredeter"/>
    <w:uiPriority w:val="21"/>
    <w:qFormat/>
    <w:rsid w:val="00204D80"/>
    <w:rPr>
      <w:i/>
      <w:iCs/>
      <w:color w:val="0F4761" w:themeColor="accent1" w:themeShade="BF"/>
    </w:rPr>
  </w:style>
  <w:style w:type="paragraph" w:styleId="Citadestacada">
    <w:name w:val="Intense Quote"/>
    <w:basedOn w:val="Normal"/>
    <w:next w:val="Normal"/>
    <w:link w:val="CitadestacadaCar"/>
    <w:uiPriority w:val="30"/>
    <w:qFormat/>
    <w:rsid w:val="00204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04D80"/>
    <w:rPr>
      <w:i/>
      <w:iCs/>
      <w:color w:val="0F4761" w:themeColor="accent1" w:themeShade="BF"/>
    </w:rPr>
  </w:style>
  <w:style w:type="character" w:styleId="Referenciaintensa">
    <w:name w:val="Intense Reference"/>
    <w:basedOn w:val="Fuentedeprrafopredeter"/>
    <w:uiPriority w:val="32"/>
    <w:qFormat/>
    <w:rsid w:val="00204D80"/>
    <w:rPr>
      <w:b/>
      <w:bCs/>
      <w:smallCaps/>
      <w:color w:val="0F4761" w:themeColor="accent1" w:themeShade="BF"/>
      <w:spacing w:val="5"/>
    </w:rPr>
  </w:style>
  <w:style w:type="character" w:styleId="Hipervnculo">
    <w:name w:val="Hyperlink"/>
    <w:basedOn w:val="Fuentedeprrafopredeter"/>
    <w:uiPriority w:val="99"/>
    <w:unhideWhenUsed/>
    <w:rsid w:val="00204D80"/>
    <w:rPr>
      <w:color w:val="467886" w:themeColor="hyperlink"/>
      <w:u w:val="single"/>
    </w:rPr>
  </w:style>
  <w:style w:type="paragraph" w:styleId="Sinespaciado">
    <w:name w:val="No Spacing"/>
    <w:uiPriority w:val="1"/>
    <w:qFormat/>
    <w:rsid w:val="00204D80"/>
    <w:rPr>
      <w:rFonts w:ascii="Calibri" w:eastAsia="Calibri" w:hAnsi="Calibri" w:cs="Calibri"/>
      <w:kern w:val="0"/>
      <w:sz w:val="22"/>
      <w:szCs w:val="22"/>
      <w:lang w:eastAsia="es-CL"/>
      <w14:ligatures w14:val="none"/>
    </w:rPr>
  </w:style>
  <w:style w:type="character" w:styleId="Refdenotaalpie">
    <w:name w:val="footnote reference"/>
    <w:basedOn w:val="Fuentedeprrafopredeter"/>
    <w:uiPriority w:val="99"/>
    <w:semiHidden/>
    <w:unhideWhenUsed/>
    <w:rsid w:val="00A95E76"/>
    <w:rPr>
      <w:vertAlign w:val="superscript"/>
    </w:rPr>
  </w:style>
  <w:style w:type="character" w:styleId="Mencinsinresolver">
    <w:name w:val="Unresolved Mention"/>
    <w:basedOn w:val="Fuentedeprrafopredeter"/>
    <w:uiPriority w:val="99"/>
    <w:semiHidden/>
    <w:unhideWhenUsed/>
    <w:rsid w:val="00CF6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27225">
      <w:bodyDiv w:val="1"/>
      <w:marLeft w:val="0"/>
      <w:marRight w:val="0"/>
      <w:marTop w:val="0"/>
      <w:marBottom w:val="0"/>
      <w:divBdr>
        <w:top w:val="none" w:sz="0" w:space="0" w:color="auto"/>
        <w:left w:val="none" w:sz="0" w:space="0" w:color="auto"/>
        <w:bottom w:val="none" w:sz="0" w:space="0" w:color="auto"/>
        <w:right w:val="none" w:sz="0" w:space="0" w:color="auto"/>
      </w:divBdr>
    </w:div>
    <w:div w:id="71587658">
      <w:bodyDiv w:val="1"/>
      <w:marLeft w:val="0"/>
      <w:marRight w:val="0"/>
      <w:marTop w:val="0"/>
      <w:marBottom w:val="0"/>
      <w:divBdr>
        <w:top w:val="none" w:sz="0" w:space="0" w:color="auto"/>
        <w:left w:val="none" w:sz="0" w:space="0" w:color="auto"/>
        <w:bottom w:val="none" w:sz="0" w:space="0" w:color="auto"/>
        <w:right w:val="none" w:sz="0" w:space="0" w:color="auto"/>
      </w:divBdr>
    </w:div>
    <w:div w:id="107093968">
      <w:bodyDiv w:val="1"/>
      <w:marLeft w:val="0"/>
      <w:marRight w:val="0"/>
      <w:marTop w:val="0"/>
      <w:marBottom w:val="0"/>
      <w:divBdr>
        <w:top w:val="none" w:sz="0" w:space="0" w:color="auto"/>
        <w:left w:val="none" w:sz="0" w:space="0" w:color="auto"/>
        <w:bottom w:val="none" w:sz="0" w:space="0" w:color="auto"/>
        <w:right w:val="none" w:sz="0" w:space="0" w:color="auto"/>
      </w:divBdr>
    </w:div>
    <w:div w:id="154539342">
      <w:bodyDiv w:val="1"/>
      <w:marLeft w:val="0"/>
      <w:marRight w:val="0"/>
      <w:marTop w:val="0"/>
      <w:marBottom w:val="0"/>
      <w:divBdr>
        <w:top w:val="none" w:sz="0" w:space="0" w:color="auto"/>
        <w:left w:val="none" w:sz="0" w:space="0" w:color="auto"/>
        <w:bottom w:val="none" w:sz="0" w:space="0" w:color="auto"/>
        <w:right w:val="none" w:sz="0" w:space="0" w:color="auto"/>
      </w:divBdr>
    </w:div>
    <w:div w:id="270938586">
      <w:bodyDiv w:val="1"/>
      <w:marLeft w:val="0"/>
      <w:marRight w:val="0"/>
      <w:marTop w:val="0"/>
      <w:marBottom w:val="0"/>
      <w:divBdr>
        <w:top w:val="none" w:sz="0" w:space="0" w:color="auto"/>
        <w:left w:val="none" w:sz="0" w:space="0" w:color="auto"/>
        <w:bottom w:val="none" w:sz="0" w:space="0" w:color="auto"/>
        <w:right w:val="none" w:sz="0" w:space="0" w:color="auto"/>
      </w:divBdr>
      <w:divsChild>
        <w:div w:id="1390104695">
          <w:marLeft w:val="0"/>
          <w:marRight w:val="0"/>
          <w:marTop w:val="0"/>
          <w:marBottom w:val="0"/>
          <w:divBdr>
            <w:top w:val="single" w:sz="2" w:space="0" w:color="E3E3E3"/>
            <w:left w:val="single" w:sz="2" w:space="0" w:color="E3E3E3"/>
            <w:bottom w:val="single" w:sz="2" w:space="0" w:color="E3E3E3"/>
            <w:right w:val="single" w:sz="2" w:space="0" w:color="E3E3E3"/>
          </w:divBdr>
          <w:divsChild>
            <w:div w:id="496461396">
              <w:marLeft w:val="0"/>
              <w:marRight w:val="0"/>
              <w:marTop w:val="0"/>
              <w:marBottom w:val="0"/>
              <w:divBdr>
                <w:top w:val="single" w:sz="2" w:space="0" w:color="E3E3E3"/>
                <w:left w:val="single" w:sz="2" w:space="0" w:color="E3E3E3"/>
                <w:bottom w:val="single" w:sz="2" w:space="0" w:color="E3E3E3"/>
                <w:right w:val="single" w:sz="2" w:space="0" w:color="E3E3E3"/>
              </w:divBdr>
              <w:divsChild>
                <w:div w:id="1506869636">
                  <w:marLeft w:val="0"/>
                  <w:marRight w:val="0"/>
                  <w:marTop w:val="0"/>
                  <w:marBottom w:val="0"/>
                  <w:divBdr>
                    <w:top w:val="single" w:sz="2" w:space="0" w:color="E3E3E3"/>
                    <w:left w:val="single" w:sz="2" w:space="0" w:color="E3E3E3"/>
                    <w:bottom w:val="single" w:sz="2" w:space="0" w:color="E3E3E3"/>
                    <w:right w:val="single" w:sz="2" w:space="0" w:color="E3E3E3"/>
                  </w:divBdr>
                  <w:divsChild>
                    <w:div w:id="1126508045">
                      <w:marLeft w:val="0"/>
                      <w:marRight w:val="0"/>
                      <w:marTop w:val="0"/>
                      <w:marBottom w:val="0"/>
                      <w:divBdr>
                        <w:top w:val="single" w:sz="2" w:space="0" w:color="E3E3E3"/>
                        <w:left w:val="single" w:sz="2" w:space="0" w:color="E3E3E3"/>
                        <w:bottom w:val="single" w:sz="2" w:space="0" w:color="E3E3E3"/>
                        <w:right w:val="single" w:sz="2" w:space="0" w:color="E3E3E3"/>
                      </w:divBdr>
                      <w:divsChild>
                        <w:div w:id="1975452080">
                          <w:marLeft w:val="0"/>
                          <w:marRight w:val="0"/>
                          <w:marTop w:val="0"/>
                          <w:marBottom w:val="0"/>
                          <w:divBdr>
                            <w:top w:val="single" w:sz="2" w:space="0" w:color="E3E3E3"/>
                            <w:left w:val="single" w:sz="2" w:space="0" w:color="E3E3E3"/>
                            <w:bottom w:val="single" w:sz="2" w:space="0" w:color="E3E3E3"/>
                            <w:right w:val="single" w:sz="2" w:space="0" w:color="E3E3E3"/>
                          </w:divBdr>
                          <w:divsChild>
                            <w:div w:id="1216086079">
                              <w:marLeft w:val="0"/>
                              <w:marRight w:val="0"/>
                              <w:marTop w:val="0"/>
                              <w:marBottom w:val="0"/>
                              <w:divBdr>
                                <w:top w:val="single" w:sz="2" w:space="0" w:color="E3E3E3"/>
                                <w:left w:val="single" w:sz="2" w:space="0" w:color="E3E3E3"/>
                                <w:bottom w:val="single" w:sz="2" w:space="0" w:color="E3E3E3"/>
                                <w:right w:val="single" w:sz="2" w:space="0" w:color="E3E3E3"/>
                              </w:divBdr>
                              <w:divsChild>
                                <w:div w:id="972321432">
                                  <w:marLeft w:val="0"/>
                                  <w:marRight w:val="0"/>
                                  <w:marTop w:val="100"/>
                                  <w:marBottom w:val="100"/>
                                  <w:divBdr>
                                    <w:top w:val="single" w:sz="2" w:space="0" w:color="E3E3E3"/>
                                    <w:left w:val="single" w:sz="2" w:space="0" w:color="E3E3E3"/>
                                    <w:bottom w:val="single" w:sz="2" w:space="0" w:color="E3E3E3"/>
                                    <w:right w:val="single" w:sz="2" w:space="0" w:color="E3E3E3"/>
                                  </w:divBdr>
                                  <w:divsChild>
                                    <w:div w:id="114908675">
                                      <w:marLeft w:val="0"/>
                                      <w:marRight w:val="0"/>
                                      <w:marTop w:val="0"/>
                                      <w:marBottom w:val="0"/>
                                      <w:divBdr>
                                        <w:top w:val="single" w:sz="2" w:space="0" w:color="E3E3E3"/>
                                        <w:left w:val="single" w:sz="2" w:space="0" w:color="E3E3E3"/>
                                        <w:bottom w:val="single" w:sz="2" w:space="0" w:color="E3E3E3"/>
                                        <w:right w:val="single" w:sz="2" w:space="0" w:color="E3E3E3"/>
                                      </w:divBdr>
                                      <w:divsChild>
                                        <w:div w:id="362898799">
                                          <w:marLeft w:val="0"/>
                                          <w:marRight w:val="0"/>
                                          <w:marTop w:val="0"/>
                                          <w:marBottom w:val="0"/>
                                          <w:divBdr>
                                            <w:top w:val="single" w:sz="2" w:space="0" w:color="E3E3E3"/>
                                            <w:left w:val="single" w:sz="2" w:space="0" w:color="E3E3E3"/>
                                            <w:bottom w:val="single" w:sz="2" w:space="0" w:color="E3E3E3"/>
                                            <w:right w:val="single" w:sz="2" w:space="0" w:color="E3E3E3"/>
                                          </w:divBdr>
                                          <w:divsChild>
                                            <w:div w:id="1858502645">
                                              <w:marLeft w:val="0"/>
                                              <w:marRight w:val="0"/>
                                              <w:marTop w:val="0"/>
                                              <w:marBottom w:val="0"/>
                                              <w:divBdr>
                                                <w:top w:val="single" w:sz="2" w:space="0" w:color="E3E3E3"/>
                                                <w:left w:val="single" w:sz="2" w:space="0" w:color="E3E3E3"/>
                                                <w:bottom w:val="single" w:sz="2" w:space="0" w:color="E3E3E3"/>
                                                <w:right w:val="single" w:sz="2" w:space="0" w:color="E3E3E3"/>
                                              </w:divBdr>
                                              <w:divsChild>
                                                <w:div w:id="1138230622">
                                                  <w:marLeft w:val="0"/>
                                                  <w:marRight w:val="0"/>
                                                  <w:marTop w:val="0"/>
                                                  <w:marBottom w:val="0"/>
                                                  <w:divBdr>
                                                    <w:top w:val="single" w:sz="2" w:space="0" w:color="E3E3E3"/>
                                                    <w:left w:val="single" w:sz="2" w:space="0" w:color="E3E3E3"/>
                                                    <w:bottom w:val="single" w:sz="2" w:space="0" w:color="E3E3E3"/>
                                                    <w:right w:val="single" w:sz="2" w:space="0" w:color="E3E3E3"/>
                                                  </w:divBdr>
                                                  <w:divsChild>
                                                    <w:div w:id="1677876042">
                                                      <w:marLeft w:val="0"/>
                                                      <w:marRight w:val="0"/>
                                                      <w:marTop w:val="0"/>
                                                      <w:marBottom w:val="0"/>
                                                      <w:divBdr>
                                                        <w:top w:val="single" w:sz="2" w:space="0" w:color="E3E3E3"/>
                                                        <w:left w:val="single" w:sz="2" w:space="0" w:color="E3E3E3"/>
                                                        <w:bottom w:val="single" w:sz="2" w:space="0" w:color="E3E3E3"/>
                                                        <w:right w:val="single" w:sz="2" w:space="0" w:color="E3E3E3"/>
                                                      </w:divBdr>
                                                      <w:divsChild>
                                                        <w:div w:id="656494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06295751">
          <w:marLeft w:val="0"/>
          <w:marRight w:val="0"/>
          <w:marTop w:val="0"/>
          <w:marBottom w:val="0"/>
          <w:divBdr>
            <w:top w:val="none" w:sz="0" w:space="0" w:color="auto"/>
            <w:left w:val="none" w:sz="0" w:space="0" w:color="auto"/>
            <w:bottom w:val="none" w:sz="0" w:space="0" w:color="auto"/>
            <w:right w:val="none" w:sz="0" w:space="0" w:color="auto"/>
          </w:divBdr>
        </w:div>
      </w:divsChild>
    </w:div>
    <w:div w:id="360742656">
      <w:bodyDiv w:val="1"/>
      <w:marLeft w:val="0"/>
      <w:marRight w:val="0"/>
      <w:marTop w:val="0"/>
      <w:marBottom w:val="0"/>
      <w:divBdr>
        <w:top w:val="none" w:sz="0" w:space="0" w:color="auto"/>
        <w:left w:val="none" w:sz="0" w:space="0" w:color="auto"/>
        <w:bottom w:val="none" w:sz="0" w:space="0" w:color="auto"/>
        <w:right w:val="none" w:sz="0" w:space="0" w:color="auto"/>
      </w:divBdr>
    </w:div>
    <w:div w:id="493837061">
      <w:bodyDiv w:val="1"/>
      <w:marLeft w:val="0"/>
      <w:marRight w:val="0"/>
      <w:marTop w:val="0"/>
      <w:marBottom w:val="0"/>
      <w:divBdr>
        <w:top w:val="none" w:sz="0" w:space="0" w:color="auto"/>
        <w:left w:val="none" w:sz="0" w:space="0" w:color="auto"/>
        <w:bottom w:val="none" w:sz="0" w:space="0" w:color="auto"/>
        <w:right w:val="none" w:sz="0" w:space="0" w:color="auto"/>
      </w:divBdr>
      <w:divsChild>
        <w:div w:id="2899420">
          <w:marLeft w:val="0"/>
          <w:marRight w:val="0"/>
          <w:marTop w:val="0"/>
          <w:marBottom w:val="0"/>
          <w:divBdr>
            <w:top w:val="none" w:sz="0" w:space="0" w:color="auto"/>
            <w:left w:val="none" w:sz="0" w:space="0" w:color="auto"/>
            <w:bottom w:val="none" w:sz="0" w:space="0" w:color="auto"/>
            <w:right w:val="none" w:sz="0" w:space="0" w:color="auto"/>
          </w:divBdr>
          <w:divsChild>
            <w:div w:id="1594246522">
              <w:marLeft w:val="0"/>
              <w:marRight w:val="0"/>
              <w:marTop w:val="0"/>
              <w:marBottom w:val="0"/>
              <w:divBdr>
                <w:top w:val="none" w:sz="0" w:space="0" w:color="auto"/>
                <w:left w:val="none" w:sz="0" w:space="0" w:color="auto"/>
                <w:bottom w:val="none" w:sz="0" w:space="0" w:color="auto"/>
                <w:right w:val="none" w:sz="0" w:space="0" w:color="auto"/>
              </w:divBdr>
              <w:divsChild>
                <w:div w:id="937836040">
                  <w:marLeft w:val="0"/>
                  <w:marRight w:val="0"/>
                  <w:marTop w:val="0"/>
                  <w:marBottom w:val="0"/>
                  <w:divBdr>
                    <w:top w:val="none" w:sz="0" w:space="0" w:color="auto"/>
                    <w:left w:val="none" w:sz="0" w:space="0" w:color="auto"/>
                    <w:bottom w:val="none" w:sz="0" w:space="0" w:color="auto"/>
                    <w:right w:val="none" w:sz="0" w:space="0" w:color="auto"/>
                  </w:divBdr>
                  <w:divsChild>
                    <w:div w:id="3377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36442">
          <w:marLeft w:val="0"/>
          <w:marRight w:val="0"/>
          <w:marTop w:val="0"/>
          <w:marBottom w:val="0"/>
          <w:divBdr>
            <w:top w:val="none" w:sz="0" w:space="0" w:color="auto"/>
            <w:left w:val="none" w:sz="0" w:space="0" w:color="auto"/>
            <w:bottom w:val="none" w:sz="0" w:space="0" w:color="auto"/>
            <w:right w:val="none" w:sz="0" w:space="0" w:color="auto"/>
          </w:divBdr>
          <w:divsChild>
            <w:div w:id="448743936">
              <w:marLeft w:val="0"/>
              <w:marRight w:val="0"/>
              <w:marTop w:val="0"/>
              <w:marBottom w:val="0"/>
              <w:divBdr>
                <w:top w:val="none" w:sz="0" w:space="0" w:color="auto"/>
                <w:left w:val="none" w:sz="0" w:space="0" w:color="auto"/>
                <w:bottom w:val="none" w:sz="0" w:space="0" w:color="auto"/>
                <w:right w:val="none" w:sz="0" w:space="0" w:color="auto"/>
              </w:divBdr>
              <w:divsChild>
                <w:div w:id="730806133">
                  <w:marLeft w:val="0"/>
                  <w:marRight w:val="0"/>
                  <w:marTop w:val="0"/>
                  <w:marBottom w:val="0"/>
                  <w:divBdr>
                    <w:top w:val="none" w:sz="0" w:space="0" w:color="auto"/>
                    <w:left w:val="none" w:sz="0" w:space="0" w:color="auto"/>
                    <w:bottom w:val="none" w:sz="0" w:space="0" w:color="auto"/>
                    <w:right w:val="none" w:sz="0" w:space="0" w:color="auto"/>
                  </w:divBdr>
                  <w:divsChild>
                    <w:div w:id="10183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7822">
      <w:bodyDiv w:val="1"/>
      <w:marLeft w:val="0"/>
      <w:marRight w:val="0"/>
      <w:marTop w:val="0"/>
      <w:marBottom w:val="0"/>
      <w:divBdr>
        <w:top w:val="none" w:sz="0" w:space="0" w:color="auto"/>
        <w:left w:val="none" w:sz="0" w:space="0" w:color="auto"/>
        <w:bottom w:val="none" w:sz="0" w:space="0" w:color="auto"/>
        <w:right w:val="none" w:sz="0" w:space="0" w:color="auto"/>
      </w:divBdr>
    </w:div>
    <w:div w:id="1099641946">
      <w:bodyDiv w:val="1"/>
      <w:marLeft w:val="0"/>
      <w:marRight w:val="0"/>
      <w:marTop w:val="0"/>
      <w:marBottom w:val="0"/>
      <w:divBdr>
        <w:top w:val="none" w:sz="0" w:space="0" w:color="auto"/>
        <w:left w:val="none" w:sz="0" w:space="0" w:color="auto"/>
        <w:bottom w:val="none" w:sz="0" w:space="0" w:color="auto"/>
        <w:right w:val="none" w:sz="0" w:space="0" w:color="auto"/>
      </w:divBdr>
    </w:div>
    <w:div w:id="1150899303">
      <w:bodyDiv w:val="1"/>
      <w:marLeft w:val="0"/>
      <w:marRight w:val="0"/>
      <w:marTop w:val="0"/>
      <w:marBottom w:val="0"/>
      <w:divBdr>
        <w:top w:val="none" w:sz="0" w:space="0" w:color="auto"/>
        <w:left w:val="none" w:sz="0" w:space="0" w:color="auto"/>
        <w:bottom w:val="none" w:sz="0" w:space="0" w:color="auto"/>
        <w:right w:val="none" w:sz="0" w:space="0" w:color="auto"/>
      </w:divBdr>
    </w:div>
    <w:div w:id="1177695464">
      <w:bodyDiv w:val="1"/>
      <w:marLeft w:val="0"/>
      <w:marRight w:val="0"/>
      <w:marTop w:val="0"/>
      <w:marBottom w:val="0"/>
      <w:divBdr>
        <w:top w:val="none" w:sz="0" w:space="0" w:color="auto"/>
        <w:left w:val="none" w:sz="0" w:space="0" w:color="auto"/>
        <w:bottom w:val="none" w:sz="0" w:space="0" w:color="auto"/>
        <w:right w:val="none" w:sz="0" w:space="0" w:color="auto"/>
      </w:divBdr>
    </w:div>
    <w:div w:id="1385760514">
      <w:bodyDiv w:val="1"/>
      <w:marLeft w:val="0"/>
      <w:marRight w:val="0"/>
      <w:marTop w:val="0"/>
      <w:marBottom w:val="0"/>
      <w:divBdr>
        <w:top w:val="none" w:sz="0" w:space="0" w:color="auto"/>
        <w:left w:val="none" w:sz="0" w:space="0" w:color="auto"/>
        <w:bottom w:val="none" w:sz="0" w:space="0" w:color="auto"/>
        <w:right w:val="none" w:sz="0" w:space="0" w:color="auto"/>
      </w:divBdr>
    </w:div>
    <w:div w:id="1430808730">
      <w:bodyDiv w:val="1"/>
      <w:marLeft w:val="0"/>
      <w:marRight w:val="0"/>
      <w:marTop w:val="0"/>
      <w:marBottom w:val="0"/>
      <w:divBdr>
        <w:top w:val="none" w:sz="0" w:space="0" w:color="auto"/>
        <w:left w:val="none" w:sz="0" w:space="0" w:color="auto"/>
        <w:bottom w:val="none" w:sz="0" w:space="0" w:color="auto"/>
        <w:right w:val="none" w:sz="0" w:space="0" w:color="auto"/>
      </w:divBdr>
    </w:div>
    <w:div w:id="1439135248">
      <w:bodyDiv w:val="1"/>
      <w:marLeft w:val="0"/>
      <w:marRight w:val="0"/>
      <w:marTop w:val="0"/>
      <w:marBottom w:val="0"/>
      <w:divBdr>
        <w:top w:val="none" w:sz="0" w:space="0" w:color="auto"/>
        <w:left w:val="none" w:sz="0" w:space="0" w:color="auto"/>
        <w:bottom w:val="none" w:sz="0" w:space="0" w:color="auto"/>
        <w:right w:val="none" w:sz="0" w:space="0" w:color="auto"/>
      </w:divBdr>
    </w:div>
    <w:div w:id="1507137105">
      <w:bodyDiv w:val="1"/>
      <w:marLeft w:val="0"/>
      <w:marRight w:val="0"/>
      <w:marTop w:val="0"/>
      <w:marBottom w:val="0"/>
      <w:divBdr>
        <w:top w:val="none" w:sz="0" w:space="0" w:color="auto"/>
        <w:left w:val="none" w:sz="0" w:space="0" w:color="auto"/>
        <w:bottom w:val="none" w:sz="0" w:space="0" w:color="auto"/>
        <w:right w:val="none" w:sz="0" w:space="0" w:color="auto"/>
      </w:divBdr>
    </w:div>
    <w:div w:id="1562861611">
      <w:bodyDiv w:val="1"/>
      <w:marLeft w:val="0"/>
      <w:marRight w:val="0"/>
      <w:marTop w:val="0"/>
      <w:marBottom w:val="0"/>
      <w:divBdr>
        <w:top w:val="none" w:sz="0" w:space="0" w:color="auto"/>
        <w:left w:val="none" w:sz="0" w:space="0" w:color="auto"/>
        <w:bottom w:val="none" w:sz="0" w:space="0" w:color="auto"/>
        <w:right w:val="none" w:sz="0" w:space="0" w:color="auto"/>
      </w:divBdr>
    </w:div>
    <w:div w:id="1699038673">
      <w:bodyDiv w:val="1"/>
      <w:marLeft w:val="0"/>
      <w:marRight w:val="0"/>
      <w:marTop w:val="0"/>
      <w:marBottom w:val="0"/>
      <w:divBdr>
        <w:top w:val="none" w:sz="0" w:space="0" w:color="auto"/>
        <w:left w:val="none" w:sz="0" w:space="0" w:color="auto"/>
        <w:bottom w:val="none" w:sz="0" w:space="0" w:color="auto"/>
        <w:right w:val="none" w:sz="0" w:space="0" w:color="auto"/>
      </w:divBdr>
    </w:div>
    <w:div w:id="1705669077">
      <w:bodyDiv w:val="1"/>
      <w:marLeft w:val="0"/>
      <w:marRight w:val="0"/>
      <w:marTop w:val="0"/>
      <w:marBottom w:val="0"/>
      <w:divBdr>
        <w:top w:val="none" w:sz="0" w:space="0" w:color="auto"/>
        <w:left w:val="none" w:sz="0" w:space="0" w:color="auto"/>
        <w:bottom w:val="none" w:sz="0" w:space="0" w:color="auto"/>
        <w:right w:val="none" w:sz="0" w:space="0" w:color="auto"/>
      </w:divBdr>
    </w:div>
    <w:div w:id="1853640293">
      <w:bodyDiv w:val="1"/>
      <w:marLeft w:val="0"/>
      <w:marRight w:val="0"/>
      <w:marTop w:val="0"/>
      <w:marBottom w:val="0"/>
      <w:divBdr>
        <w:top w:val="none" w:sz="0" w:space="0" w:color="auto"/>
        <w:left w:val="none" w:sz="0" w:space="0" w:color="auto"/>
        <w:bottom w:val="none" w:sz="0" w:space="0" w:color="auto"/>
        <w:right w:val="none" w:sz="0" w:space="0" w:color="auto"/>
      </w:divBdr>
    </w:div>
    <w:div w:id="196106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erecho.uc.cl/en/noticias/derecho-uc-en-los-medios/19433-profesor-alejandro-vergara-y-activismo-litigioso-de-diputados-y-senadores-inhabilidad-y-falta-de-legitimacion-activa" TargetMode="External"/><Relationship Id="rId1" Type="http://schemas.openxmlformats.org/officeDocument/2006/relationships/hyperlink" Target="https://www.bcn.cl/leychile/navegar?idNorma=2423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4</Pages>
  <Words>1109</Words>
  <Characters>6105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 Fernandino</dc:creator>
  <cp:keywords/>
  <dc:description/>
  <cp:lastModifiedBy>Guillermo Diaz Vallejos</cp:lastModifiedBy>
  <cp:revision>1</cp:revision>
  <cp:lastPrinted>2024-09-03T18:50:00Z</cp:lastPrinted>
  <dcterms:created xsi:type="dcterms:W3CDTF">2024-04-17T21:06:00Z</dcterms:created>
  <dcterms:modified xsi:type="dcterms:W3CDTF">2025-04-09T15:22:00Z</dcterms:modified>
</cp:coreProperties>
</file>