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35C" w:rsidRDefault="00000000">
      <w:pPr>
        <w:pStyle w:val="Textoindependiente"/>
        <w:ind w:left="3697"/>
        <w:rPr>
          <w:rFonts w:ascii="Times New Roman"/>
          <w:sz w:val="20"/>
        </w:rPr>
      </w:pPr>
      <w:r>
        <w:rPr>
          <w:rFonts w:ascii="Times New Roman"/>
          <w:noProof/>
          <w:sz w:val="20"/>
        </w:rPr>
        <w:drawing>
          <wp:inline distT="0" distB="0" distL="0" distR="0">
            <wp:extent cx="1069948" cy="1028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69948" cy="1028700"/>
                    </a:xfrm>
                    <a:prstGeom prst="rect">
                      <a:avLst/>
                    </a:prstGeom>
                  </pic:spPr>
                </pic:pic>
              </a:graphicData>
            </a:graphic>
          </wp:inline>
        </w:drawing>
      </w:r>
    </w:p>
    <w:p w:rsidR="005B235C" w:rsidRDefault="005B235C">
      <w:pPr>
        <w:pStyle w:val="Textoindependiente"/>
        <w:spacing w:before="151"/>
        <w:rPr>
          <w:rFonts w:ascii="Times New Roman"/>
        </w:rPr>
      </w:pPr>
    </w:p>
    <w:p w:rsidR="005B235C" w:rsidRDefault="00000000">
      <w:pPr>
        <w:pStyle w:val="Ttulo1"/>
        <w:spacing w:before="1" w:line="266" w:lineRule="auto"/>
        <w:ind w:left="1262" w:hanging="1031"/>
      </w:pPr>
      <w:r>
        <w:t>PROYECTO</w:t>
      </w:r>
      <w:r>
        <w:rPr>
          <w:spacing w:val="-9"/>
        </w:rPr>
        <w:t xml:space="preserve"> </w:t>
      </w:r>
      <w:r>
        <w:t>DE</w:t>
      </w:r>
      <w:r>
        <w:rPr>
          <w:spacing w:val="-10"/>
        </w:rPr>
        <w:t xml:space="preserve"> </w:t>
      </w:r>
      <w:r>
        <w:t>LEY</w:t>
      </w:r>
      <w:r>
        <w:rPr>
          <w:spacing w:val="-10"/>
        </w:rPr>
        <w:t xml:space="preserve"> </w:t>
      </w:r>
      <w:r>
        <w:t>POR</w:t>
      </w:r>
      <w:r>
        <w:rPr>
          <w:spacing w:val="-10"/>
        </w:rPr>
        <w:t xml:space="preserve"> </w:t>
      </w:r>
      <w:r>
        <w:t>EL</w:t>
      </w:r>
      <w:r>
        <w:rPr>
          <w:spacing w:val="-10"/>
        </w:rPr>
        <w:t xml:space="preserve"> </w:t>
      </w:r>
      <w:r>
        <w:t>CUAL</w:t>
      </w:r>
      <w:r>
        <w:rPr>
          <w:spacing w:val="-10"/>
        </w:rPr>
        <w:t xml:space="preserve"> </w:t>
      </w:r>
      <w:r>
        <w:t>SE</w:t>
      </w:r>
      <w:r>
        <w:rPr>
          <w:spacing w:val="-9"/>
        </w:rPr>
        <w:t xml:space="preserve"> </w:t>
      </w:r>
      <w:r>
        <w:t>REGULA</w:t>
      </w:r>
      <w:r>
        <w:rPr>
          <w:spacing w:val="-9"/>
        </w:rPr>
        <w:t xml:space="preserve"> </w:t>
      </w:r>
      <w:r>
        <w:t>LA</w:t>
      </w:r>
      <w:r>
        <w:rPr>
          <w:spacing w:val="-9"/>
        </w:rPr>
        <w:t xml:space="preserve"> </w:t>
      </w:r>
      <w:r>
        <w:t>DISTANCIA</w:t>
      </w:r>
      <w:r>
        <w:rPr>
          <w:spacing w:val="-9"/>
        </w:rPr>
        <w:t xml:space="preserve"> </w:t>
      </w:r>
      <w:r>
        <w:t>MÍNIMA</w:t>
      </w:r>
      <w:r>
        <w:rPr>
          <w:spacing w:val="-9"/>
        </w:rPr>
        <w:t xml:space="preserve"> </w:t>
      </w:r>
      <w:r>
        <w:t>DE</w:t>
      </w:r>
      <w:r>
        <w:rPr>
          <w:spacing w:val="-9"/>
        </w:rPr>
        <w:t xml:space="preserve"> </w:t>
      </w:r>
      <w:r>
        <w:t>TORRES EÓLICAS RESPECTO DE VIVIENDAS Y ZONAS RESIDENCIALES</w:t>
      </w:r>
    </w:p>
    <w:p w:rsidR="005B235C" w:rsidRDefault="005B235C">
      <w:pPr>
        <w:pStyle w:val="Textoindependiente"/>
        <w:rPr>
          <w:b/>
        </w:rPr>
      </w:pPr>
    </w:p>
    <w:p w:rsidR="005B235C" w:rsidRDefault="005B235C">
      <w:pPr>
        <w:pStyle w:val="Textoindependiente"/>
        <w:spacing w:before="276"/>
        <w:rPr>
          <w:b/>
        </w:rPr>
      </w:pPr>
    </w:p>
    <w:p w:rsidR="005B235C" w:rsidRDefault="00000000">
      <w:pPr>
        <w:pStyle w:val="Prrafodelista"/>
        <w:numPr>
          <w:ilvl w:val="0"/>
          <w:numId w:val="1"/>
        </w:numPr>
        <w:tabs>
          <w:tab w:val="left" w:pos="1199"/>
        </w:tabs>
        <w:rPr>
          <w:b/>
          <w:sz w:val="24"/>
        </w:rPr>
      </w:pPr>
      <w:r>
        <w:rPr>
          <w:b/>
          <w:spacing w:val="-2"/>
          <w:sz w:val="24"/>
        </w:rPr>
        <w:t>ANTECEDENTES</w:t>
      </w:r>
    </w:p>
    <w:p w:rsidR="005B235C" w:rsidRDefault="005B235C">
      <w:pPr>
        <w:pStyle w:val="Textoindependiente"/>
        <w:spacing w:before="172"/>
        <w:rPr>
          <w:b/>
        </w:rPr>
      </w:pPr>
    </w:p>
    <w:p w:rsidR="005B235C" w:rsidRDefault="00000000">
      <w:pPr>
        <w:pStyle w:val="Textoindependiente"/>
        <w:spacing w:line="312" w:lineRule="auto"/>
        <w:ind w:left="119" w:right="100"/>
        <w:jc w:val="both"/>
      </w:pPr>
      <w:r>
        <w:t>Los proyectos eólicos contribuyen signi2icativamente a la producción de energı́as limpias,</w:t>
      </w:r>
      <w:r>
        <w:rPr>
          <w:spacing w:val="-1"/>
        </w:rPr>
        <w:t xml:space="preserve"> </w:t>
      </w:r>
      <w:r>
        <w:t>lo</w:t>
      </w:r>
      <w:r>
        <w:rPr>
          <w:spacing w:val="-1"/>
        </w:rPr>
        <w:t xml:space="preserve"> </w:t>
      </w:r>
      <w:r>
        <w:t>que</w:t>
      </w:r>
      <w:r>
        <w:rPr>
          <w:spacing w:val="-1"/>
        </w:rPr>
        <w:t xml:space="preserve"> </w:t>
      </w:r>
      <w:r>
        <w:t>es</w:t>
      </w:r>
      <w:r>
        <w:rPr>
          <w:spacing w:val="-1"/>
        </w:rPr>
        <w:t xml:space="preserve"> </w:t>
      </w:r>
      <w:r>
        <w:t>deseable</w:t>
      </w:r>
      <w:r>
        <w:rPr>
          <w:spacing w:val="-1"/>
        </w:rPr>
        <w:t xml:space="preserve"> </w:t>
      </w:r>
      <w:r>
        <w:t>en</w:t>
      </w:r>
      <w:r>
        <w:rPr>
          <w:spacing w:val="-1"/>
        </w:rPr>
        <w:t xml:space="preserve"> </w:t>
      </w:r>
      <w:r>
        <w:t>una</w:t>
      </w:r>
      <w:r>
        <w:rPr>
          <w:spacing w:val="-1"/>
        </w:rPr>
        <w:t xml:space="preserve"> </w:t>
      </w:r>
      <w:r>
        <w:t>sociedad</w:t>
      </w:r>
      <w:r>
        <w:rPr>
          <w:spacing w:val="-1"/>
        </w:rPr>
        <w:t xml:space="preserve"> </w:t>
      </w:r>
      <w:r>
        <w:t>comprometida</w:t>
      </w:r>
      <w:r>
        <w:rPr>
          <w:spacing w:val="-1"/>
        </w:rPr>
        <w:t xml:space="preserve"> </w:t>
      </w:r>
      <w:r>
        <w:t>con</w:t>
      </w:r>
      <w:r>
        <w:rPr>
          <w:spacing w:val="-1"/>
        </w:rPr>
        <w:t xml:space="preserve"> </w:t>
      </w:r>
      <w:r>
        <w:t>el</w:t>
      </w:r>
      <w:r>
        <w:rPr>
          <w:spacing w:val="-1"/>
        </w:rPr>
        <w:t xml:space="preserve"> </w:t>
      </w:r>
      <w:r>
        <w:t>cuidado</w:t>
      </w:r>
      <w:r>
        <w:rPr>
          <w:spacing w:val="-1"/>
        </w:rPr>
        <w:t xml:space="preserve"> </w:t>
      </w:r>
      <w:r>
        <w:t>y</w:t>
      </w:r>
      <w:r>
        <w:rPr>
          <w:spacing w:val="-1"/>
        </w:rPr>
        <w:t xml:space="preserve"> </w:t>
      </w:r>
      <w:r>
        <w:t>protección del medio ambiente. Sin embargo, existen múltiples iniciativas que han generado malestar</w:t>
      </w:r>
      <w:r>
        <w:rPr>
          <w:spacing w:val="-5"/>
        </w:rPr>
        <w:t xml:space="preserve"> </w:t>
      </w:r>
      <w:r>
        <w:t>en</w:t>
      </w:r>
      <w:r>
        <w:rPr>
          <w:spacing w:val="-5"/>
        </w:rPr>
        <w:t xml:space="preserve"> </w:t>
      </w:r>
      <w:r>
        <w:t>la</w:t>
      </w:r>
      <w:r>
        <w:rPr>
          <w:spacing w:val="-5"/>
        </w:rPr>
        <w:t xml:space="preserve"> </w:t>
      </w:r>
      <w:r>
        <w:t>comunidad</w:t>
      </w:r>
      <w:r>
        <w:rPr>
          <w:spacing w:val="-5"/>
        </w:rPr>
        <w:t xml:space="preserve"> </w:t>
      </w:r>
      <w:r>
        <w:t>a</w:t>
      </w:r>
      <w:r>
        <w:rPr>
          <w:spacing w:val="-5"/>
        </w:rPr>
        <w:t xml:space="preserve"> </w:t>
      </w:r>
      <w:r>
        <w:t>raı́z</w:t>
      </w:r>
      <w:r>
        <w:rPr>
          <w:spacing w:val="-6"/>
        </w:rPr>
        <w:t xml:space="preserve"> </w:t>
      </w:r>
      <w:r>
        <w:t>de</w:t>
      </w:r>
      <w:r>
        <w:rPr>
          <w:spacing w:val="-6"/>
        </w:rPr>
        <w:t xml:space="preserve"> </w:t>
      </w:r>
      <w:r>
        <w:t>los</w:t>
      </w:r>
      <w:r>
        <w:rPr>
          <w:spacing w:val="-6"/>
        </w:rPr>
        <w:t xml:space="preserve"> </w:t>
      </w:r>
      <w:r>
        <w:t>efectos</w:t>
      </w:r>
      <w:r>
        <w:rPr>
          <w:spacing w:val="-5"/>
        </w:rPr>
        <w:t xml:space="preserve"> </w:t>
      </w:r>
      <w:r>
        <w:t>adversos</w:t>
      </w:r>
      <w:r>
        <w:rPr>
          <w:spacing w:val="-6"/>
        </w:rPr>
        <w:t xml:space="preserve"> </w:t>
      </w:r>
      <w:r>
        <w:t>que</w:t>
      </w:r>
      <w:r>
        <w:rPr>
          <w:spacing w:val="-6"/>
        </w:rPr>
        <w:t xml:space="preserve"> </w:t>
      </w:r>
      <w:r>
        <w:t>algunas</w:t>
      </w:r>
      <w:r>
        <w:rPr>
          <w:spacing w:val="-6"/>
        </w:rPr>
        <w:t xml:space="preserve"> </w:t>
      </w:r>
      <w:r>
        <w:t>veces</w:t>
      </w:r>
      <w:r>
        <w:rPr>
          <w:spacing w:val="-6"/>
        </w:rPr>
        <w:t xml:space="preserve"> </w:t>
      </w:r>
      <w:r>
        <w:t>provocan</w:t>
      </w:r>
      <w:r>
        <w:rPr>
          <w:spacing w:val="-6"/>
        </w:rPr>
        <w:t xml:space="preserve"> </w:t>
      </w:r>
      <w:r>
        <w:t>en la calidad de vida y el normal desarrollo de las actividades locales.</w:t>
      </w:r>
    </w:p>
    <w:p w:rsidR="005B235C" w:rsidRDefault="005B235C">
      <w:pPr>
        <w:pStyle w:val="Textoindependiente"/>
        <w:spacing w:before="83"/>
      </w:pPr>
    </w:p>
    <w:p w:rsidR="005B235C" w:rsidRDefault="00000000">
      <w:pPr>
        <w:pStyle w:val="Textoindependiente"/>
        <w:spacing w:line="312" w:lineRule="auto"/>
        <w:ind w:left="119" w:right="100"/>
        <w:jc w:val="both"/>
      </w:pPr>
      <w:r>
        <w:t>A</w:t>
      </w:r>
      <w:r>
        <w:rPr>
          <w:spacing w:val="-3"/>
        </w:rPr>
        <w:t xml:space="preserve"> </w:t>
      </w:r>
      <w:r>
        <w:t>modo</w:t>
      </w:r>
      <w:r>
        <w:rPr>
          <w:spacing w:val="-3"/>
        </w:rPr>
        <w:t xml:space="preserve"> </w:t>
      </w:r>
      <w:r>
        <w:t>ejemplar,</w:t>
      </w:r>
      <w:r>
        <w:rPr>
          <w:spacing w:val="-3"/>
        </w:rPr>
        <w:t xml:space="preserve"> </w:t>
      </w:r>
      <w:r>
        <w:t>en</w:t>
      </w:r>
      <w:r>
        <w:rPr>
          <w:spacing w:val="-3"/>
        </w:rPr>
        <w:t xml:space="preserve"> </w:t>
      </w:r>
      <w:r>
        <w:t>la</w:t>
      </w:r>
      <w:r>
        <w:rPr>
          <w:spacing w:val="-3"/>
        </w:rPr>
        <w:t xml:space="preserve"> </w:t>
      </w:r>
      <w:r>
        <w:t>comuna</w:t>
      </w:r>
      <w:r>
        <w:rPr>
          <w:spacing w:val="-3"/>
        </w:rPr>
        <w:t xml:space="preserve"> </w:t>
      </w:r>
      <w:r>
        <w:t>de</w:t>
      </w:r>
      <w:r>
        <w:rPr>
          <w:spacing w:val="-3"/>
        </w:rPr>
        <w:t xml:space="preserve"> </w:t>
      </w:r>
      <w:r>
        <w:t>Frutillar,</w:t>
      </w:r>
      <w:r>
        <w:rPr>
          <w:spacing w:val="-3"/>
        </w:rPr>
        <w:t xml:space="preserve"> </w:t>
      </w:r>
      <w:r>
        <w:t>Región</w:t>
      </w:r>
      <w:r>
        <w:rPr>
          <w:spacing w:val="-3"/>
        </w:rPr>
        <w:t xml:space="preserve"> </w:t>
      </w:r>
      <w:r>
        <w:t>de</w:t>
      </w:r>
      <w:r>
        <w:rPr>
          <w:spacing w:val="-3"/>
        </w:rPr>
        <w:t xml:space="preserve"> </w:t>
      </w:r>
      <w:r>
        <w:t>Los</w:t>
      </w:r>
      <w:r>
        <w:rPr>
          <w:spacing w:val="-3"/>
        </w:rPr>
        <w:t xml:space="preserve"> </w:t>
      </w:r>
      <w:r>
        <w:t>Lagos,</w:t>
      </w:r>
      <w:r>
        <w:rPr>
          <w:spacing w:val="-3"/>
        </w:rPr>
        <w:t xml:space="preserve"> </w:t>
      </w:r>
      <w:r>
        <w:t>se</w:t>
      </w:r>
      <w:r>
        <w:rPr>
          <w:spacing w:val="-3"/>
        </w:rPr>
        <w:t xml:space="preserve"> </w:t>
      </w:r>
      <w:r>
        <w:t>ha</w:t>
      </w:r>
      <w:r>
        <w:rPr>
          <w:spacing w:val="-3"/>
        </w:rPr>
        <w:t xml:space="preserve"> </w:t>
      </w:r>
      <w:r>
        <w:t>constatado</w:t>
      </w:r>
      <w:r>
        <w:rPr>
          <w:spacing w:val="-3"/>
        </w:rPr>
        <w:t xml:space="preserve"> </w:t>
      </w:r>
      <w:r>
        <w:t>una serie</w:t>
      </w:r>
      <w:r>
        <w:rPr>
          <w:spacing w:val="-9"/>
        </w:rPr>
        <w:t xml:space="preserve"> </w:t>
      </w:r>
      <w:r>
        <w:t>de</w:t>
      </w:r>
      <w:r>
        <w:rPr>
          <w:spacing w:val="-9"/>
        </w:rPr>
        <w:t xml:space="preserve"> </w:t>
      </w:r>
      <w:r>
        <w:t>proyectos</w:t>
      </w:r>
      <w:r>
        <w:rPr>
          <w:spacing w:val="-9"/>
        </w:rPr>
        <w:t xml:space="preserve"> </w:t>
      </w:r>
      <w:r>
        <w:t>que</w:t>
      </w:r>
      <w:r>
        <w:rPr>
          <w:spacing w:val="-9"/>
        </w:rPr>
        <w:t xml:space="preserve"> </w:t>
      </w:r>
      <w:r>
        <w:t>en</w:t>
      </w:r>
      <w:r>
        <w:rPr>
          <w:spacing w:val="-9"/>
        </w:rPr>
        <w:t xml:space="preserve"> </w:t>
      </w:r>
      <w:r>
        <w:t>el</w:t>
      </w:r>
      <w:r>
        <w:rPr>
          <w:spacing w:val="-9"/>
        </w:rPr>
        <w:t xml:space="preserve"> </w:t>
      </w:r>
      <w:r>
        <w:t>último</w:t>
      </w:r>
      <w:r>
        <w:rPr>
          <w:spacing w:val="-9"/>
        </w:rPr>
        <w:t xml:space="preserve"> </w:t>
      </w:r>
      <w:r>
        <w:t>tiempo</w:t>
      </w:r>
      <w:r>
        <w:rPr>
          <w:spacing w:val="-9"/>
        </w:rPr>
        <w:t xml:space="preserve"> </w:t>
      </w:r>
      <w:r>
        <w:t>han</w:t>
      </w:r>
      <w:r>
        <w:rPr>
          <w:spacing w:val="-9"/>
        </w:rPr>
        <w:t xml:space="preserve"> </w:t>
      </w:r>
      <w:r>
        <w:t>sido</w:t>
      </w:r>
      <w:r>
        <w:rPr>
          <w:spacing w:val="-9"/>
        </w:rPr>
        <w:t xml:space="preserve"> </w:t>
      </w:r>
      <w:r>
        <w:t>objeto</w:t>
      </w:r>
      <w:r>
        <w:rPr>
          <w:spacing w:val="-9"/>
        </w:rPr>
        <w:t xml:space="preserve"> </w:t>
      </w:r>
      <w:r>
        <w:t>de</w:t>
      </w:r>
      <w:r>
        <w:rPr>
          <w:spacing w:val="-9"/>
        </w:rPr>
        <w:t xml:space="preserve"> </w:t>
      </w:r>
      <w:r>
        <w:t>fuertes</w:t>
      </w:r>
      <w:r>
        <w:rPr>
          <w:spacing w:val="-9"/>
        </w:rPr>
        <w:t xml:space="preserve"> </w:t>
      </w:r>
      <w:r>
        <w:t>cuestionamientos en razón de la poca distancia de algunos de ellos respecto de varios conjuntos habitacionales, donde el impacto visual y acústico de los aerogeneradores frecuentemente es motivo de preocupación.</w:t>
      </w:r>
    </w:p>
    <w:p w:rsidR="005B235C" w:rsidRDefault="005B235C">
      <w:pPr>
        <w:pStyle w:val="Textoindependiente"/>
        <w:spacing w:before="83"/>
      </w:pPr>
    </w:p>
    <w:p w:rsidR="005B235C" w:rsidRDefault="00000000">
      <w:pPr>
        <w:pStyle w:val="Textoindependiente"/>
        <w:spacing w:before="1" w:line="312" w:lineRule="auto"/>
        <w:ind w:left="119" w:right="100"/>
        <w:jc w:val="both"/>
      </w:pPr>
      <w:r>
        <w:t>En</w:t>
      </w:r>
      <w:r>
        <w:rPr>
          <w:spacing w:val="-8"/>
        </w:rPr>
        <w:t xml:space="preserve"> </w:t>
      </w:r>
      <w:r>
        <w:t>tal</w:t>
      </w:r>
      <w:r>
        <w:rPr>
          <w:spacing w:val="-8"/>
        </w:rPr>
        <w:t xml:space="preserve"> </w:t>
      </w:r>
      <w:r>
        <w:t>contexto,</w:t>
      </w:r>
      <w:r>
        <w:rPr>
          <w:spacing w:val="-8"/>
        </w:rPr>
        <w:t xml:space="preserve"> </w:t>
      </w:r>
      <w:r>
        <w:t>el</w:t>
      </w:r>
      <w:r>
        <w:rPr>
          <w:spacing w:val="-8"/>
        </w:rPr>
        <w:t xml:space="preserve"> </w:t>
      </w:r>
      <w:r>
        <w:t>desafı́o</w:t>
      </w:r>
      <w:r>
        <w:rPr>
          <w:spacing w:val="-8"/>
        </w:rPr>
        <w:t xml:space="preserve"> </w:t>
      </w:r>
      <w:r>
        <w:t>está</w:t>
      </w:r>
      <w:r>
        <w:rPr>
          <w:spacing w:val="-8"/>
        </w:rPr>
        <w:t xml:space="preserve"> </w:t>
      </w:r>
      <w:r>
        <w:t>en</w:t>
      </w:r>
      <w:r>
        <w:rPr>
          <w:spacing w:val="-8"/>
        </w:rPr>
        <w:t xml:space="preserve"> </w:t>
      </w:r>
      <w:r>
        <w:t>compatibilizar</w:t>
      </w:r>
      <w:r>
        <w:rPr>
          <w:spacing w:val="-9"/>
        </w:rPr>
        <w:t xml:space="preserve"> </w:t>
      </w:r>
      <w:r>
        <w:t>la</w:t>
      </w:r>
      <w:r>
        <w:rPr>
          <w:spacing w:val="-8"/>
        </w:rPr>
        <w:t xml:space="preserve"> </w:t>
      </w:r>
      <w:r>
        <w:t>presencia</w:t>
      </w:r>
      <w:r>
        <w:rPr>
          <w:spacing w:val="-8"/>
        </w:rPr>
        <w:t xml:space="preserve"> </w:t>
      </w:r>
      <w:r>
        <w:t>de</w:t>
      </w:r>
      <w:r>
        <w:rPr>
          <w:spacing w:val="-8"/>
        </w:rPr>
        <w:t xml:space="preserve"> </w:t>
      </w:r>
      <w:r>
        <w:t>centrales</w:t>
      </w:r>
      <w:r>
        <w:rPr>
          <w:spacing w:val="-8"/>
        </w:rPr>
        <w:t xml:space="preserve"> </w:t>
      </w:r>
      <w:r>
        <w:t>eólicas</w:t>
      </w:r>
      <w:r>
        <w:rPr>
          <w:spacing w:val="-8"/>
        </w:rPr>
        <w:t xml:space="preserve"> </w:t>
      </w:r>
      <w:r>
        <w:t>con</w:t>
      </w:r>
      <w:r>
        <w:rPr>
          <w:spacing w:val="-9"/>
        </w:rPr>
        <w:t xml:space="preserve"> </w:t>
      </w:r>
      <w:r>
        <w:t>el bienestar</w:t>
      </w:r>
      <w:r>
        <w:rPr>
          <w:spacing w:val="-4"/>
        </w:rPr>
        <w:t xml:space="preserve"> </w:t>
      </w:r>
      <w:r>
        <w:t>de</w:t>
      </w:r>
      <w:r>
        <w:rPr>
          <w:spacing w:val="-4"/>
        </w:rPr>
        <w:t xml:space="preserve"> </w:t>
      </w:r>
      <w:r>
        <w:t>la</w:t>
      </w:r>
      <w:r>
        <w:rPr>
          <w:spacing w:val="-4"/>
        </w:rPr>
        <w:t xml:space="preserve"> </w:t>
      </w:r>
      <w:r>
        <w:t>ciudadanı́a,</w:t>
      </w:r>
      <w:r>
        <w:rPr>
          <w:spacing w:val="-4"/>
        </w:rPr>
        <w:t xml:space="preserve"> </w:t>
      </w:r>
      <w:r>
        <w:t>de</w:t>
      </w:r>
      <w:r>
        <w:rPr>
          <w:spacing w:val="-4"/>
        </w:rPr>
        <w:t xml:space="preserve"> </w:t>
      </w:r>
      <w:r>
        <w:t>tal</w:t>
      </w:r>
      <w:r>
        <w:rPr>
          <w:spacing w:val="-4"/>
        </w:rPr>
        <w:t xml:space="preserve"> </w:t>
      </w:r>
      <w:r>
        <w:t>manera</w:t>
      </w:r>
      <w:r>
        <w:rPr>
          <w:spacing w:val="-4"/>
        </w:rPr>
        <w:t xml:space="preserve"> </w:t>
      </w:r>
      <w:r>
        <w:t>que</w:t>
      </w:r>
      <w:r>
        <w:rPr>
          <w:spacing w:val="-4"/>
        </w:rPr>
        <w:t xml:space="preserve"> </w:t>
      </w:r>
      <w:r>
        <w:t>el</w:t>
      </w:r>
      <w:r>
        <w:rPr>
          <w:spacing w:val="-4"/>
        </w:rPr>
        <w:t xml:space="preserve"> </w:t>
      </w:r>
      <w:r>
        <w:t>uso</w:t>
      </w:r>
      <w:r>
        <w:rPr>
          <w:spacing w:val="-4"/>
        </w:rPr>
        <w:t xml:space="preserve"> </w:t>
      </w:r>
      <w:r>
        <w:t>de</w:t>
      </w:r>
      <w:r>
        <w:rPr>
          <w:spacing w:val="-4"/>
        </w:rPr>
        <w:t xml:space="preserve"> </w:t>
      </w:r>
      <w:r>
        <w:t>dichos</w:t>
      </w:r>
      <w:r>
        <w:rPr>
          <w:spacing w:val="-4"/>
        </w:rPr>
        <w:t xml:space="preserve"> </w:t>
      </w:r>
      <w:r>
        <w:t>dispositivos</w:t>
      </w:r>
      <w:r>
        <w:rPr>
          <w:spacing w:val="-5"/>
        </w:rPr>
        <w:t xml:space="preserve"> </w:t>
      </w:r>
      <w:r>
        <w:t>no</w:t>
      </w:r>
      <w:r>
        <w:rPr>
          <w:spacing w:val="-4"/>
        </w:rPr>
        <w:t xml:space="preserve"> </w:t>
      </w:r>
      <w:r>
        <w:t>ocasione un perjuicio a la sociedad civil ni tampoco afecte al debido equilibrio entre la biodiversidad y el entorno inmediato de zonas residenciales.</w:t>
      </w:r>
    </w:p>
    <w:p w:rsidR="005B235C" w:rsidRDefault="005B235C">
      <w:pPr>
        <w:pStyle w:val="Textoindependiente"/>
        <w:spacing w:before="84"/>
      </w:pPr>
    </w:p>
    <w:p w:rsidR="005B235C" w:rsidRDefault="00000000">
      <w:pPr>
        <w:pStyle w:val="Textoindependiente"/>
        <w:spacing w:line="312" w:lineRule="auto"/>
        <w:ind w:left="119" w:right="100"/>
        <w:jc w:val="both"/>
      </w:pPr>
      <w:r>
        <w:t>Por lo mismo, es fundamental que la ubicación de este tipo de proyectos cumpla con criterios uniformes que promuevan, por una parte, la implementación de la infraestructura involucrada en armonı́a con el proceso de transición energética y, por otra, el derecho de las personas a vivir en un medio ambiente libre de contaminación, para</w:t>
      </w:r>
      <w:r>
        <w:rPr>
          <w:spacing w:val="-13"/>
        </w:rPr>
        <w:t xml:space="preserve"> </w:t>
      </w:r>
      <w:r>
        <w:t>lo</w:t>
      </w:r>
      <w:r>
        <w:rPr>
          <w:spacing w:val="-13"/>
        </w:rPr>
        <w:t xml:space="preserve"> </w:t>
      </w:r>
      <w:r>
        <w:t>cual</w:t>
      </w:r>
      <w:r>
        <w:rPr>
          <w:spacing w:val="-13"/>
        </w:rPr>
        <w:t xml:space="preserve"> </w:t>
      </w:r>
      <w:r>
        <w:t>se</w:t>
      </w:r>
      <w:r>
        <w:rPr>
          <w:spacing w:val="-13"/>
        </w:rPr>
        <w:t xml:space="preserve"> </w:t>
      </w:r>
      <w:r>
        <w:t>estima</w:t>
      </w:r>
      <w:r>
        <w:rPr>
          <w:spacing w:val="-13"/>
        </w:rPr>
        <w:t xml:space="preserve"> </w:t>
      </w:r>
      <w:r>
        <w:t>conveniente</w:t>
      </w:r>
      <w:r>
        <w:rPr>
          <w:spacing w:val="-12"/>
        </w:rPr>
        <w:t xml:space="preserve"> </w:t>
      </w:r>
      <w:r>
        <w:t>delimitar</w:t>
      </w:r>
      <w:r>
        <w:rPr>
          <w:spacing w:val="-13"/>
        </w:rPr>
        <w:t xml:space="preserve"> </w:t>
      </w:r>
      <w:r>
        <w:t>por</w:t>
      </w:r>
      <w:r>
        <w:rPr>
          <w:spacing w:val="-13"/>
        </w:rPr>
        <w:t xml:space="preserve"> </w:t>
      </w:r>
      <w:r>
        <w:t>ley</w:t>
      </w:r>
      <w:r>
        <w:rPr>
          <w:spacing w:val="-13"/>
        </w:rPr>
        <w:t xml:space="preserve"> </w:t>
      </w:r>
      <w:r>
        <w:t>el</w:t>
      </w:r>
      <w:r>
        <w:rPr>
          <w:spacing w:val="-13"/>
        </w:rPr>
        <w:t xml:space="preserve"> </w:t>
      </w:r>
      <w:r>
        <w:t>espacio</w:t>
      </w:r>
      <w:r>
        <w:rPr>
          <w:spacing w:val="-13"/>
        </w:rPr>
        <w:t xml:space="preserve"> </w:t>
      </w:r>
      <w:r>
        <w:t>destinado</w:t>
      </w:r>
      <w:r>
        <w:rPr>
          <w:spacing w:val="-13"/>
        </w:rPr>
        <w:t xml:space="preserve"> </w:t>
      </w:r>
      <w:r>
        <w:t>a</w:t>
      </w:r>
      <w:r>
        <w:rPr>
          <w:spacing w:val="-13"/>
        </w:rPr>
        <w:t xml:space="preserve"> </w:t>
      </w:r>
      <w:r>
        <w:t>la</w:t>
      </w:r>
      <w:r>
        <w:rPr>
          <w:spacing w:val="-13"/>
        </w:rPr>
        <w:t xml:space="preserve"> </w:t>
      </w:r>
      <w:r>
        <w:t>instalación de torres eólicas.</w:t>
      </w:r>
    </w:p>
    <w:p w:rsidR="005B235C" w:rsidRDefault="005B235C">
      <w:pPr>
        <w:spacing w:line="312" w:lineRule="auto"/>
        <w:jc w:val="both"/>
        <w:sectPr w:rsidR="005B235C">
          <w:type w:val="continuous"/>
          <w:pgSz w:w="12240" w:h="15840"/>
          <w:pgMar w:top="1420" w:right="1600" w:bottom="280" w:left="1580" w:header="720" w:footer="720" w:gutter="0"/>
          <w:cols w:space="720"/>
        </w:sectPr>
      </w:pPr>
    </w:p>
    <w:p w:rsidR="005B235C" w:rsidRDefault="00000000">
      <w:pPr>
        <w:pStyle w:val="Textoindependiente"/>
        <w:spacing w:before="78" w:line="312" w:lineRule="auto"/>
        <w:ind w:left="119" w:right="99"/>
        <w:jc w:val="both"/>
      </w:pPr>
      <w:r>
        <w:lastRenderedPageBreak/>
        <w:t>La legislación actual no regula expresamente esta materia, existiendo solo una guı́a emitida en 2020 por el Servicio de Evaluación Ambiental (SEA) sobre la base de estándares</w:t>
      </w:r>
      <w:r>
        <w:rPr>
          <w:spacing w:val="-8"/>
        </w:rPr>
        <w:t xml:space="preserve"> </w:t>
      </w:r>
      <w:r>
        <w:t>internacionales,</w:t>
      </w:r>
      <w:r>
        <w:rPr>
          <w:spacing w:val="-8"/>
        </w:rPr>
        <w:t xml:space="preserve"> </w:t>
      </w:r>
      <w:r>
        <w:t>en</w:t>
      </w:r>
      <w:r>
        <w:rPr>
          <w:spacing w:val="-9"/>
        </w:rPr>
        <w:t xml:space="preserve"> </w:t>
      </w:r>
      <w:r>
        <w:t>cuya</w:t>
      </w:r>
      <w:r>
        <w:rPr>
          <w:spacing w:val="-8"/>
        </w:rPr>
        <w:t xml:space="preserve"> </w:t>
      </w:r>
      <w:r>
        <w:t>virtud</w:t>
      </w:r>
      <w:r>
        <w:rPr>
          <w:spacing w:val="-8"/>
        </w:rPr>
        <w:t xml:space="preserve"> </w:t>
      </w:r>
      <w:r>
        <w:t>se</w:t>
      </w:r>
      <w:r>
        <w:rPr>
          <w:spacing w:val="-8"/>
        </w:rPr>
        <w:t xml:space="preserve"> </w:t>
      </w:r>
      <w:r>
        <w:t>recomienda</w:t>
      </w:r>
      <w:r>
        <w:rPr>
          <w:spacing w:val="-8"/>
        </w:rPr>
        <w:t xml:space="preserve"> </w:t>
      </w:r>
      <w:r>
        <w:t>una</w:t>
      </w:r>
      <w:r>
        <w:rPr>
          <w:spacing w:val="-8"/>
        </w:rPr>
        <w:t xml:space="preserve"> </w:t>
      </w:r>
      <w:r>
        <w:t>distancia</w:t>
      </w:r>
      <w:r>
        <w:rPr>
          <w:spacing w:val="-8"/>
        </w:rPr>
        <w:t xml:space="preserve"> </w:t>
      </w:r>
      <w:r>
        <w:t>mı́nima</w:t>
      </w:r>
      <w:r>
        <w:rPr>
          <w:spacing w:val="-8"/>
        </w:rPr>
        <w:t xml:space="preserve"> </w:t>
      </w:r>
      <w:r>
        <w:t>de,</w:t>
      </w:r>
      <w:r>
        <w:rPr>
          <w:spacing w:val="-9"/>
        </w:rPr>
        <w:t xml:space="preserve"> </w:t>
      </w:r>
      <w:r>
        <w:t>a</w:t>
      </w:r>
      <w:r>
        <w:rPr>
          <w:spacing w:val="-8"/>
        </w:rPr>
        <w:t xml:space="preserve"> </w:t>
      </w:r>
      <w:r>
        <w:t>lo menos, 500 metros</w:t>
      </w:r>
      <w:r>
        <w:rPr>
          <w:position w:val="6"/>
          <w:sz w:val="16"/>
        </w:rPr>
        <w:t>1</w:t>
      </w:r>
      <w:r>
        <w:t>, pero que no se aplica en todos los casos al no con2igurarse como un parámetro de carácter obligatorio en nuestro paı́s.</w:t>
      </w:r>
    </w:p>
    <w:p w:rsidR="005B235C" w:rsidRDefault="005B235C">
      <w:pPr>
        <w:pStyle w:val="Textoindependiente"/>
        <w:spacing w:before="83"/>
      </w:pPr>
    </w:p>
    <w:p w:rsidR="005B235C" w:rsidRDefault="00000000">
      <w:pPr>
        <w:pStyle w:val="Textoindependiente"/>
        <w:spacing w:line="312" w:lineRule="auto"/>
        <w:ind w:left="119" w:right="100"/>
        <w:jc w:val="both"/>
      </w:pPr>
      <w:r>
        <w:t>Con todo, la evidencia da cuenta de la necesidad de incorporar a la institucionalidad ambiental</w:t>
      </w:r>
      <w:r>
        <w:rPr>
          <w:spacing w:val="-4"/>
        </w:rPr>
        <w:t xml:space="preserve"> </w:t>
      </w:r>
      <w:r>
        <w:t>una</w:t>
      </w:r>
      <w:r>
        <w:rPr>
          <w:spacing w:val="-4"/>
        </w:rPr>
        <w:t xml:space="preserve"> </w:t>
      </w:r>
      <w:r>
        <w:t>norma</w:t>
      </w:r>
      <w:r>
        <w:rPr>
          <w:spacing w:val="-4"/>
        </w:rPr>
        <w:t xml:space="preserve"> </w:t>
      </w:r>
      <w:r>
        <w:t>que</w:t>
      </w:r>
      <w:r>
        <w:rPr>
          <w:spacing w:val="-4"/>
        </w:rPr>
        <w:t xml:space="preserve"> </w:t>
      </w:r>
      <w:r>
        <w:t>permita</w:t>
      </w:r>
      <w:r>
        <w:rPr>
          <w:spacing w:val="-4"/>
        </w:rPr>
        <w:t xml:space="preserve"> </w:t>
      </w:r>
      <w:r>
        <w:t>asegurar</w:t>
      </w:r>
      <w:r>
        <w:rPr>
          <w:spacing w:val="-4"/>
        </w:rPr>
        <w:t xml:space="preserve"> </w:t>
      </w:r>
      <w:r>
        <w:t>que</w:t>
      </w:r>
      <w:r>
        <w:rPr>
          <w:spacing w:val="-4"/>
        </w:rPr>
        <w:t xml:space="preserve"> </w:t>
      </w:r>
      <w:r>
        <w:t>el</w:t>
      </w:r>
      <w:r>
        <w:rPr>
          <w:spacing w:val="-4"/>
        </w:rPr>
        <w:t xml:space="preserve"> </w:t>
      </w:r>
      <w:r>
        <w:t>funcionamiento</w:t>
      </w:r>
      <w:r>
        <w:rPr>
          <w:spacing w:val="-4"/>
        </w:rPr>
        <w:t xml:space="preserve"> </w:t>
      </w:r>
      <w:r>
        <w:t>de</w:t>
      </w:r>
      <w:r>
        <w:rPr>
          <w:spacing w:val="-4"/>
        </w:rPr>
        <w:t xml:space="preserve"> </w:t>
      </w:r>
      <w:r>
        <w:t>centrales</w:t>
      </w:r>
      <w:r>
        <w:rPr>
          <w:spacing w:val="-4"/>
        </w:rPr>
        <w:t xml:space="preserve"> </w:t>
      </w:r>
      <w:r>
        <w:t>eólicas no alterará sustancialmente las condiciones de vida de las comunidades locales ni el valor paisajı́stico de los territorios, sobre todo cuando la ejecución de los proyectos ocurra con posterioridad a la construcción de las viviendas.</w:t>
      </w:r>
    </w:p>
    <w:p w:rsidR="005B235C" w:rsidRDefault="005B235C">
      <w:pPr>
        <w:pStyle w:val="Textoindependiente"/>
      </w:pPr>
    </w:p>
    <w:p w:rsidR="005B235C" w:rsidRDefault="005B235C">
      <w:pPr>
        <w:pStyle w:val="Textoindependiente"/>
        <w:spacing w:before="172"/>
      </w:pPr>
    </w:p>
    <w:p w:rsidR="005B235C" w:rsidRDefault="00000000">
      <w:pPr>
        <w:pStyle w:val="Ttulo1"/>
        <w:numPr>
          <w:ilvl w:val="0"/>
          <w:numId w:val="1"/>
        </w:numPr>
        <w:tabs>
          <w:tab w:val="left" w:pos="1199"/>
        </w:tabs>
      </w:pPr>
      <w:r>
        <w:rPr>
          <w:spacing w:val="-2"/>
        </w:rPr>
        <w:t>OBJETIVO</w:t>
      </w:r>
    </w:p>
    <w:p w:rsidR="005B235C" w:rsidRDefault="005B235C">
      <w:pPr>
        <w:pStyle w:val="Textoindependiente"/>
        <w:spacing w:before="167"/>
        <w:rPr>
          <w:b/>
        </w:rPr>
      </w:pPr>
    </w:p>
    <w:p w:rsidR="005B235C" w:rsidRDefault="00000000">
      <w:pPr>
        <w:pStyle w:val="Textoindependiente"/>
        <w:spacing w:line="312" w:lineRule="auto"/>
        <w:ind w:left="119" w:right="100"/>
        <w:jc w:val="both"/>
      </w:pPr>
      <w:r>
        <w:rPr>
          <w:spacing w:val="-2"/>
        </w:rPr>
        <w:t>El</w:t>
      </w:r>
      <w:r>
        <w:rPr>
          <w:spacing w:val="-10"/>
        </w:rPr>
        <w:t xml:space="preserve"> </w:t>
      </w:r>
      <w:r>
        <w:rPr>
          <w:spacing w:val="-2"/>
        </w:rPr>
        <w:t>presente</w:t>
      </w:r>
      <w:r>
        <w:rPr>
          <w:spacing w:val="-10"/>
        </w:rPr>
        <w:t xml:space="preserve"> </w:t>
      </w:r>
      <w:r>
        <w:rPr>
          <w:spacing w:val="-2"/>
        </w:rPr>
        <w:t>proyecto</w:t>
      </w:r>
      <w:r>
        <w:rPr>
          <w:spacing w:val="-10"/>
        </w:rPr>
        <w:t xml:space="preserve"> </w:t>
      </w:r>
      <w:r>
        <w:rPr>
          <w:spacing w:val="-2"/>
        </w:rPr>
        <w:t>tiene</w:t>
      </w:r>
      <w:r>
        <w:rPr>
          <w:spacing w:val="-10"/>
        </w:rPr>
        <w:t xml:space="preserve"> </w:t>
      </w:r>
      <w:r>
        <w:rPr>
          <w:spacing w:val="-2"/>
        </w:rPr>
        <w:t>por</w:t>
      </w:r>
      <w:r>
        <w:rPr>
          <w:spacing w:val="-10"/>
        </w:rPr>
        <w:t xml:space="preserve"> </w:t>
      </w:r>
      <w:r>
        <w:rPr>
          <w:spacing w:val="-2"/>
        </w:rPr>
        <w:t>2inalidad</w:t>
      </w:r>
      <w:r>
        <w:rPr>
          <w:spacing w:val="-10"/>
        </w:rPr>
        <w:t xml:space="preserve"> </w:t>
      </w:r>
      <w:r>
        <w:rPr>
          <w:spacing w:val="-2"/>
        </w:rPr>
        <w:t>regular</w:t>
      </w:r>
      <w:r>
        <w:rPr>
          <w:spacing w:val="-10"/>
        </w:rPr>
        <w:t xml:space="preserve"> </w:t>
      </w:r>
      <w:r>
        <w:rPr>
          <w:spacing w:val="-2"/>
        </w:rPr>
        <w:t>a</w:t>
      </w:r>
      <w:r>
        <w:rPr>
          <w:spacing w:val="-10"/>
        </w:rPr>
        <w:t xml:space="preserve"> </w:t>
      </w:r>
      <w:r>
        <w:rPr>
          <w:spacing w:val="-2"/>
        </w:rPr>
        <w:t>nivel</w:t>
      </w:r>
      <w:r>
        <w:rPr>
          <w:spacing w:val="-10"/>
        </w:rPr>
        <w:t xml:space="preserve"> </w:t>
      </w:r>
      <w:r>
        <w:rPr>
          <w:spacing w:val="-2"/>
        </w:rPr>
        <w:t>legal</w:t>
      </w:r>
      <w:r>
        <w:rPr>
          <w:spacing w:val="-10"/>
        </w:rPr>
        <w:t xml:space="preserve"> </w:t>
      </w:r>
      <w:r>
        <w:rPr>
          <w:spacing w:val="-2"/>
        </w:rPr>
        <w:t>el</w:t>
      </w:r>
      <w:r>
        <w:rPr>
          <w:spacing w:val="-10"/>
        </w:rPr>
        <w:t xml:space="preserve"> </w:t>
      </w:r>
      <w:r>
        <w:rPr>
          <w:spacing w:val="-2"/>
        </w:rPr>
        <w:t>funcionamiento</w:t>
      </w:r>
      <w:r>
        <w:rPr>
          <w:spacing w:val="-10"/>
        </w:rPr>
        <w:t xml:space="preserve"> </w:t>
      </w:r>
      <w:r>
        <w:rPr>
          <w:spacing w:val="-2"/>
        </w:rPr>
        <w:t>de</w:t>
      </w:r>
      <w:r>
        <w:rPr>
          <w:spacing w:val="-10"/>
        </w:rPr>
        <w:t xml:space="preserve"> </w:t>
      </w:r>
      <w:r>
        <w:rPr>
          <w:spacing w:val="-2"/>
        </w:rPr>
        <w:t xml:space="preserve">torres </w:t>
      </w:r>
      <w:r>
        <w:t>eólicas, especialmente lo relativo a la distancia mı́nima respecto de viviendas y zonas residenciales, de manera de asegurar que el uso de dichos dispositivos no genere contaminación ni afecte la calidad de vida de habitantes de sectores aledaños.</w:t>
      </w:r>
    </w:p>
    <w:p w:rsidR="005B235C" w:rsidRDefault="005B235C">
      <w:pPr>
        <w:pStyle w:val="Textoindependiente"/>
      </w:pPr>
    </w:p>
    <w:p w:rsidR="005B235C" w:rsidRDefault="005B235C">
      <w:pPr>
        <w:pStyle w:val="Textoindependiente"/>
        <w:spacing w:before="167"/>
      </w:pPr>
    </w:p>
    <w:p w:rsidR="005B235C" w:rsidRDefault="00000000">
      <w:pPr>
        <w:pStyle w:val="Ttulo1"/>
        <w:numPr>
          <w:ilvl w:val="0"/>
          <w:numId w:val="1"/>
        </w:numPr>
        <w:tabs>
          <w:tab w:val="left" w:pos="1199"/>
        </w:tabs>
        <w:spacing w:before="1"/>
      </w:pPr>
      <w:r>
        <w:t>PROYECTO</w:t>
      </w:r>
      <w:r>
        <w:rPr>
          <w:spacing w:val="-13"/>
        </w:rPr>
        <w:t xml:space="preserve"> </w:t>
      </w:r>
      <w:r>
        <w:t>DE</w:t>
      </w:r>
      <w:r>
        <w:rPr>
          <w:spacing w:val="-12"/>
        </w:rPr>
        <w:t xml:space="preserve"> </w:t>
      </w:r>
      <w:r>
        <w:rPr>
          <w:spacing w:val="-5"/>
        </w:rPr>
        <w:t>LEY</w:t>
      </w:r>
    </w:p>
    <w:p w:rsidR="005B235C" w:rsidRDefault="005B235C">
      <w:pPr>
        <w:pStyle w:val="Textoindependiente"/>
        <w:spacing w:before="171"/>
        <w:rPr>
          <w:b/>
        </w:rPr>
      </w:pPr>
    </w:p>
    <w:p w:rsidR="005B235C" w:rsidRDefault="00000000">
      <w:pPr>
        <w:pStyle w:val="Textoindependiente"/>
        <w:spacing w:line="312" w:lineRule="auto"/>
        <w:ind w:left="119" w:right="103"/>
        <w:jc w:val="both"/>
      </w:pPr>
      <w:r>
        <w:rPr>
          <w:b/>
        </w:rPr>
        <w:t xml:space="preserve">Artículo único: </w:t>
      </w:r>
      <w:r>
        <w:t>La distancia de torres eólicas respecto de viviendas y zonas residenciales, no podrá ser inferior a mil metros.</w:t>
      </w: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5B235C">
      <w:pPr>
        <w:pStyle w:val="Textoindependiente"/>
        <w:rPr>
          <w:sz w:val="20"/>
        </w:rPr>
      </w:pPr>
    </w:p>
    <w:p w:rsidR="005B235C" w:rsidRDefault="00000000">
      <w:pPr>
        <w:pStyle w:val="Textoindependiente"/>
        <w:spacing w:before="183"/>
        <w:rPr>
          <w:sz w:val="20"/>
        </w:rPr>
      </w:pPr>
      <w:r>
        <w:rPr>
          <w:noProof/>
        </w:rPr>
        <mc:AlternateContent>
          <mc:Choice Requires="wps">
            <w:drawing>
              <wp:anchor distT="0" distB="0" distL="0" distR="0" simplePos="0" relativeHeight="487587840" behindDoc="1" locked="0" layoutInCell="1" allowOverlap="1">
                <wp:simplePos x="0" y="0"/>
                <wp:positionH relativeFrom="page">
                  <wp:posOffset>1078991</wp:posOffset>
                </wp:positionH>
                <wp:positionV relativeFrom="paragraph">
                  <wp:posOffset>280534</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082F1" id="Graphic 2" o:spid="_x0000_s1026" style="position:absolute;margin-left:84.95pt;margin-top:22.1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" path="m1828800,l,,,9143r1828800,l1828800,xe" fillcolor="black" stroked="f">
                <v:path arrowok="t"/>
                <w10:wrap type="topAndBottom" anchorx="page"/>
              </v:shape>
            </w:pict>
          </mc:Fallback>
        </mc:AlternateContent>
      </w:r>
    </w:p>
    <w:p w:rsidR="005B235C" w:rsidRDefault="00000000">
      <w:pPr>
        <w:spacing w:before="112"/>
        <w:ind w:left="119"/>
        <w:rPr>
          <w:sz w:val="20"/>
        </w:rPr>
      </w:pPr>
      <w:r>
        <w:rPr>
          <w:rFonts w:ascii="Calibri"/>
          <w:spacing w:val="-2"/>
          <w:sz w:val="20"/>
          <w:vertAlign w:val="superscript"/>
        </w:rPr>
        <w:t>1</w:t>
      </w:r>
      <w:r>
        <w:rPr>
          <w:spacing w:val="-2"/>
          <w:sz w:val="20"/>
        </w:rPr>
        <w:t>https://</w:t>
      </w:r>
      <w:hyperlink r:id="rId6">
        <w:r>
          <w:rPr>
            <w:spacing w:val="-2"/>
            <w:sz w:val="20"/>
          </w:rPr>
          <w:t>www.sea.gob.cl/sites/default/4iles/imce/archivos/2020/03/13/guia_aplicacion_ds_38_parqu</w:t>
        </w:r>
      </w:hyperlink>
    </w:p>
    <w:p w:rsidR="005B235C" w:rsidRDefault="00000000">
      <w:pPr>
        <w:spacing w:before="1"/>
        <w:ind w:left="119"/>
        <w:rPr>
          <w:sz w:val="20"/>
        </w:rPr>
      </w:pPr>
      <w:r>
        <w:rPr>
          <w:spacing w:val="-2"/>
          <w:sz w:val="20"/>
        </w:rPr>
        <w:t>es_eolicos_en_el_seia.pdf</w:t>
      </w:r>
    </w:p>
    <w:sectPr w:rsidR="005B235C">
      <w:pgSz w:w="12240" w:h="15840"/>
      <w:pgMar w:top="1340" w:right="160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A759E"/>
    <w:multiLevelType w:val="hybridMultilevel"/>
    <w:tmpl w:val="0C767334"/>
    <w:lvl w:ilvl="0" w:tplc="1466D5E2">
      <w:start w:val="1"/>
      <w:numFmt w:val="upperRoman"/>
      <w:lvlText w:val="%1."/>
      <w:lvlJc w:val="left"/>
      <w:pPr>
        <w:ind w:left="1199" w:hanging="720"/>
        <w:jc w:val="left"/>
      </w:pPr>
      <w:rPr>
        <w:rFonts w:ascii="Cambria" w:eastAsia="Cambria" w:hAnsi="Cambria" w:cs="Cambria" w:hint="default"/>
        <w:b/>
        <w:bCs/>
        <w:i w:val="0"/>
        <w:iCs w:val="0"/>
        <w:spacing w:val="-1"/>
        <w:w w:val="100"/>
        <w:sz w:val="24"/>
        <w:szCs w:val="24"/>
        <w:lang w:val="es-ES" w:eastAsia="en-US" w:bidi="ar-SA"/>
      </w:rPr>
    </w:lvl>
    <w:lvl w:ilvl="1" w:tplc="C83C1810">
      <w:numFmt w:val="bullet"/>
      <w:lvlText w:val="•"/>
      <w:lvlJc w:val="left"/>
      <w:pPr>
        <w:ind w:left="1986" w:hanging="720"/>
      </w:pPr>
      <w:rPr>
        <w:rFonts w:hint="default"/>
        <w:lang w:val="es-ES" w:eastAsia="en-US" w:bidi="ar-SA"/>
      </w:rPr>
    </w:lvl>
    <w:lvl w:ilvl="2" w:tplc="679097AC">
      <w:numFmt w:val="bullet"/>
      <w:lvlText w:val="•"/>
      <w:lvlJc w:val="left"/>
      <w:pPr>
        <w:ind w:left="2772" w:hanging="720"/>
      </w:pPr>
      <w:rPr>
        <w:rFonts w:hint="default"/>
        <w:lang w:val="es-ES" w:eastAsia="en-US" w:bidi="ar-SA"/>
      </w:rPr>
    </w:lvl>
    <w:lvl w:ilvl="3" w:tplc="2FC03800">
      <w:numFmt w:val="bullet"/>
      <w:lvlText w:val="•"/>
      <w:lvlJc w:val="left"/>
      <w:pPr>
        <w:ind w:left="3558" w:hanging="720"/>
      </w:pPr>
      <w:rPr>
        <w:rFonts w:hint="default"/>
        <w:lang w:val="es-ES" w:eastAsia="en-US" w:bidi="ar-SA"/>
      </w:rPr>
    </w:lvl>
    <w:lvl w:ilvl="4" w:tplc="EA8A4386">
      <w:numFmt w:val="bullet"/>
      <w:lvlText w:val="•"/>
      <w:lvlJc w:val="left"/>
      <w:pPr>
        <w:ind w:left="4344" w:hanging="720"/>
      </w:pPr>
      <w:rPr>
        <w:rFonts w:hint="default"/>
        <w:lang w:val="es-ES" w:eastAsia="en-US" w:bidi="ar-SA"/>
      </w:rPr>
    </w:lvl>
    <w:lvl w:ilvl="5" w:tplc="D49C1642">
      <w:numFmt w:val="bullet"/>
      <w:lvlText w:val="•"/>
      <w:lvlJc w:val="left"/>
      <w:pPr>
        <w:ind w:left="5130" w:hanging="720"/>
      </w:pPr>
      <w:rPr>
        <w:rFonts w:hint="default"/>
        <w:lang w:val="es-ES" w:eastAsia="en-US" w:bidi="ar-SA"/>
      </w:rPr>
    </w:lvl>
    <w:lvl w:ilvl="6" w:tplc="2BFCBBC8">
      <w:numFmt w:val="bullet"/>
      <w:lvlText w:val="•"/>
      <w:lvlJc w:val="left"/>
      <w:pPr>
        <w:ind w:left="5916" w:hanging="720"/>
      </w:pPr>
      <w:rPr>
        <w:rFonts w:hint="default"/>
        <w:lang w:val="es-ES" w:eastAsia="en-US" w:bidi="ar-SA"/>
      </w:rPr>
    </w:lvl>
    <w:lvl w:ilvl="7" w:tplc="8FC88B00">
      <w:numFmt w:val="bullet"/>
      <w:lvlText w:val="•"/>
      <w:lvlJc w:val="left"/>
      <w:pPr>
        <w:ind w:left="6702" w:hanging="720"/>
      </w:pPr>
      <w:rPr>
        <w:rFonts w:hint="default"/>
        <w:lang w:val="es-ES" w:eastAsia="en-US" w:bidi="ar-SA"/>
      </w:rPr>
    </w:lvl>
    <w:lvl w:ilvl="8" w:tplc="E2A45CEC">
      <w:numFmt w:val="bullet"/>
      <w:lvlText w:val="•"/>
      <w:lvlJc w:val="left"/>
      <w:pPr>
        <w:ind w:left="7488" w:hanging="720"/>
      </w:pPr>
      <w:rPr>
        <w:rFonts w:hint="default"/>
        <w:lang w:val="es-ES" w:eastAsia="en-US" w:bidi="ar-SA"/>
      </w:rPr>
    </w:lvl>
  </w:abstractNum>
  <w:num w:numId="1" w16cid:durableId="150270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B235C"/>
    <w:rsid w:val="005B235C"/>
    <w:rsid w:val="00986018"/>
    <w:rsid w:val="00E37C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117B7-C2AD-4B1B-8BFD-5F1340AC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1199" w:hanging="7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9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a.gob.cl/sites/default/4iles/imce/archivos/2020/03/13/guia_aplicacion_ds_38_parq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2756</Characters>
  <Application>Microsoft Office Word</Application>
  <DocSecurity>0</DocSecurity>
  <Lines>22</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2025-04-23T16:57:00Z</dcterms:created>
  <dcterms:modified xsi:type="dcterms:W3CDTF">2025-05-05T22:41:00Z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LastSaved">
    <vt:filetime>2025-04-23T00:00:00Z</vt:filetime>
  </property>
  <property fmtid="{D5CDD505-2E9C-101B-9397-08002B2CF9AE}" pid="4" name="Producer">
    <vt:lpwstr>macOS Versión 12.7.6 (Compilación 21H1320) Quartz PDFContext</vt:lpwstr>
  </property>
</Properties>
</file>