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106E" w:rsidRDefault="00000000">
      <w:pPr>
        <w:pStyle w:val="Textoindependiente"/>
        <w:ind w:left="236"/>
        <w:rPr>
          <w:sz w:val="20"/>
        </w:rPr>
      </w:pPr>
      <w:r>
        <w:rPr>
          <w:noProof/>
          <w:sz w:val="20"/>
        </w:rPr>
        <w:drawing>
          <wp:inline distT="0" distB="0" distL="0" distR="0">
            <wp:extent cx="896153" cy="8686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896153" cy="868679"/>
                    </a:xfrm>
                    <a:prstGeom prst="rect">
                      <a:avLst/>
                    </a:prstGeom>
                  </pic:spPr>
                </pic:pic>
              </a:graphicData>
            </a:graphic>
          </wp:inline>
        </w:drawing>
      </w:r>
    </w:p>
    <w:p w:rsidR="00CB106E" w:rsidRDefault="00CB106E">
      <w:pPr>
        <w:pStyle w:val="Textoindependiente"/>
      </w:pPr>
    </w:p>
    <w:p w:rsidR="00CB106E" w:rsidRDefault="00CB106E">
      <w:pPr>
        <w:pStyle w:val="Textoindependiente"/>
      </w:pPr>
    </w:p>
    <w:p w:rsidR="00CB106E" w:rsidRDefault="00CB106E">
      <w:pPr>
        <w:pStyle w:val="Textoindependiente"/>
        <w:spacing w:before="129"/>
      </w:pPr>
    </w:p>
    <w:p w:rsidR="00CB106E" w:rsidRDefault="00000000">
      <w:pPr>
        <w:pStyle w:val="Ttulo1"/>
        <w:spacing w:line="360" w:lineRule="auto"/>
        <w:ind w:right="260"/>
        <w:jc w:val="both"/>
      </w:pPr>
      <w:r>
        <w:t>PROYECTO</w:t>
      </w:r>
      <w:r>
        <w:rPr>
          <w:spacing w:val="-13"/>
        </w:rPr>
        <w:t xml:space="preserve"> </w:t>
      </w:r>
      <w:r>
        <w:t>DE</w:t>
      </w:r>
      <w:r>
        <w:rPr>
          <w:spacing w:val="-6"/>
        </w:rPr>
        <w:t xml:space="preserve"> </w:t>
      </w:r>
      <w:r>
        <w:t>LEY</w:t>
      </w:r>
      <w:r>
        <w:rPr>
          <w:spacing w:val="-14"/>
        </w:rPr>
        <w:t xml:space="preserve"> </w:t>
      </w:r>
      <w:r>
        <w:t>QUE</w:t>
      </w:r>
      <w:r>
        <w:rPr>
          <w:spacing w:val="-6"/>
        </w:rPr>
        <w:t xml:space="preserve"> </w:t>
      </w:r>
      <w:r>
        <w:t>MODIFICA</w:t>
      </w:r>
      <w:r>
        <w:rPr>
          <w:spacing w:val="-15"/>
        </w:rPr>
        <w:t xml:space="preserve"> </w:t>
      </w:r>
      <w:r>
        <w:t>EL</w:t>
      </w:r>
      <w:r>
        <w:rPr>
          <w:spacing w:val="-15"/>
        </w:rPr>
        <w:t xml:space="preserve"> </w:t>
      </w:r>
      <w:r>
        <w:t>DECRETO</w:t>
      </w:r>
      <w:r>
        <w:rPr>
          <w:spacing w:val="-6"/>
        </w:rPr>
        <w:t xml:space="preserve"> </w:t>
      </w:r>
      <w:r>
        <w:t>CON</w:t>
      </w:r>
      <w:r>
        <w:rPr>
          <w:spacing w:val="-6"/>
        </w:rPr>
        <w:t xml:space="preserve"> </w:t>
      </w:r>
      <w:r>
        <w:t>FUERZA</w:t>
      </w:r>
      <w:r>
        <w:rPr>
          <w:spacing w:val="-15"/>
        </w:rPr>
        <w:t xml:space="preserve"> </w:t>
      </w:r>
      <w:r>
        <w:t>DE</w:t>
      </w:r>
      <w:r>
        <w:rPr>
          <w:spacing w:val="-6"/>
        </w:rPr>
        <w:t xml:space="preserve"> </w:t>
      </w:r>
      <w:r>
        <w:t>LEY</w:t>
      </w:r>
      <w:r>
        <w:rPr>
          <w:spacing w:val="-14"/>
        </w:rPr>
        <w:t xml:space="preserve"> </w:t>
      </w:r>
      <w:r>
        <w:t>Nº</w:t>
      </w:r>
      <w:r>
        <w:rPr>
          <w:spacing w:val="-6"/>
        </w:rPr>
        <w:t xml:space="preserve"> </w:t>
      </w:r>
      <w:r>
        <w:t>1 FIJA</w:t>
      </w:r>
      <w:r>
        <w:rPr>
          <w:spacing w:val="-12"/>
        </w:rPr>
        <w:t xml:space="preserve"> </w:t>
      </w:r>
      <w:r>
        <w:t>TEXTO REFUNDIDO, COORDINADO</w:t>
      </w:r>
      <w:r>
        <w:rPr>
          <w:spacing w:val="-5"/>
        </w:rPr>
        <w:t xml:space="preserve"> </w:t>
      </w:r>
      <w:r>
        <w:t>Y</w:t>
      </w:r>
      <w:r>
        <w:rPr>
          <w:spacing w:val="-4"/>
        </w:rPr>
        <w:t xml:space="preserve"> </w:t>
      </w:r>
      <w:r>
        <w:t>SISTEMATIZADO DE LA</w:t>
      </w:r>
      <w:r>
        <w:rPr>
          <w:spacing w:val="-8"/>
        </w:rPr>
        <w:t xml:space="preserve"> </w:t>
      </w:r>
      <w:r>
        <w:t>LEY</w:t>
      </w:r>
      <w:r>
        <w:rPr>
          <w:spacing w:val="-4"/>
        </w:rPr>
        <w:t xml:space="preserve"> </w:t>
      </w:r>
      <w:r>
        <w:t xml:space="preserve">DE </w:t>
      </w:r>
      <w:r>
        <w:rPr>
          <w:spacing w:val="-2"/>
        </w:rPr>
        <w:t>TRÁNSITO</w:t>
      </w:r>
      <w:r>
        <w:rPr>
          <w:spacing w:val="-13"/>
        </w:rPr>
        <w:t xml:space="preserve"> </w:t>
      </w:r>
      <w:r>
        <w:rPr>
          <w:spacing w:val="-2"/>
        </w:rPr>
        <w:t>CON</w:t>
      </w:r>
      <w:r>
        <w:rPr>
          <w:spacing w:val="-13"/>
        </w:rPr>
        <w:t xml:space="preserve"> </w:t>
      </w:r>
      <w:r>
        <w:rPr>
          <w:spacing w:val="-2"/>
        </w:rPr>
        <w:t>EL</w:t>
      </w:r>
      <w:r>
        <w:rPr>
          <w:spacing w:val="-13"/>
        </w:rPr>
        <w:t xml:space="preserve"> </w:t>
      </w:r>
      <w:r>
        <w:rPr>
          <w:spacing w:val="-2"/>
        </w:rPr>
        <w:t>OBJETIVO</w:t>
      </w:r>
      <w:r>
        <w:rPr>
          <w:spacing w:val="-13"/>
        </w:rPr>
        <w:t xml:space="preserve"> </w:t>
      </w:r>
      <w:r>
        <w:rPr>
          <w:spacing w:val="-2"/>
        </w:rPr>
        <w:t>DE</w:t>
      </w:r>
      <w:r>
        <w:rPr>
          <w:spacing w:val="-13"/>
        </w:rPr>
        <w:t xml:space="preserve"> </w:t>
      </w:r>
      <w:r>
        <w:rPr>
          <w:spacing w:val="-2"/>
        </w:rPr>
        <w:t>FORTALECER</w:t>
      </w:r>
      <w:r>
        <w:rPr>
          <w:spacing w:val="-13"/>
        </w:rPr>
        <w:t xml:space="preserve"> </w:t>
      </w:r>
      <w:r>
        <w:rPr>
          <w:spacing w:val="-2"/>
        </w:rPr>
        <w:t>EL</w:t>
      </w:r>
      <w:r>
        <w:rPr>
          <w:spacing w:val="-13"/>
        </w:rPr>
        <w:t xml:space="preserve"> </w:t>
      </w:r>
      <w:r>
        <w:rPr>
          <w:spacing w:val="-2"/>
        </w:rPr>
        <w:t>RÉGIMEN</w:t>
      </w:r>
      <w:r>
        <w:rPr>
          <w:spacing w:val="-13"/>
        </w:rPr>
        <w:t xml:space="preserve"> </w:t>
      </w:r>
      <w:r>
        <w:rPr>
          <w:spacing w:val="-2"/>
        </w:rPr>
        <w:t>PROCESAL</w:t>
      </w:r>
      <w:r>
        <w:rPr>
          <w:spacing w:val="-13"/>
        </w:rPr>
        <w:t xml:space="preserve"> </w:t>
      </w:r>
      <w:r>
        <w:rPr>
          <w:spacing w:val="-2"/>
        </w:rPr>
        <w:t xml:space="preserve">EN </w:t>
      </w:r>
      <w:r>
        <w:t>EL</w:t>
      </w:r>
      <w:r>
        <w:rPr>
          <w:spacing w:val="-4"/>
        </w:rPr>
        <w:t xml:space="preserve"> </w:t>
      </w:r>
      <w:r>
        <w:t>MARCO DE LOS DELITOS QUE ESTABLECE LA</w:t>
      </w:r>
      <w:r>
        <w:rPr>
          <w:spacing w:val="-4"/>
        </w:rPr>
        <w:t xml:space="preserve"> </w:t>
      </w:r>
      <w:r>
        <w:t>LEY Nº 20.770</w:t>
      </w:r>
    </w:p>
    <w:p w:rsidR="00CB106E" w:rsidRDefault="00000000">
      <w:pPr>
        <w:pStyle w:val="Textoindependiente"/>
        <w:spacing w:before="6"/>
        <w:rPr>
          <w:b/>
          <w:sz w:val="19"/>
        </w:rPr>
      </w:pPr>
      <w:r>
        <w:rPr>
          <w:b/>
          <w:noProof/>
          <w:sz w:val="19"/>
        </w:rPr>
        <mc:AlternateContent>
          <mc:Choice Requires="wps">
            <w:drawing>
              <wp:anchor distT="0" distB="0" distL="0" distR="0" simplePos="0" relativeHeight="487587840" behindDoc="1" locked="0" layoutInCell="1" allowOverlap="1">
                <wp:simplePos x="0" y="0"/>
                <wp:positionH relativeFrom="page">
                  <wp:posOffset>1078991</wp:posOffset>
                </wp:positionH>
                <wp:positionV relativeFrom="paragraph">
                  <wp:posOffset>157941</wp:posOffset>
                </wp:positionV>
                <wp:extent cx="5394960" cy="1524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4960" cy="15240"/>
                        </a:xfrm>
                        <a:custGeom>
                          <a:avLst/>
                          <a:gdLst/>
                          <a:ahLst/>
                          <a:cxnLst/>
                          <a:rect l="l" t="t" r="r" b="b"/>
                          <a:pathLst>
                            <a:path w="5394960" h="15240">
                              <a:moveTo>
                                <a:pt x="5394960" y="0"/>
                              </a:moveTo>
                              <a:lnTo>
                                <a:pt x="0" y="0"/>
                              </a:lnTo>
                              <a:lnTo>
                                <a:pt x="0" y="15240"/>
                              </a:lnTo>
                              <a:lnTo>
                                <a:pt x="5394960" y="15240"/>
                              </a:lnTo>
                              <a:lnTo>
                                <a:pt x="5394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9C761" id="Graphic 2" o:spid="_x0000_s1026" style="position:absolute;margin-left:84.95pt;margin-top:12.45pt;width:424.8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539496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" path="m5394960,l,,,15240r5394960,l5394960,xe" fillcolor="black" stroked="f">
                <v:path arrowok="t"/>
                <w10:wrap type="topAndBottom" anchorx="page"/>
              </v:shape>
            </w:pict>
          </mc:Fallback>
        </mc:AlternateContent>
      </w:r>
    </w:p>
    <w:p w:rsidR="00CB106E" w:rsidRDefault="00CB106E">
      <w:pPr>
        <w:pStyle w:val="Textoindependiente"/>
        <w:rPr>
          <w:b/>
        </w:rPr>
      </w:pPr>
    </w:p>
    <w:p w:rsidR="00CB106E" w:rsidRDefault="00CB106E">
      <w:pPr>
        <w:pStyle w:val="Textoindependiente"/>
        <w:spacing w:before="6"/>
        <w:rPr>
          <w:b/>
        </w:rPr>
      </w:pPr>
    </w:p>
    <w:p w:rsidR="00CB106E" w:rsidRDefault="00000000">
      <w:pPr>
        <w:ind w:left="259"/>
        <w:rPr>
          <w:b/>
          <w:sz w:val="24"/>
        </w:rPr>
      </w:pPr>
      <w:r>
        <w:rPr>
          <w:b/>
          <w:spacing w:val="-2"/>
          <w:sz w:val="24"/>
        </w:rPr>
        <w:t>FUNDAMENTOS</w:t>
      </w:r>
    </w:p>
    <w:p w:rsidR="00CB106E" w:rsidRDefault="00CB106E">
      <w:pPr>
        <w:pStyle w:val="Textoindependiente"/>
        <w:spacing w:before="274"/>
        <w:rPr>
          <w:b/>
        </w:rPr>
      </w:pPr>
    </w:p>
    <w:p w:rsidR="00CB106E" w:rsidRDefault="00000000">
      <w:pPr>
        <w:pStyle w:val="Textoindependiente"/>
        <w:spacing w:line="360" w:lineRule="auto"/>
        <w:ind w:left="259" w:right="260"/>
        <w:jc w:val="both"/>
      </w:pPr>
      <w:r>
        <w:t xml:space="preserve">La ley Nº 20.770, que modifica la Ley del Tránsito, en lo relativo al delito de manejo en estado de ebriedad, causando lesiones graves, gravísimas o, con resultado de muerte, o más conocida como “Ley Emilia”, ha producido un cambio conductual significativo en la </w:t>
      </w:r>
      <w:r>
        <w:rPr>
          <w:spacing w:val="-2"/>
        </w:rPr>
        <w:t>población.</w:t>
      </w:r>
      <w:r>
        <w:rPr>
          <w:spacing w:val="-5"/>
        </w:rPr>
        <w:t xml:space="preserve"> </w:t>
      </w:r>
      <w:r>
        <w:rPr>
          <w:spacing w:val="-2"/>
        </w:rPr>
        <w:t>Los</w:t>
      </w:r>
      <w:r>
        <w:rPr>
          <w:spacing w:val="-5"/>
        </w:rPr>
        <w:t xml:space="preserve"> </w:t>
      </w:r>
      <w:r>
        <w:rPr>
          <w:spacing w:val="-2"/>
        </w:rPr>
        <w:t>efectos</w:t>
      </w:r>
      <w:r>
        <w:rPr>
          <w:spacing w:val="-5"/>
        </w:rPr>
        <w:t xml:space="preserve"> </w:t>
      </w:r>
      <w:r>
        <w:rPr>
          <w:spacing w:val="-2"/>
        </w:rPr>
        <w:t>de</w:t>
      </w:r>
      <w:r>
        <w:rPr>
          <w:spacing w:val="-5"/>
        </w:rPr>
        <w:t xml:space="preserve"> </w:t>
      </w:r>
      <w:r>
        <w:rPr>
          <w:spacing w:val="-2"/>
        </w:rPr>
        <w:t>la</w:t>
      </w:r>
      <w:r>
        <w:rPr>
          <w:spacing w:val="-5"/>
        </w:rPr>
        <w:t xml:space="preserve"> </w:t>
      </w:r>
      <w:r>
        <w:rPr>
          <w:spacing w:val="-2"/>
        </w:rPr>
        <w:t>aplicación</w:t>
      </w:r>
      <w:r>
        <w:rPr>
          <w:spacing w:val="-5"/>
        </w:rPr>
        <w:t xml:space="preserve"> </w:t>
      </w:r>
      <w:r>
        <w:rPr>
          <w:spacing w:val="-2"/>
        </w:rPr>
        <w:t>de</w:t>
      </w:r>
      <w:r>
        <w:rPr>
          <w:spacing w:val="-5"/>
        </w:rPr>
        <w:t xml:space="preserve"> </w:t>
      </w:r>
      <w:r>
        <w:rPr>
          <w:spacing w:val="-2"/>
        </w:rPr>
        <w:t>esta</w:t>
      </w:r>
      <w:r>
        <w:rPr>
          <w:spacing w:val="-5"/>
        </w:rPr>
        <w:t xml:space="preserve"> </w:t>
      </w:r>
      <w:r>
        <w:rPr>
          <w:spacing w:val="-2"/>
        </w:rPr>
        <w:t>ley</w:t>
      </w:r>
      <w:r>
        <w:rPr>
          <w:spacing w:val="-5"/>
        </w:rPr>
        <w:t xml:space="preserve"> </w:t>
      </w:r>
      <w:r>
        <w:rPr>
          <w:spacing w:val="-2"/>
        </w:rPr>
        <w:t>han</w:t>
      </w:r>
      <w:r>
        <w:rPr>
          <w:spacing w:val="-5"/>
        </w:rPr>
        <w:t xml:space="preserve"> </w:t>
      </w:r>
      <w:r>
        <w:rPr>
          <w:spacing w:val="-2"/>
        </w:rPr>
        <w:t>sido</w:t>
      </w:r>
      <w:r>
        <w:rPr>
          <w:spacing w:val="-5"/>
        </w:rPr>
        <w:t xml:space="preserve"> </w:t>
      </w:r>
      <w:r>
        <w:rPr>
          <w:spacing w:val="-2"/>
        </w:rPr>
        <w:t>bastante</w:t>
      </w:r>
      <w:r>
        <w:rPr>
          <w:spacing w:val="-5"/>
        </w:rPr>
        <w:t xml:space="preserve"> </w:t>
      </w:r>
      <w:r>
        <w:rPr>
          <w:spacing w:val="-2"/>
        </w:rPr>
        <w:t>satisfactorios,</w:t>
      </w:r>
      <w:r>
        <w:rPr>
          <w:spacing w:val="-5"/>
        </w:rPr>
        <w:t xml:space="preserve"> </w:t>
      </w:r>
      <w:r>
        <w:rPr>
          <w:spacing w:val="-2"/>
        </w:rPr>
        <w:t xml:space="preserve">reduciendo </w:t>
      </w:r>
      <w:r>
        <w:t>en gran medida los accidentes ocasionados por el manejo bajo los efectos del alcohol.</w:t>
      </w:r>
    </w:p>
    <w:p w:rsidR="00CB106E" w:rsidRDefault="00CB106E">
      <w:pPr>
        <w:pStyle w:val="Textoindependiente"/>
        <w:spacing w:before="140"/>
      </w:pPr>
    </w:p>
    <w:p w:rsidR="00CB106E" w:rsidRDefault="00000000">
      <w:pPr>
        <w:pStyle w:val="Textoindependiente"/>
        <w:spacing w:line="360" w:lineRule="auto"/>
        <w:ind w:left="259" w:right="260"/>
        <w:jc w:val="both"/>
      </w:pPr>
      <w:r>
        <w:t>E</w:t>
      </w:r>
      <w:r>
        <w:rPr>
          <w:spacing w:val="-8"/>
        </w:rPr>
        <w:t xml:space="preserve"> </w:t>
      </w:r>
      <w:r>
        <w:t>incluso,</w:t>
      </w:r>
      <w:r>
        <w:rPr>
          <w:spacing w:val="-9"/>
        </w:rPr>
        <w:t xml:space="preserve"> </w:t>
      </w:r>
      <w:r>
        <w:t>sentó,</w:t>
      </w:r>
      <w:r>
        <w:rPr>
          <w:spacing w:val="-8"/>
        </w:rPr>
        <w:t xml:space="preserve"> </w:t>
      </w:r>
      <w:r>
        <w:t>principalmente</w:t>
      </w:r>
      <w:r>
        <w:rPr>
          <w:spacing w:val="-9"/>
        </w:rPr>
        <w:t xml:space="preserve"> </w:t>
      </w:r>
      <w:r>
        <w:t>en</w:t>
      </w:r>
      <w:r>
        <w:rPr>
          <w:spacing w:val="-8"/>
        </w:rPr>
        <w:t xml:space="preserve"> </w:t>
      </w:r>
      <w:r>
        <w:t>las</w:t>
      </w:r>
      <w:r>
        <w:rPr>
          <w:spacing w:val="-9"/>
        </w:rPr>
        <w:t xml:space="preserve"> </w:t>
      </w:r>
      <w:r>
        <w:t>nuevas</w:t>
      </w:r>
      <w:r>
        <w:rPr>
          <w:spacing w:val="-8"/>
        </w:rPr>
        <w:t xml:space="preserve"> </w:t>
      </w:r>
      <w:r>
        <w:t>generaciones,</w:t>
      </w:r>
      <w:r>
        <w:rPr>
          <w:spacing w:val="-9"/>
        </w:rPr>
        <w:t xml:space="preserve"> </w:t>
      </w:r>
      <w:r>
        <w:t>un</w:t>
      </w:r>
      <w:r>
        <w:rPr>
          <w:spacing w:val="-8"/>
        </w:rPr>
        <w:t xml:space="preserve"> </w:t>
      </w:r>
      <w:r>
        <w:t>sentido</w:t>
      </w:r>
      <w:r>
        <w:rPr>
          <w:spacing w:val="-9"/>
        </w:rPr>
        <w:t xml:space="preserve"> </w:t>
      </w:r>
      <w:r>
        <w:t>de</w:t>
      </w:r>
      <w:r>
        <w:rPr>
          <w:spacing w:val="-8"/>
        </w:rPr>
        <w:t xml:space="preserve"> </w:t>
      </w:r>
      <w:r>
        <w:t>reproche</w:t>
      </w:r>
      <w:r>
        <w:rPr>
          <w:spacing w:val="-9"/>
        </w:rPr>
        <w:t xml:space="preserve"> </w:t>
      </w:r>
      <w:r>
        <w:t>respecto de cualquier persona que intentase conducir en estado de ebriedad.</w:t>
      </w:r>
    </w:p>
    <w:p w:rsidR="00CB106E" w:rsidRDefault="00CB106E">
      <w:pPr>
        <w:pStyle w:val="Textoindependiente"/>
        <w:spacing w:before="139"/>
      </w:pPr>
    </w:p>
    <w:p w:rsidR="00CB106E" w:rsidRDefault="00000000">
      <w:pPr>
        <w:pStyle w:val="Textoindependiente"/>
        <w:spacing w:before="1" w:line="360" w:lineRule="auto"/>
        <w:ind w:left="259" w:right="260"/>
        <w:jc w:val="both"/>
      </w:pPr>
      <w:r>
        <w:t>De esta manera, puede apreciarse que la “Ley Emilia”, no solo ha tenido efectos disuasivos en términos penales, sino también culturales, instalando ciertos valores en la sociedad, que actualmente podemos ver en jóvenes y adultos.</w:t>
      </w:r>
    </w:p>
    <w:p w:rsidR="00CB106E" w:rsidRDefault="00000000">
      <w:pPr>
        <w:pStyle w:val="Textoindependiente"/>
        <w:spacing w:before="275" w:line="360" w:lineRule="auto"/>
        <w:ind w:left="259" w:right="260"/>
        <w:jc w:val="both"/>
      </w:pPr>
      <w:r>
        <w:t>Sin embargo, en la práctica se presenta una situación particular que requiere de un mayor análisis. Se ha cuestionado por algunos sectores de la población, la flexibilidad con que los jueces</w:t>
      </w:r>
      <w:r>
        <w:rPr>
          <w:spacing w:val="-8"/>
        </w:rPr>
        <w:t xml:space="preserve"> </w:t>
      </w:r>
      <w:r>
        <w:t>aplican</w:t>
      </w:r>
      <w:r>
        <w:rPr>
          <w:spacing w:val="-8"/>
        </w:rPr>
        <w:t xml:space="preserve"> </w:t>
      </w:r>
      <w:r>
        <w:t>la</w:t>
      </w:r>
      <w:r>
        <w:rPr>
          <w:spacing w:val="-8"/>
        </w:rPr>
        <w:t xml:space="preserve"> </w:t>
      </w:r>
      <w:r>
        <w:t>medida</w:t>
      </w:r>
      <w:r>
        <w:rPr>
          <w:spacing w:val="-8"/>
        </w:rPr>
        <w:t xml:space="preserve"> </w:t>
      </w:r>
      <w:r>
        <w:t>cautelar</w:t>
      </w:r>
      <w:r>
        <w:rPr>
          <w:spacing w:val="-8"/>
        </w:rPr>
        <w:t xml:space="preserve"> </w:t>
      </w:r>
      <w:r>
        <w:t>de</w:t>
      </w:r>
      <w:r>
        <w:rPr>
          <w:spacing w:val="-8"/>
        </w:rPr>
        <w:t xml:space="preserve"> </w:t>
      </w:r>
      <w:r>
        <w:t>prisión</w:t>
      </w:r>
      <w:r>
        <w:rPr>
          <w:spacing w:val="-8"/>
        </w:rPr>
        <w:t xml:space="preserve"> </w:t>
      </w:r>
      <w:r>
        <w:t>preventiva</w:t>
      </w:r>
      <w:r>
        <w:rPr>
          <w:spacing w:val="-8"/>
        </w:rPr>
        <w:t xml:space="preserve"> </w:t>
      </w:r>
      <w:r>
        <w:t>al</w:t>
      </w:r>
      <w:r>
        <w:rPr>
          <w:spacing w:val="-8"/>
        </w:rPr>
        <w:t xml:space="preserve"> </w:t>
      </w:r>
      <w:r>
        <w:t>imputado</w:t>
      </w:r>
      <w:r>
        <w:rPr>
          <w:spacing w:val="-8"/>
        </w:rPr>
        <w:t xml:space="preserve"> </w:t>
      </w:r>
      <w:r>
        <w:t>que</w:t>
      </w:r>
      <w:r>
        <w:rPr>
          <w:spacing w:val="-8"/>
        </w:rPr>
        <w:t xml:space="preserve"> </w:t>
      </w:r>
      <w:r>
        <w:t>se</w:t>
      </w:r>
      <w:r>
        <w:rPr>
          <w:spacing w:val="-8"/>
        </w:rPr>
        <w:t xml:space="preserve"> </w:t>
      </w:r>
      <w:r>
        <w:t>encuentra</w:t>
      </w:r>
      <w:r>
        <w:rPr>
          <w:spacing w:val="-8"/>
        </w:rPr>
        <w:t xml:space="preserve"> </w:t>
      </w:r>
      <w:r>
        <w:t>a</w:t>
      </w:r>
      <w:r>
        <w:rPr>
          <w:spacing w:val="-8"/>
        </w:rPr>
        <w:t xml:space="preserve"> </w:t>
      </w:r>
      <w:r>
        <w:t>prima facie en alguna de las hipótesis señaladas en el artículo 196 de la Ley del Tránsito, precisamente cuando se causare lesiones gravísimas o la muerte de alguna persona.</w:t>
      </w:r>
    </w:p>
    <w:p w:rsidR="00CB106E" w:rsidRDefault="00CB106E">
      <w:pPr>
        <w:pStyle w:val="Textoindependiente"/>
        <w:spacing w:line="360" w:lineRule="auto"/>
        <w:jc w:val="both"/>
        <w:sectPr w:rsidR="00CB106E">
          <w:type w:val="continuous"/>
          <w:pgSz w:w="12240" w:h="15840"/>
          <w:pgMar w:top="1160" w:right="1440" w:bottom="280" w:left="1440" w:header="720" w:footer="720" w:gutter="0"/>
          <w:cols w:space="720"/>
        </w:sectPr>
      </w:pPr>
    </w:p>
    <w:p w:rsidR="00CB106E" w:rsidRDefault="00000000">
      <w:pPr>
        <w:pStyle w:val="Textoindependiente"/>
        <w:spacing w:before="77" w:line="360" w:lineRule="auto"/>
        <w:ind w:left="259" w:right="260"/>
        <w:jc w:val="both"/>
      </w:pPr>
      <w:r>
        <w:lastRenderedPageBreak/>
        <w:t>Se</w:t>
      </w:r>
      <w:r>
        <w:rPr>
          <w:spacing w:val="-12"/>
        </w:rPr>
        <w:t xml:space="preserve"> </w:t>
      </w:r>
      <w:r>
        <w:t>ha</w:t>
      </w:r>
      <w:r>
        <w:rPr>
          <w:spacing w:val="-12"/>
        </w:rPr>
        <w:t xml:space="preserve"> </w:t>
      </w:r>
      <w:r>
        <w:t>advertido</w:t>
      </w:r>
      <w:r>
        <w:rPr>
          <w:spacing w:val="-12"/>
        </w:rPr>
        <w:t xml:space="preserve"> </w:t>
      </w:r>
      <w:r>
        <w:t>que</w:t>
      </w:r>
      <w:r>
        <w:rPr>
          <w:spacing w:val="-12"/>
        </w:rPr>
        <w:t xml:space="preserve"> </w:t>
      </w:r>
      <w:r>
        <w:t>algunos</w:t>
      </w:r>
      <w:r>
        <w:rPr>
          <w:spacing w:val="-12"/>
        </w:rPr>
        <w:t xml:space="preserve"> </w:t>
      </w:r>
      <w:r>
        <w:t>tribunales</w:t>
      </w:r>
      <w:r>
        <w:rPr>
          <w:spacing w:val="-12"/>
        </w:rPr>
        <w:t xml:space="preserve"> </w:t>
      </w:r>
      <w:r>
        <w:t>de</w:t>
      </w:r>
      <w:r>
        <w:rPr>
          <w:spacing w:val="-12"/>
        </w:rPr>
        <w:t xml:space="preserve"> </w:t>
      </w:r>
      <w:r>
        <w:t>justicia,</w:t>
      </w:r>
      <w:r>
        <w:rPr>
          <w:spacing w:val="-12"/>
        </w:rPr>
        <w:t xml:space="preserve"> </w:t>
      </w:r>
      <w:r>
        <w:t>pese</w:t>
      </w:r>
      <w:r>
        <w:rPr>
          <w:spacing w:val="-12"/>
        </w:rPr>
        <w:t xml:space="preserve"> </w:t>
      </w:r>
      <w:r>
        <w:t>a</w:t>
      </w:r>
      <w:r>
        <w:rPr>
          <w:spacing w:val="-12"/>
        </w:rPr>
        <w:t xml:space="preserve"> </w:t>
      </w:r>
      <w:r>
        <w:t>la</w:t>
      </w:r>
      <w:r>
        <w:rPr>
          <w:spacing w:val="-12"/>
        </w:rPr>
        <w:t xml:space="preserve"> </w:t>
      </w:r>
      <w:r>
        <w:t>gravedad</w:t>
      </w:r>
      <w:r>
        <w:rPr>
          <w:spacing w:val="-12"/>
        </w:rPr>
        <w:t xml:space="preserve"> </w:t>
      </w:r>
      <w:r>
        <w:t>del</w:t>
      </w:r>
      <w:r>
        <w:rPr>
          <w:spacing w:val="-12"/>
        </w:rPr>
        <w:t xml:space="preserve"> </w:t>
      </w:r>
      <w:r>
        <w:t>delito</w:t>
      </w:r>
      <w:r>
        <w:rPr>
          <w:spacing w:val="-12"/>
        </w:rPr>
        <w:t xml:space="preserve"> </w:t>
      </w:r>
      <w:r>
        <w:t>que</w:t>
      </w:r>
      <w:r>
        <w:rPr>
          <w:spacing w:val="-12"/>
        </w:rPr>
        <w:t xml:space="preserve"> </w:t>
      </w:r>
      <w:r>
        <w:t>se</w:t>
      </w:r>
      <w:r>
        <w:rPr>
          <w:spacing w:val="-12"/>
        </w:rPr>
        <w:t xml:space="preserve"> </w:t>
      </w:r>
      <w:r>
        <w:t>imputa y</w:t>
      </w:r>
      <w:r>
        <w:rPr>
          <w:spacing w:val="-3"/>
        </w:rPr>
        <w:t xml:space="preserve"> </w:t>
      </w:r>
      <w:r>
        <w:t>concurriendo</w:t>
      </w:r>
      <w:r>
        <w:rPr>
          <w:spacing w:val="-3"/>
        </w:rPr>
        <w:t xml:space="preserve"> </w:t>
      </w:r>
      <w:r>
        <w:t>todos</w:t>
      </w:r>
      <w:r>
        <w:rPr>
          <w:spacing w:val="-3"/>
        </w:rPr>
        <w:t xml:space="preserve"> </w:t>
      </w:r>
      <w:r>
        <w:t>los</w:t>
      </w:r>
      <w:r>
        <w:rPr>
          <w:spacing w:val="-3"/>
        </w:rPr>
        <w:t xml:space="preserve"> </w:t>
      </w:r>
      <w:r>
        <w:t>requisitos</w:t>
      </w:r>
      <w:r>
        <w:rPr>
          <w:spacing w:val="-3"/>
        </w:rPr>
        <w:t xml:space="preserve"> </w:t>
      </w:r>
      <w:r>
        <w:t>para</w:t>
      </w:r>
      <w:r>
        <w:rPr>
          <w:spacing w:val="-3"/>
        </w:rPr>
        <w:t xml:space="preserve"> </w:t>
      </w:r>
      <w:r>
        <w:t>aplicar</w:t>
      </w:r>
      <w:r>
        <w:rPr>
          <w:spacing w:val="-3"/>
        </w:rPr>
        <w:t xml:space="preserve"> </w:t>
      </w:r>
      <w:r>
        <w:t>la</w:t>
      </w:r>
      <w:r>
        <w:rPr>
          <w:spacing w:val="-3"/>
        </w:rPr>
        <w:t xml:space="preserve"> </w:t>
      </w:r>
      <w:r>
        <w:t>cautelar</w:t>
      </w:r>
      <w:r>
        <w:rPr>
          <w:spacing w:val="-3"/>
        </w:rPr>
        <w:t xml:space="preserve"> </w:t>
      </w:r>
      <w:r>
        <w:t>de</w:t>
      </w:r>
      <w:r>
        <w:rPr>
          <w:spacing w:val="-3"/>
        </w:rPr>
        <w:t xml:space="preserve"> </w:t>
      </w:r>
      <w:r>
        <w:t>prisión</w:t>
      </w:r>
      <w:r>
        <w:rPr>
          <w:spacing w:val="-3"/>
        </w:rPr>
        <w:t xml:space="preserve"> </w:t>
      </w:r>
      <w:r>
        <w:t>preventiva,</w:t>
      </w:r>
      <w:r>
        <w:rPr>
          <w:spacing w:val="-3"/>
        </w:rPr>
        <w:t xml:space="preserve"> </w:t>
      </w:r>
      <w:r>
        <w:t>se</w:t>
      </w:r>
      <w:r>
        <w:rPr>
          <w:spacing w:val="-3"/>
        </w:rPr>
        <w:t xml:space="preserve"> </w:t>
      </w:r>
      <w:r>
        <w:t>inclinan por aplicar una medida menos lesiva, considerando circunstancias atenuantes, como la conducta intachable, buenas notas, colaboración con la investigación, entre otras.</w:t>
      </w:r>
    </w:p>
    <w:p w:rsidR="00CB106E" w:rsidRDefault="00CB106E">
      <w:pPr>
        <w:pStyle w:val="Textoindependiente"/>
        <w:spacing w:before="137"/>
      </w:pPr>
    </w:p>
    <w:p w:rsidR="00CB106E" w:rsidRDefault="00000000">
      <w:pPr>
        <w:pStyle w:val="Textoindependiente"/>
        <w:spacing w:line="360" w:lineRule="auto"/>
        <w:ind w:left="259" w:right="260"/>
        <w:jc w:val="both"/>
      </w:pPr>
      <w:r>
        <w:t>Otro punto relevante es que el artículo 196 de la Ley de Tránsito, establece una misma sanción</w:t>
      </w:r>
      <w:r>
        <w:rPr>
          <w:spacing w:val="-10"/>
        </w:rPr>
        <w:t xml:space="preserve"> </w:t>
      </w:r>
      <w:r>
        <w:t>frente</w:t>
      </w:r>
      <w:r>
        <w:rPr>
          <w:spacing w:val="-10"/>
        </w:rPr>
        <w:t xml:space="preserve"> </w:t>
      </w:r>
      <w:r>
        <w:t>a</w:t>
      </w:r>
      <w:r>
        <w:rPr>
          <w:spacing w:val="-10"/>
        </w:rPr>
        <w:t xml:space="preserve"> </w:t>
      </w:r>
      <w:r>
        <w:t>la</w:t>
      </w:r>
      <w:r>
        <w:rPr>
          <w:spacing w:val="-10"/>
        </w:rPr>
        <w:t xml:space="preserve"> </w:t>
      </w:r>
      <w:r>
        <w:t>realización</w:t>
      </w:r>
      <w:r>
        <w:rPr>
          <w:spacing w:val="-10"/>
        </w:rPr>
        <w:t xml:space="preserve"> </w:t>
      </w:r>
      <w:r>
        <w:t>de</w:t>
      </w:r>
      <w:r>
        <w:rPr>
          <w:spacing w:val="-10"/>
        </w:rPr>
        <w:t xml:space="preserve"> </w:t>
      </w:r>
      <w:r>
        <w:t>una</w:t>
      </w:r>
      <w:r>
        <w:rPr>
          <w:spacing w:val="-10"/>
        </w:rPr>
        <w:t xml:space="preserve"> </w:t>
      </w:r>
      <w:r>
        <w:t>conducta</w:t>
      </w:r>
      <w:r>
        <w:rPr>
          <w:spacing w:val="-10"/>
        </w:rPr>
        <w:t xml:space="preserve"> </w:t>
      </w:r>
      <w:r>
        <w:t>que</w:t>
      </w:r>
      <w:r>
        <w:rPr>
          <w:spacing w:val="-10"/>
        </w:rPr>
        <w:t xml:space="preserve"> </w:t>
      </w:r>
      <w:r>
        <w:t>provoca</w:t>
      </w:r>
      <w:r>
        <w:rPr>
          <w:spacing w:val="-10"/>
        </w:rPr>
        <w:t xml:space="preserve"> </w:t>
      </w:r>
      <w:r>
        <w:t>dos</w:t>
      </w:r>
      <w:r>
        <w:rPr>
          <w:spacing w:val="-10"/>
        </w:rPr>
        <w:t xml:space="preserve"> </w:t>
      </w:r>
      <w:r>
        <w:t>resultados</w:t>
      </w:r>
      <w:r>
        <w:rPr>
          <w:spacing w:val="-10"/>
        </w:rPr>
        <w:t xml:space="preserve"> </w:t>
      </w:r>
      <w:r>
        <w:t>distintos:</w:t>
      </w:r>
      <w:r>
        <w:rPr>
          <w:spacing w:val="-10"/>
        </w:rPr>
        <w:t xml:space="preserve"> </w:t>
      </w:r>
      <w:r>
        <w:t>lesiones gravísimas y muerte.</w:t>
      </w:r>
    </w:p>
    <w:p w:rsidR="00CB106E" w:rsidRDefault="00CB106E">
      <w:pPr>
        <w:pStyle w:val="Textoindependiente"/>
        <w:spacing w:before="138"/>
      </w:pPr>
    </w:p>
    <w:p w:rsidR="00CB106E" w:rsidRDefault="00000000">
      <w:pPr>
        <w:pStyle w:val="Textoindependiente"/>
        <w:spacing w:line="360" w:lineRule="auto"/>
        <w:ind w:left="259" w:right="260"/>
        <w:jc w:val="both"/>
      </w:pPr>
      <w:r>
        <w:t>Del tenor literal de la norma, se desprende entonces la intención del legislador de fijar igual pena a la afectación de 2 bienes jurídicos distintos, la integridad física y psíquica, por un lado, y la vida por el otro.</w:t>
      </w:r>
    </w:p>
    <w:p w:rsidR="00CB106E" w:rsidRDefault="00CB106E">
      <w:pPr>
        <w:pStyle w:val="Textoindependiente"/>
        <w:spacing w:before="138"/>
      </w:pPr>
    </w:p>
    <w:p w:rsidR="00CB106E" w:rsidRDefault="00000000">
      <w:pPr>
        <w:pStyle w:val="Textoindependiente"/>
        <w:spacing w:line="360" w:lineRule="auto"/>
        <w:ind w:left="259" w:right="260"/>
        <w:jc w:val="both"/>
      </w:pPr>
      <w:r>
        <w:t>Si</w:t>
      </w:r>
      <w:r>
        <w:rPr>
          <w:spacing w:val="-6"/>
        </w:rPr>
        <w:t xml:space="preserve"> </w:t>
      </w:r>
      <w:r>
        <w:t>bien</w:t>
      </w:r>
      <w:r>
        <w:rPr>
          <w:spacing w:val="-6"/>
        </w:rPr>
        <w:t xml:space="preserve"> </w:t>
      </w:r>
      <w:r>
        <w:t>la</w:t>
      </w:r>
      <w:r>
        <w:rPr>
          <w:spacing w:val="-6"/>
        </w:rPr>
        <w:t xml:space="preserve"> </w:t>
      </w:r>
      <w:r>
        <w:t>norma</w:t>
      </w:r>
      <w:r>
        <w:rPr>
          <w:spacing w:val="-6"/>
        </w:rPr>
        <w:t xml:space="preserve"> </w:t>
      </w:r>
      <w:r>
        <w:t>no</w:t>
      </w:r>
      <w:r>
        <w:rPr>
          <w:spacing w:val="-6"/>
        </w:rPr>
        <w:t xml:space="preserve"> </w:t>
      </w:r>
      <w:r>
        <w:t>establece</w:t>
      </w:r>
      <w:r>
        <w:rPr>
          <w:spacing w:val="-6"/>
        </w:rPr>
        <w:t xml:space="preserve"> </w:t>
      </w:r>
      <w:r>
        <w:t>consecuencias</w:t>
      </w:r>
      <w:r>
        <w:rPr>
          <w:spacing w:val="-6"/>
        </w:rPr>
        <w:t xml:space="preserve"> </w:t>
      </w:r>
      <w:r>
        <w:t>penales</w:t>
      </w:r>
      <w:r>
        <w:rPr>
          <w:spacing w:val="-6"/>
        </w:rPr>
        <w:t xml:space="preserve"> </w:t>
      </w:r>
      <w:r>
        <w:t>distintas</w:t>
      </w:r>
      <w:r>
        <w:rPr>
          <w:spacing w:val="-6"/>
        </w:rPr>
        <w:t xml:space="preserve"> </w:t>
      </w:r>
      <w:r>
        <w:t>frente</w:t>
      </w:r>
      <w:r>
        <w:rPr>
          <w:spacing w:val="-6"/>
        </w:rPr>
        <w:t xml:space="preserve"> </w:t>
      </w:r>
      <w:r>
        <w:t>a</w:t>
      </w:r>
      <w:r>
        <w:rPr>
          <w:spacing w:val="-6"/>
        </w:rPr>
        <w:t xml:space="preserve"> </w:t>
      </w:r>
      <w:r>
        <w:t>un</w:t>
      </w:r>
      <w:r>
        <w:rPr>
          <w:spacing w:val="-6"/>
        </w:rPr>
        <w:t xml:space="preserve"> </w:t>
      </w:r>
      <w:r>
        <w:t>resultado</w:t>
      </w:r>
      <w:r>
        <w:rPr>
          <w:spacing w:val="-6"/>
        </w:rPr>
        <w:t xml:space="preserve"> </w:t>
      </w:r>
      <w:r>
        <w:t>u</w:t>
      </w:r>
      <w:r>
        <w:rPr>
          <w:spacing w:val="-6"/>
        </w:rPr>
        <w:t xml:space="preserve"> </w:t>
      </w:r>
      <w:r>
        <w:t>otro,</w:t>
      </w:r>
      <w:r>
        <w:rPr>
          <w:spacing w:val="-6"/>
        </w:rPr>
        <w:t xml:space="preserve"> </w:t>
      </w:r>
      <w:r>
        <w:t>en la práctica existe mayor reprochabilidad respecto de la conducción en estado de ebriedad, o bajo</w:t>
      </w:r>
      <w:r>
        <w:rPr>
          <w:spacing w:val="-13"/>
        </w:rPr>
        <w:t xml:space="preserve"> </w:t>
      </w:r>
      <w:r>
        <w:t>la</w:t>
      </w:r>
      <w:r>
        <w:rPr>
          <w:spacing w:val="-13"/>
        </w:rPr>
        <w:t xml:space="preserve"> </w:t>
      </w:r>
      <w:r>
        <w:t>influencia</w:t>
      </w:r>
      <w:r>
        <w:rPr>
          <w:spacing w:val="-13"/>
        </w:rPr>
        <w:t xml:space="preserve"> </w:t>
      </w:r>
      <w:r>
        <w:t>de</w:t>
      </w:r>
      <w:r>
        <w:rPr>
          <w:spacing w:val="-13"/>
        </w:rPr>
        <w:t xml:space="preserve"> </w:t>
      </w:r>
      <w:r>
        <w:t>sustancias</w:t>
      </w:r>
      <w:r>
        <w:rPr>
          <w:spacing w:val="-13"/>
        </w:rPr>
        <w:t xml:space="preserve"> </w:t>
      </w:r>
      <w:r>
        <w:t>estupefacientes</w:t>
      </w:r>
      <w:r>
        <w:rPr>
          <w:spacing w:val="-13"/>
        </w:rPr>
        <w:t xml:space="preserve"> </w:t>
      </w:r>
      <w:r>
        <w:t>o</w:t>
      </w:r>
      <w:r>
        <w:rPr>
          <w:spacing w:val="-13"/>
        </w:rPr>
        <w:t xml:space="preserve"> </w:t>
      </w:r>
      <w:r>
        <w:t>psicotrópicas</w:t>
      </w:r>
      <w:r>
        <w:rPr>
          <w:spacing w:val="-13"/>
        </w:rPr>
        <w:t xml:space="preserve"> </w:t>
      </w:r>
      <w:r>
        <w:t>que</w:t>
      </w:r>
      <w:r>
        <w:rPr>
          <w:spacing w:val="-13"/>
        </w:rPr>
        <w:t xml:space="preserve"> </w:t>
      </w:r>
      <w:r>
        <w:t>cause</w:t>
      </w:r>
      <w:r>
        <w:rPr>
          <w:spacing w:val="-13"/>
        </w:rPr>
        <w:t xml:space="preserve"> </w:t>
      </w:r>
      <w:r>
        <w:t>la</w:t>
      </w:r>
      <w:r>
        <w:rPr>
          <w:spacing w:val="-13"/>
        </w:rPr>
        <w:t xml:space="preserve"> </w:t>
      </w:r>
      <w:r>
        <w:t>muerte</w:t>
      </w:r>
      <w:r>
        <w:rPr>
          <w:spacing w:val="-13"/>
        </w:rPr>
        <w:t xml:space="preserve"> </w:t>
      </w:r>
      <w:r>
        <w:t>de</w:t>
      </w:r>
      <w:r>
        <w:rPr>
          <w:spacing w:val="-13"/>
        </w:rPr>
        <w:t xml:space="preserve"> </w:t>
      </w:r>
      <w:r>
        <w:t>alguna persona.</w:t>
      </w:r>
      <w:r>
        <w:rPr>
          <w:spacing w:val="-3"/>
        </w:rPr>
        <w:t xml:space="preserve"> </w:t>
      </w:r>
      <w:r>
        <w:t>Por</w:t>
      </w:r>
      <w:r>
        <w:rPr>
          <w:spacing w:val="-3"/>
        </w:rPr>
        <w:t xml:space="preserve"> </w:t>
      </w:r>
      <w:r>
        <w:t>lo</w:t>
      </w:r>
      <w:r>
        <w:rPr>
          <w:spacing w:val="-3"/>
        </w:rPr>
        <w:t xml:space="preserve"> </w:t>
      </w:r>
      <w:r>
        <w:t>tanto,</w:t>
      </w:r>
      <w:r>
        <w:rPr>
          <w:spacing w:val="-3"/>
        </w:rPr>
        <w:t xml:space="preserve"> </w:t>
      </w:r>
      <w:r>
        <w:t>la</w:t>
      </w:r>
      <w:r>
        <w:rPr>
          <w:spacing w:val="-3"/>
        </w:rPr>
        <w:t xml:space="preserve"> </w:t>
      </w:r>
      <w:r>
        <w:t>norma</w:t>
      </w:r>
      <w:r>
        <w:rPr>
          <w:spacing w:val="-3"/>
        </w:rPr>
        <w:t xml:space="preserve"> </w:t>
      </w:r>
      <w:r>
        <w:t>debería</w:t>
      </w:r>
      <w:r>
        <w:rPr>
          <w:spacing w:val="-3"/>
        </w:rPr>
        <w:t xml:space="preserve"> </w:t>
      </w:r>
      <w:r>
        <w:t>diferenciar,</w:t>
      </w:r>
      <w:r>
        <w:rPr>
          <w:spacing w:val="-3"/>
        </w:rPr>
        <w:t xml:space="preserve"> </w:t>
      </w:r>
      <w:r>
        <w:t>fijando</w:t>
      </w:r>
      <w:r>
        <w:rPr>
          <w:spacing w:val="-3"/>
        </w:rPr>
        <w:t xml:space="preserve"> </w:t>
      </w:r>
      <w:r>
        <w:t>un</w:t>
      </w:r>
      <w:r>
        <w:rPr>
          <w:spacing w:val="-3"/>
        </w:rPr>
        <w:t xml:space="preserve"> </w:t>
      </w:r>
      <w:r>
        <w:t>régimen</w:t>
      </w:r>
      <w:r>
        <w:rPr>
          <w:spacing w:val="-3"/>
        </w:rPr>
        <w:t xml:space="preserve"> </w:t>
      </w:r>
      <w:r>
        <w:t>procesal</w:t>
      </w:r>
      <w:r>
        <w:rPr>
          <w:spacing w:val="-3"/>
        </w:rPr>
        <w:t xml:space="preserve"> </w:t>
      </w:r>
      <w:r>
        <w:t>más</w:t>
      </w:r>
      <w:r>
        <w:rPr>
          <w:spacing w:val="-3"/>
        </w:rPr>
        <w:t xml:space="preserve"> </w:t>
      </w:r>
      <w:r>
        <w:t>estricto en caso de concretarse esa conducta. Y acá los esfuerzos no deberían concentrarse solo en aumentar la pena, sino también en mejorar algunos aspectos procesales que favorecerían el trabajo investigativo y entregarían un mayor sentido de justicia a la familia de la víctima.</w:t>
      </w:r>
    </w:p>
    <w:p w:rsidR="00CB106E" w:rsidRDefault="00CB106E">
      <w:pPr>
        <w:pStyle w:val="Textoindependiente"/>
        <w:spacing w:before="139"/>
      </w:pPr>
    </w:p>
    <w:p w:rsidR="00CB106E" w:rsidRDefault="00000000">
      <w:pPr>
        <w:ind w:left="259"/>
        <w:jc w:val="both"/>
        <w:rPr>
          <w:b/>
          <w:sz w:val="24"/>
        </w:rPr>
      </w:pPr>
      <w:r>
        <w:rPr>
          <w:b/>
          <w:spacing w:val="-2"/>
          <w:sz w:val="24"/>
          <w:u w:val="thick"/>
        </w:rPr>
        <w:t>IDEA</w:t>
      </w:r>
      <w:r>
        <w:rPr>
          <w:b/>
          <w:spacing w:val="-13"/>
          <w:sz w:val="24"/>
          <w:u w:val="thick"/>
        </w:rPr>
        <w:t xml:space="preserve"> </w:t>
      </w:r>
      <w:r>
        <w:rPr>
          <w:b/>
          <w:spacing w:val="-2"/>
          <w:sz w:val="24"/>
          <w:u w:val="thick"/>
        </w:rPr>
        <w:t>MATRIZ</w:t>
      </w:r>
      <w:r>
        <w:rPr>
          <w:b/>
          <w:spacing w:val="2"/>
          <w:sz w:val="24"/>
          <w:u w:val="thick"/>
        </w:rPr>
        <w:t xml:space="preserve"> </w:t>
      </w:r>
      <w:r>
        <w:rPr>
          <w:b/>
          <w:spacing w:val="-2"/>
          <w:sz w:val="24"/>
          <w:u w:val="thick"/>
        </w:rPr>
        <w:t>DEL</w:t>
      </w:r>
      <w:r>
        <w:rPr>
          <w:b/>
          <w:spacing w:val="-12"/>
          <w:sz w:val="24"/>
          <w:u w:val="thick"/>
        </w:rPr>
        <w:t xml:space="preserve"> </w:t>
      </w:r>
      <w:r>
        <w:rPr>
          <w:b/>
          <w:spacing w:val="-2"/>
          <w:sz w:val="24"/>
          <w:u w:val="thick"/>
        </w:rPr>
        <w:t>PROYECTO</w:t>
      </w:r>
    </w:p>
    <w:p w:rsidR="00CB106E" w:rsidRDefault="00CB106E">
      <w:pPr>
        <w:pStyle w:val="Textoindependiente"/>
        <w:rPr>
          <w:b/>
        </w:rPr>
      </w:pPr>
    </w:p>
    <w:p w:rsidR="00CB106E" w:rsidRDefault="00CB106E">
      <w:pPr>
        <w:pStyle w:val="Textoindependiente"/>
        <w:spacing w:before="2"/>
        <w:rPr>
          <w:b/>
        </w:rPr>
      </w:pPr>
    </w:p>
    <w:p w:rsidR="00CB106E" w:rsidRDefault="00000000">
      <w:pPr>
        <w:pStyle w:val="Textoindependiente"/>
        <w:spacing w:line="360" w:lineRule="auto"/>
        <w:ind w:left="259" w:right="260"/>
        <w:jc w:val="both"/>
      </w:pPr>
      <w:r>
        <w:t>El presente proyecto tiene como objeto establecer que los tribunales podrán decretar como única medida cautelar la prisión preventiva contra la persona imputada por el delito de conducción en estado de ebriedad o bajo la influencia de sustancias estupefacientes o psicotrópicas</w:t>
      </w:r>
      <w:r>
        <w:rPr>
          <w:spacing w:val="-6"/>
        </w:rPr>
        <w:t xml:space="preserve"> </w:t>
      </w:r>
      <w:r>
        <w:t>que</w:t>
      </w:r>
      <w:r>
        <w:rPr>
          <w:spacing w:val="-5"/>
        </w:rPr>
        <w:t xml:space="preserve"> </w:t>
      </w:r>
      <w:r>
        <w:t>cause</w:t>
      </w:r>
      <w:r>
        <w:rPr>
          <w:spacing w:val="-5"/>
        </w:rPr>
        <w:t xml:space="preserve"> </w:t>
      </w:r>
      <w:r>
        <w:t>la</w:t>
      </w:r>
      <w:r>
        <w:rPr>
          <w:spacing w:val="-5"/>
        </w:rPr>
        <w:t xml:space="preserve"> </w:t>
      </w:r>
      <w:r>
        <w:t>muerte</w:t>
      </w:r>
      <w:r>
        <w:rPr>
          <w:spacing w:val="-5"/>
        </w:rPr>
        <w:t xml:space="preserve"> </w:t>
      </w:r>
      <w:r>
        <w:t>de</w:t>
      </w:r>
      <w:r>
        <w:rPr>
          <w:spacing w:val="-5"/>
        </w:rPr>
        <w:t xml:space="preserve"> </w:t>
      </w:r>
      <w:r>
        <w:t>una</w:t>
      </w:r>
      <w:r>
        <w:rPr>
          <w:spacing w:val="-5"/>
        </w:rPr>
        <w:t xml:space="preserve"> </w:t>
      </w:r>
      <w:r>
        <w:t>persona,</w:t>
      </w:r>
      <w:r>
        <w:rPr>
          <w:spacing w:val="-5"/>
        </w:rPr>
        <w:t xml:space="preserve"> </w:t>
      </w:r>
      <w:r>
        <w:t>sin</w:t>
      </w:r>
      <w:r>
        <w:rPr>
          <w:spacing w:val="-5"/>
        </w:rPr>
        <w:t xml:space="preserve"> </w:t>
      </w:r>
      <w:r>
        <w:t>que</w:t>
      </w:r>
      <w:r>
        <w:rPr>
          <w:spacing w:val="-5"/>
        </w:rPr>
        <w:t xml:space="preserve"> </w:t>
      </w:r>
      <w:r>
        <w:t>puedan</w:t>
      </w:r>
      <w:r>
        <w:rPr>
          <w:spacing w:val="-5"/>
        </w:rPr>
        <w:t xml:space="preserve"> </w:t>
      </w:r>
      <w:r>
        <w:t>solicitarse</w:t>
      </w:r>
      <w:r>
        <w:rPr>
          <w:spacing w:val="-5"/>
        </w:rPr>
        <w:t xml:space="preserve"> </w:t>
      </w:r>
      <w:r>
        <w:t>otras</w:t>
      </w:r>
      <w:r>
        <w:rPr>
          <w:spacing w:val="-5"/>
        </w:rPr>
        <w:t xml:space="preserve"> </w:t>
      </w:r>
      <w:r>
        <w:t>cautelares menos gravosas, durante un plazo determinado.</w:t>
      </w:r>
    </w:p>
    <w:p w:rsidR="00CB106E" w:rsidRDefault="00CB106E">
      <w:pPr>
        <w:pStyle w:val="Textoindependiente"/>
        <w:spacing w:line="360" w:lineRule="auto"/>
        <w:jc w:val="both"/>
        <w:sectPr w:rsidR="00CB106E">
          <w:pgSz w:w="12240" w:h="15840"/>
          <w:pgMar w:top="1340" w:right="1440" w:bottom="280" w:left="1440" w:header="720" w:footer="720" w:gutter="0"/>
          <w:cols w:space="720"/>
        </w:sectPr>
      </w:pPr>
    </w:p>
    <w:p w:rsidR="00CB106E" w:rsidRDefault="00000000">
      <w:pPr>
        <w:spacing w:before="77"/>
        <w:ind w:left="259"/>
        <w:rPr>
          <w:b/>
          <w:sz w:val="24"/>
        </w:rPr>
      </w:pPr>
      <w:r>
        <w:rPr>
          <w:b/>
          <w:sz w:val="24"/>
          <w:u w:val="thick"/>
        </w:rPr>
        <w:lastRenderedPageBreak/>
        <w:t>PROYECTO</w:t>
      </w:r>
      <w:r>
        <w:rPr>
          <w:b/>
          <w:spacing w:val="-3"/>
          <w:sz w:val="24"/>
          <w:u w:val="thick"/>
        </w:rPr>
        <w:t xml:space="preserve"> </w:t>
      </w:r>
      <w:r>
        <w:rPr>
          <w:b/>
          <w:sz w:val="24"/>
          <w:u w:val="thick"/>
        </w:rPr>
        <w:t>DE</w:t>
      </w:r>
      <w:r>
        <w:rPr>
          <w:b/>
          <w:spacing w:val="-3"/>
          <w:sz w:val="24"/>
          <w:u w:val="thick"/>
        </w:rPr>
        <w:t xml:space="preserve"> </w:t>
      </w:r>
      <w:r>
        <w:rPr>
          <w:b/>
          <w:spacing w:val="-5"/>
          <w:sz w:val="24"/>
          <w:u w:val="thick"/>
        </w:rPr>
        <w:t>LEY</w:t>
      </w:r>
    </w:p>
    <w:p w:rsidR="00CB106E" w:rsidRDefault="00CB106E">
      <w:pPr>
        <w:pStyle w:val="Textoindependiente"/>
        <w:rPr>
          <w:b/>
        </w:rPr>
      </w:pPr>
    </w:p>
    <w:p w:rsidR="00CB106E" w:rsidRDefault="00CB106E">
      <w:pPr>
        <w:pStyle w:val="Textoindependiente"/>
        <w:spacing w:before="3"/>
        <w:rPr>
          <w:b/>
        </w:rPr>
      </w:pPr>
    </w:p>
    <w:p w:rsidR="00CB106E" w:rsidRDefault="00000000">
      <w:pPr>
        <w:pStyle w:val="Textoindependiente"/>
        <w:spacing w:line="360" w:lineRule="auto"/>
        <w:ind w:left="259" w:right="260"/>
        <w:jc w:val="both"/>
      </w:pPr>
      <w:r>
        <w:rPr>
          <w:b/>
          <w:u w:val="thick"/>
        </w:rPr>
        <w:t>Artículo único</w:t>
      </w:r>
      <w:r>
        <w:rPr>
          <w:b/>
        </w:rPr>
        <w:t xml:space="preserve">: </w:t>
      </w:r>
      <w:r>
        <w:t xml:space="preserve">Introdúcense en el artículo 197 del Decreto con Fuerza de Ley Nº 1 Fija Texto Refundido, Coordinado y Sistematizado de la Ley de Tránsito, la siguiente </w:t>
      </w:r>
      <w:r>
        <w:rPr>
          <w:spacing w:val="-2"/>
        </w:rPr>
        <w:t>modificación:</w:t>
      </w:r>
    </w:p>
    <w:p w:rsidR="00CB106E" w:rsidRDefault="00000000">
      <w:pPr>
        <w:spacing w:before="275" w:line="360" w:lineRule="auto"/>
        <w:ind w:left="979" w:right="260" w:hanging="360"/>
        <w:jc w:val="both"/>
        <w:rPr>
          <w:i/>
          <w:sz w:val="24"/>
        </w:rPr>
      </w:pPr>
      <w:r>
        <w:rPr>
          <w:sz w:val="24"/>
        </w:rPr>
        <w:t>⁃</w:t>
      </w:r>
      <w:r>
        <w:rPr>
          <w:spacing w:val="80"/>
          <w:sz w:val="24"/>
        </w:rPr>
        <w:t xml:space="preserve"> </w:t>
      </w:r>
      <w:r>
        <w:rPr>
          <w:sz w:val="24"/>
        </w:rPr>
        <w:t>Incorpórase a continuación del actual inciso décimo, el siguiente inciso undécimo, nuevo:</w:t>
      </w:r>
      <w:r>
        <w:rPr>
          <w:spacing w:val="-14"/>
          <w:sz w:val="24"/>
        </w:rPr>
        <w:t xml:space="preserve"> </w:t>
      </w:r>
      <w:r>
        <w:rPr>
          <w:i/>
          <w:sz w:val="24"/>
        </w:rPr>
        <w:t>Con</w:t>
      </w:r>
      <w:r>
        <w:rPr>
          <w:i/>
          <w:spacing w:val="-14"/>
          <w:sz w:val="24"/>
        </w:rPr>
        <w:t xml:space="preserve"> </w:t>
      </w:r>
      <w:r>
        <w:rPr>
          <w:i/>
          <w:sz w:val="24"/>
        </w:rPr>
        <w:t>todo,</w:t>
      </w:r>
      <w:r>
        <w:rPr>
          <w:i/>
          <w:spacing w:val="-14"/>
          <w:sz w:val="24"/>
        </w:rPr>
        <w:t xml:space="preserve"> </w:t>
      </w:r>
      <w:r>
        <w:rPr>
          <w:i/>
          <w:sz w:val="24"/>
        </w:rPr>
        <w:t>si,</w:t>
      </w:r>
      <w:r>
        <w:rPr>
          <w:i/>
          <w:spacing w:val="-14"/>
          <w:sz w:val="24"/>
        </w:rPr>
        <w:t xml:space="preserve"> </w:t>
      </w:r>
      <w:r>
        <w:rPr>
          <w:i/>
          <w:sz w:val="24"/>
        </w:rPr>
        <w:t>a</w:t>
      </w:r>
      <w:r>
        <w:rPr>
          <w:i/>
          <w:spacing w:val="-14"/>
          <w:sz w:val="24"/>
        </w:rPr>
        <w:t xml:space="preserve"> </w:t>
      </w:r>
      <w:r>
        <w:rPr>
          <w:i/>
          <w:sz w:val="24"/>
        </w:rPr>
        <w:t>consecuencia</w:t>
      </w:r>
      <w:r>
        <w:rPr>
          <w:i/>
          <w:spacing w:val="-14"/>
          <w:sz w:val="24"/>
        </w:rPr>
        <w:t xml:space="preserve"> </w:t>
      </w:r>
      <w:r>
        <w:rPr>
          <w:i/>
          <w:sz w:val="24"/>
        </w:rPr>
        <w:t>de</w:t>
      </w:r>
      <w:r>
        <w:rPr>
          <w:i/>
          <w:spacing w:val="-14"/>
          <w:sz w:val="24"/>
        </w:rPr>
        <w:t xml:space="preserve"> </w:t>
      </w:r>
      <w:r>
        <w:rPr>
          <w:i/>
          <w:sz w:val="24"/>
        </w:rPr>
        <w:t>la</w:t>
      </w:r>
      <w:r>
        <w:rPr>
          <w:i/>
          <w:spacing w:val="-14"/>
          <w:sz w:val="24"/>
        </w:rPr>
        <w:t xml:space="preserve"> </w:t>
      </w:r>
      <w:r>
        <w:rPr>
          <w:i/>
          <w:sz w:val="24"/>
        </w:rPr>
        <w:t>conducción</w:t>
      </w:r>
      <w:r>
        <w:rPr>
          <w:i/>
          <w:spacing w:val="-14"/>
          <w:sz w:val="24"/>
        </w:rPr>
        <w:t xml:space="preserve"> </w:t>
      </w:r>
      <w:r>
        <w:rPr>
          <w:i/>
          <w:sz w:val="24"/>
        </w:rPr>
        <w:t>bajo</w:t>
      </w:r>
      <w:r>
        <w:rPr>
          <w:i/>
          <w:spacing w:val="-15"/>
          <w:sz w:val="24"/>
        </w:rPr>
        <w:t xml:space="preserve"> </w:t>
      </w:r>
      <w:r>
        <w:rPr>
          <w:i/>
          <w:sz w:val="24"/>
        </w:rPr>
        <w:t>estado</w:t>
      </w:r>
      <w:r>
        <w:rPr>
          <w:i/>
          <w:spacing w:val="-14"/>
          <w:sz w:val="24"/>
        </w:rPr>
        <w:t xml:space="preserve"> </w:t>
      </w:r>
      <w:r>
        <w:rPr>
          <w:i/>
          <w:sz w:val="24"/>
        </w:rPr>
        <w:t>de</w:t>
      </w:r>
      <w:r>
        <w:rPr>
          <w:i/>
          <w:spacing w:val="-14"/>
          <w:sz w:val="24"/>
        </w:rPr>
        <w:t xml:space="preserve"> </w:t>
      </w:r>
      <w:r>
        <w:rPr>
          <w:i/>
          <w:sz w:val="24"/>
        </w:rPr>
        <w:t>ebriedad,</w:t>
      </w:r>
      <w:r>
        <w:rPr>
          <w:i/>
          <w:spacing w:val="-14"/>
          <w:sz w:val="24"/>
        </w:rPr>
        <w:t xml:space="preserve"> </w:t>
      </w:r>
      <w:r>
        <w:rPr>
          <w:i/>
          <w:sz w:val="24"/>
        </w:rPr>
        <w:t>o</w:t>
      </w:r>
      <w:r>
        <w:rPr>
          <w:i/>
          <w:spacing w:val="-14"/>
          <w:sz w:val="24"/>
        </w:rPr>
        <w:t xml:space="preserve"> </w:t>
      </w:r>
      <w:r>
        <w:rPr>
          <w:i/>
          <w:sz w:val="24"/>
        </w:rPr>
        <w:t>bajo la</w:t>
      </w:r>
      <w:r>
        <w:rPr>
          <w:i/>
          <w:spacing w:val="-3"/>
          <w:sz w:val="24"/>
        </w:rPr>
        <w:t xml:space="preserve"> </w:t>
      </w:r>
      <w:r>
        <w:rPr>
          <w:i/>
          <w:sz w:val="24"/>
        </w:rPr>
        <w:t>influencia</w:t>
      </w:r>
      <w:r>
        <w:rPr>
          <w:i/>
          <w:spacing w:val="-3"/>
          <w:sz w:val="24"/>
        </w:rPr>
        <w:t xml:space="preserve"> </w:t>
      </w:r>
      <w:r>
        <w:rPr>
          <w:i/>
          <w:sz w:val="24"/>
        </w:rPr>
        <w:t>de</w:t>
      </w:r>
      <w:r>
        <w:rPr>
          <w:i/>
          <w:spacing w:val="-3"/>
          <w:sz w:val="24"/>
        </w:rPr>
        <w:t xml:space="preserve"> </w:t>
      </w:r>
      <w:r>
        <w:rPr>
          <w:i/>
          <w:sz w:val="24"/>
        </w:rPr>
        <w:t>sustancias</w:t>
      </w:r>
      <w:r>
        <w:rPr>
          <w:i/>
          <w:spacing w:val="-3"/>
          <w:sz w:val="24"/>
        </w:rPr>
        <w:t xml:space="preserve"> </w:t>
      </w:r>
      <w:r>
        <w:rPr>
          <w:i/>
          <w:sz w:val="24"/>
        </w:rPr>
        <w:t>estupefacientes</w:t>
      </w:r>
      <w:r>
        <w:rPr>
          <w:i/>
          <w:spacing w:val="-3"/>
          <w:sz w:val="24"/>
        </w:rPr>
        <w:t xml:space="preserve"> </w:t>
      </w:r>
      <w:r>
        <w:rPr>
          <w:i/>
          <w:sz w:val="24"/>
        </w:rPr>
        <w:t>o</w:t>
      </w:r>
      <w:r>
        <w:rPr>
          <w:i/>
          <w:spacing w:val="-3"/>
          <w:sz w:val="24"/>
        </w:rPr>
        <w:t xml:space="preserve"> </w:t>
      </w:r>
      <w:r>
        <w:rPr>
          <w:i/>
          <w:sz w:val="24"/>
        </w:rPr>
        <w:t>psicotrópicas,</w:t>
      </w:r>
      <w:r>
        <w:rPr>
          <w:i/>
          <w:spacing w:val="-3"/>
          <w:sz w:val="24"/>
        </w:rPr>
        <w:t xml:space="preserve"> </w:t>
      </w:r>
      <w:r>
        <w:rPr>
          <w:i/>
          <w:sz w:val="24"/>
        </w:rPr>
        <w:t>se</w:t>
      </w:r>
      <w:r>
        <w:rPr>
          <w:i/>
          <w:spacing w:val="-3"/>
          <w:sz w:val="24"/>
        </w:rPr>
        <w:t xml:space="preserve"> </w:t>
      </w:r>
      <w:r>
        <w:rPr>
          <w:i/>
          <w:sz w:val="24"/>
        </w:rPr>
        <w:t>causare</w:t>
      </w:r>
      <w:r>
        <w:rPr>
          <w:i/>
          <w:spacing w:val="-3"/>
          <w:sz w:val="24"/>
        </w:rPr>
        <w:t xml:space="preserve"> </w:t>
      </w:r>
      <w:r>
        <w:rPr>
          <w:i/>
          <w:sz w:val="24"/>
        </w:rPr>
        <w:t>alguna</w:t>
      </w:r>
      <w:r>
        <w:rPr>
          <w:i/>
          <w:spacing w:val="-3"/>
          <w:sz w:val="24"/>
        </w:rPr>
        <w:t xml:space="preserve"> </w:t>
      </w:r>
      <w:r>
        <w:rPr>
          <w:i/>
          <w:sz w:val="24"/>
        </w:rPr>
        <w:t>de</w:t>
      </w:r>
      <w:r>
        <w:rPr>
          <w:i/>
          <w:spacing w:val="-3"/>
          <w:sz w:val="24"/>
        </w:rPr>
        <w:t xml:space="preserve"> </w:t>
      </w:r>
      <w:r>
        <w:rPr>
          <w:i/>
          <w:sz w:val="24"/>
        </w:rPr>
        <w:t>las lesiones</w:t>
      </w:r>
      <w:r>
        <w:rPr>
          <w:i/>
          <w:spacing w:val="-2"/>
          <w:sz w:val="24"/>
        </w:rPr>
        <w:t xml:space="preserve"> </w:t>
      </w:r>
      <w:r>
        <w:rPr>
          <w:i/>
          <w:sz w:val="24"/>
        </w:rPr>
        <w:t>indicadas</w:t>
      </w:r>
      <w:r>
        <w:rPr>
          <w:i/>
          <w:spacing w:val="-2"/>
          <w:sz w:val="24"/>
        </w:rPr>
        <w:t xml:space="preserve"> </w:t>
      </w:r>
      <w:r>
        <w:rPr>
          <w:i/>
          <w:sz w:val="24"/>
        </w:rPr>
        <w:t>en</w:t>
      </w:r>
      <w:r>
        <w:rPr>
          <w:i/>
          <w:spacing w:val="-2"/>
          <w:sz w:val="24"/>
        </w:rPr>
        <w:t xml:space="preserve"> </w:t>
      </w:r>
      <w:r>
        <w:rPr>
          <w:i/>
          <w:sz w:val="24"/>
        </w:rPr>
        <w:t>el</w:t>
      </w:r>
      <w:r>
        <w:rPr>
          <w:i/>
          <w:spacing w:val="-2"/>
          <w:sz w:val="24"/>
        </w:rPr>
        <w:t xml:space="preserve"> </w:t>
      </w:r>
      <w:r>
        <w:rPr>
          <w:i/>
          <w:sz w:val="24"/>
        </w:rPr>
        <w:t>número</w:t>
      </w:r>
      <w:r>
        <w:rPr>
          <w:i/>
          <w:spacing w:val="-2"/>
          <w:sz w:val="24"/>
        </w:rPr>
        <w:t xml:space="preserve"> </w:t>
      </w:r>
      <w:r>
        <w:rPr>
          <w:i/>
          <w:sz w:val="24"/>
        </w:rPr>
        <w:t>1º</w:t>
      </w:r>
      <w:r>
        <w:rPr>
          <w:i/>
          <w:spacing w:val="-2"/>
          <w:sz w:val="24"/>
        </w:rPr>
        <w:t xml:space="preserve"> </w:t>
      </w:r>
      <w:r>
        <w:rPr>
          <w:i/>
          <w:sz w:val="24"/>
        </w:rPr>
        <w:t>del</w:t>
      </w:r>
      <w:r>
        <w:rPr>
          <w:i/>
          <w:spacing w:val="-2"/>
          <w:sz w:val="24"/>
        </w:rPr>
        <w:t xml:space="preserve"> </w:t>
      </w:r>
      <w:r>
        <w:rPr>
          <w:i/>
          <w:sz w:val="24"/>
        </w:rPr>
        <w:t>artículo</w:t>
      </w:r>
      <w:r>
        <w:rPr>
          <w:i/>
          <w:spacing w:val="-2"/>
          <w:sz w:val="24"/>
        </w:rPr>
        <w:t xml:space="preserve"> </w:t>
      </w:r>
      <w:r>
        <w:rPr>
          <w:i/>
          <w:sz w:val="24"/>
        </w:rPr>
        <w:t>397</w:t>
      </w:r>
      <w:r>
        <w:rPr>
          <w:i/>
          <w:spacing w:val="-2"/>
          <w:sz w:val="24"/>
        </w:rPr>
        <w:t xml:space="preserve"> </w:t>
      </w:r>
      <w:r>
        <w:rPr>
          <w:i/>
          <w:sz w:val="24"/>
        </w:rPr>
        <w:t>del</w:t>
      </w:r>
      <w:r>
        <w:rPr>
          <w:i/>
          <w:spacing w:val="-2"/>
          <w:sz w:val="24"/>
        </w:rPr>
        <w:t xml:space="preserve"> </w:t>
      </w:r>
      <w:r>
        <w:rPr>
          <w:i/>
          <w:sz w:val="24"/>
        </w:rPr>
        <w:t>Código</w:t>
      </w:r>
      <w:r>
        <w:rPr>
          <w:i/>
          <w:spacing w:val="-2"/>
          <w:sz w:val="24"/>
        </w:rPr>
        <w:t xml:space="preserve"> </w:t>
      </w:r>
      <w:r>
        <w:rPr>
          <w:i/>
          <w:sz w:val="24"/>
        </w:rPr>
        <w:t>Penal</w:t>
      </w:r>
      <w:r>
        <w:rPr>
          <w:i/>
          <w:spacing w:val="-2"/>
          <w:sz w:val="24"/>
        </w:rPr>
        <w:t xml:space="preserve"> </w:t>
      </w:r>
      <w:r>
        <w:rPr>
          <w:i/>
          <w:sz w:val="24"/>
        </w:rPr>
        <w:t>o</w:t>
      </w:r>
      <w:r>
        <w:rPr>
          <w:i/>
          <w:spacing w:val="-2"/>
          <w:sz w:val="24"/>
        </w:rPr>
        <w:t xml:space="preserve"> </w:t>
      </w:r>
      <w:r>
        <w:rPr>
          <w:i/>
          <w:sz w:val="24"/>
        </w:rPr>
        <w:t>la</w:t>
      </w:r>
      <w:r>
        <w:rPr>
          <w:i/>
          <w:spacing w:val="-2"/>
          <w:sz w:val="24"/>
        </w:rPr>
        <w:t xml:space="preserve"> </w:t>
      </w:r>
      <w:r>
        <w:rPr>
          <w:i/>
          <w:sz w:val="24"/>
        </w:rPr>
        <w:t>muerte</w:t>
      </w:r>
      <w:r>
        <w:rPr>
          <w:i/>
          <w:spacing w:val="-2"/>
          <w:sz w:val="24"/>
        </w:rPr>
        <w:t xml:space="preserve"> </w:t>
      </w:r>
      <w:r>
        <w:rPr>
          <w:i/>
          <w:sz w:val="24"/>
        </w:rPr>
        <w:t>de alguna</w:t>
      </w:r>
      <w:r>
        <w:rPr>
          <w:i/>
          <w:spacing w:val="-9"/>
          <w:sz w:val="24"/>
        </w:rPr>
        <w:t xml:space="preserve"> </w:t>
      </w:r>
      <w:r>
        <w:rPr>
          <w:i/>
          <w:sz w:val="24"/>
        </w:rPr>
        <w:t>persona,</w:t>
      </w:r>
      <w:r>
        <w:rPr>
          <w:i/>
          <w:spacing w:val="-9"/>
          <w:sz w:val="24"/>
        </w:rPr>
        <w:t xml:space="preserve"> </w:t>
      </w:r>
      <w:r>
        <w:rPr>
          <w:i/>
          <w:sz w:val="24"/>
        </w:rPr>
        <w:t>el</w:t>
      </w:r>
      <w:r>
        <w:rPr>
          <w:i/>
          <w:spacing w:val="-9"/>
          <w:sz w:val="24"/>
        </w:rPr>
        <w:t xml:space="preserve"> </w:t>
      </w:r>
      <w:r>
        <w:rPr>
          <w:i/>
          <w:sz w:val="24"/>
        </w:rPr>
        <w:t>tribunal,</w:t>
      </w:r>
      <w:r>
        <w:rPr>
          <w:i/>
          <w:spacing w:val="-9"/>
          <w:sz w:val="24"/>
        </w:rPr>
        <w:t xml:space="preserve"> </w:t>
      </w:r>
      <w:r>
        <w:rPr>
          <w:i/>
          <w:sz w:val="24"/>
        </w:rPr>
        <w:t>a</w:t>
      </w:r>
      <w:r>
        <w:rPr>
          <w:i/>
          <w:spacing w:val="-9"/>
          <w:sz w:val="24"/>
        </w:rPr>
        <w:t xml:space="preserve"> </w:t>
      </w:r>
      <w:r>
        <w:rPr>
          <w:i/>
          <w:sz w:val="24"/>
        </w:rPr>
        <w:t>solicitud</w:t>
      </w:r>
      <w:r>
        <w:rPr>
          <w:i/>
          <w:spacing w:val="-9"/>
          <w:sz w:val="24"/>
        </w:rPr>
        <w:t xml:space="preserve"> </w:t>
      </w:r>
      <w:r>
        <w:rPr>
          <w:i/>
          <w:sz w:val="24"/>
        </w:rPr>
        <w:t>del</w:t>
      </w:r>
      <w:r>
        <w:rPr>
          <w:i/>
          <w:spacing w:val="-9"/>
          <w:sz w:val="24"/>
        </w:rPr>
        <w:t xml:space="preserve"> </w:t>
      </w:r>
      <w:r>
        <w:rPr>
          <w:i/>
          <w:sz w:val="24"/>
        </w:rPr>
        <w:t>Ministerio</w:t>
      </w:r>
      <w:r>
        <w:rPr>
          <w:i/>
          <w:spacing w:val="-9"/>
          <w:sz w:val="24"/>
        </w:rPr>
        <w:t xml:space="preserve"> </w:t>
      </w:r>
      <w:r>
        <w:rPr>
          <w:i/>
          <w:sz w:val="24"/>
        </w:rPr>
        <w:t>Público</w:t>
      </w:r>
      <w:r>
        <w:rPr>
          <w:i/>
          <w:spacing w:val="-9"/>
          <w:sz w:val="24"/>
        </w:rPr>
        <w:t xml:space="preserve"> </w:t>
      </w:r>
      <w:r>
        <w:rPr>
          <w:i/>
          <w:sz w:val="24"/>
        </w:rPr>
        <w:t>o</w:t>
      </w:r>
      <w:r>
        <w:rPr>
          <w:i/>
          <w:spacing w:val="-9"/>
          <w:sz w:val="24"/>
        </w:rPr>
        <w:t xml:space="preserve"> </w:t>
      </w:r>
      <w:r>
        <w:rPr>
          <w:i/>
          <w:sz w:val="24"/>
        </w:rPr>
        <w:t>del</w:t>
      </w:r>
      <w:r>
        <w:rPr>
          <w:i/>
          <w:spacing w:val="-9"/>
          <w:sz w:val="24"/>
        </w:rPr>
        <w:t xml:space="preserve"> </w:t>
      </w:r>
      <w:r>
        <w:rPr>
          <w:i/>
          <w:sz w:val="24"/>
        </w:rPr>
        <w:t>querellante,</w:t>
      </w:r>
      <w:r>
        <w:rPr>
          <w:i/>
          <w:spacing w:val="-9"/>
          <w:sz w:val="24"/>
        </w:rPr>
        <w:t xml:space="preserve"> </w:t>
      </w:r>
      <w:r>
        <w:rPr>
          <w:i/>
          <w:sz w:val="24"/>
        </w:rPr>
        <w:t>solo podrá decretar la prisión preventiva. Transcurrido un año desde que se hubiere ordenado la prisión preventiva o desde el último debate oral en que ella se hubiere decidido, el tribunal de oficio o a petición de parte podrá decretar su substitución conforme al inciso primero del artículo 145 del Código Procesal Penal.</w:t>
      </w:r>
    </w:p>
    <w:sectPr w:rsidR="00CB106E">
      <w:pgSz w:w="12240" w:h="15840"/>
      <w:pgMar w:top="13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B106E"/>
    <w:rsid w:val="000C7923"/>
    <w:rsid w:val="003F0A42"/>
    <w:rsid w:val="00CB10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96CEF-9150-4691-BC39-95E49F83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59"/>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3691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Guillermo Diaz Vallejos</cp:lastModifiedBy>
  <cp:revision>1</cp:revision>
  <dcterms:created xsi:type="dcterms:W3CDTF">2025-05-14T22:45:00Z</dcterms:created>
  <dcterms:modified xsi:type="dcterms:W3CDTF">2025-06-02T22:56:00Z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LastSaved">
    <vt:filetime>2025-05-14T00:00:00Z</vt:filetime>
  </property>
  <property fmtid="{D5CDD505-2E9C-101B-9397-08002B2CF9AE}" pid="4" name="Producer">
    <vt:lpwstr>macOS Versión 13.0 (Compilación 22A380) Quartz PDFContext</vt:lpwstr>
  </property>
</Properties>
</file>