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23AC" w:rsidRDefault="00000000">
      <w:pPr>
        <w:pStyle w:val="Textoindependiente"/>
        <w:ind w:left="3771"/>
        <w:rPr>
          <w:rFonts w:ascii="Times New Roman"/>
          <w:sz w:val="20"/>
        </w:rPr>
      </w:pPr>
      <w:r>
        <w:rPr>
          <w:rFonts w:ascii="Times New Roman"/>
          <w:noProof/>
          <w:sz w:val="20"/>
        </w:rPr>
        <w:drawing>
          <wp:inline distT="0" distB="0" distL="0" distR="0">
            <wp:extent cx="796431" cy="7772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96431" cy="777240"/>
                    </a:xfrm>
                    <a:prstGeom prst="rect">
                      <a:avLst/>
                    </a:prstGeom>
                  </pic:spPr>
                </pic:pic>
              </a:graphicData>
            </a:graphic>
          </wp:inline>
        </w:drawing>
      </w:r>
    </w:p>
    <w:p w:rsidR="007923AC" w:rsidRDefault="007923AC">
      <w:pPr>
        <w:pStyle w:val="Textoindependiente"/>
        <w:rPr>
          <w:rFonts w:ascii="Times New Roman"/>
        </w:rPr>
      </w:pPr>
    </w:p>
    <w:p w:rsidR="007923AC" w:rsidRDefault="007923AC">
      <w:pPr>
        <w:pStyle w:val="Textoindependiente"/>
        <w:spacing w:before="44"/>
        <w:rPr>
          <w:rFonts w:ascii="Times New Roman"/>
        </w:rPr>
      </w:pPr>
    </w:p>
    <w:p w:rsidR="007923AC" w:rsidRDefault="00000000">
      <w:pPr>
        <w:spacing w:line="360" w:lineRule="auto"/>
        <w:ind w:left="491" w:right="288"/>
        <w:jc w:val="center"/>
        <w:rPr>
          <w:b/>
        </w:rPr>
      </w:pPr>
      <w:r>
        <w:rPr>
          <w:b/>
        </w:rPr>
        <w:t>Proyecto de Ley sobre Etiquetado de Productos Alimenticios, estableciendo</w:t>
      </w:r>
      <w:r>
        <w:rPr>
          <w:b/>
          <w:spacing w:val="-6"/>
        </w:rPr>
        <w:t xml:space="preserve"> </w:t>
      </w:r>
      <w:r>
        <w:rPr>
          <w:b/>
        </w:rPr>
        <w:t>requisitos</w:t>
      </w:r>
      <w:r>
        <w:rPr>
          <w:b/>
          <w:spacing w:val="-6"/>
        </w:rPr>
        <w:t xml:space="preserve"> </w:t>
      </w:r>
      <w:r>
        <w:rPr>
          <w:b/>
        </w:rPr>
        <w:t>para</w:t>
      </w:r>
      <w:r>
        <w:rPr>
          <w:b/>
          <w:spacing w:val="-6"/>
        </w:rPr>
        <w:t xml:space="preserve"> </w:t>
      </w:r>
      <w:r>
        <w:rPr>
          <w:b/>
        </w:rPr>
        <w:t>la</w:t>
      </w:r>
      <w:r>
        <w:rPr>
          <w:b/>
          <w:spacing w:val="-6"/>
        </w:rPr>
        <w:t xml:space="preserve"> </w:t>
      </w:r>
      <w:r>
        <w:rPr>
          <w:b/>
        </w:rPr>
        <w:t>información</w:t>
      </w:r>
      <w:r>
        <w:rPr>
          <w:b/>
          <w:spacing w:val="-6"/>
        </w:rPr>
        <w:t xml:space="preserve"> </w:t>
      </w:r>
      <w:r>
        <w:rPr>
          <w:b/>
        </w:rPr>
        <w:t>sobre</w:t>
      </w:r>
      <w:r>
        <w:rPr>
          <w:b/>
          <w:spacing w:val="-6"/>
        </w:rPr>
        <w:t xml:space="preserve"> </w:t>
      </w:r>
      <w:r>
        <w:rPr>
          <w:b/>
        </w:rPr>
        <w:t>Fecha</w:t>
      </w:r>
      <w:r>
        <w:rPr>
          <w:b/>
          <w:spacing w:val="-6"/>
        </w:rPr>
        <w:t xml:space="preserve"> </w:t>
      </w:r>
      <w:r>
        <w:rPr>
          <w:b/>
        </w:rPr>
        <w:t>de</w:t>
      </w:r>
      <w:r>
        <w:rPr>
          <w:b/>
          <w:spacing w:val="-6"/>
        </w:rPr>
        <w:t xml:space="preserve"> </w:t>
      </w:r>
      <w:r>
        <w:rPr>
          <w:b/>
        </w:rPr>
        <w:t>Elaboración, Envasado, Vencimiento y Consumo Preferente, fomentando el consumo responsable de alimentos en Chile</w:t>
      </w:r>
    </w:p>
    <w:p w:rsidR="007923AC" w:rsidRDefault="007923AC">
      <w:pPr>
        <w:pStyle w:val="Textoindependiente"/>
        <w:spacing w:before="238"/>
        <w:rPr>
          <w:b/>
        </w:rPr>
      </w:pPr>
    </w:p>
    <w:p w:rsidR="007923AC" w:rsidRDefault="00000000">
      <w:pPr>
        <w:pStyle w:val="Prrafodelista"/>
        <w:numPr>
          <w:ilvl w:val="0"/>
          <w:numId w:val="1"/>
        </w:numPr>
        <w:tabs>
          <w:tab w:val="left" w:pos="861"/>
        </w:tabs>
        <w:spacing w:before="0"/>
        <w:ind w:left="861" w:hanging="482"/>
        <w:jc w:val="left"/>
        <w:rPr>
          <w:b/>
        </w:rPr>
      </w:pPr>
      <w:r>
        <w:rPr>
          <w:b/>
        </w:rPr>
        <w:t>Fundamentos</w:t>
      </w:r>
      <w:r>
        <w:rPr>
          <w:b/>
          <w:spacing w:val="-6"/>
        </w:rPr>
        <w:t xml:space="preserve"> </w:t>
      </w:r>
      <w:r>
        <w:rPr>
          <w:b/>
        </w:rPr>
        <w:t>y</w:t>
      </w:r>
      <w:r>
        <w:rPr>
          <w:b/>
          <w:spacing w:val="-6"/>
        </w:rPr>
        <w:t xml:space="preserve"> </w:t>
      </w:r>
      <w:r>
        <w:rPr>
          <w:b/>
          <w:spacing w:val="-2"/>
        </w:rPr>
        <w:t>contenido</w:t>
      </w:r>
    </w:p>
    <w:p w:rsidR="007923AC" w:rsidRDefault="00000000">
      <w:pPr>
        <w:pStyle w:val="Prrafodelista"/>
        <w:numPr>
          <w:ilvl w:val="1"/>
          <w:numId w:val="1"/>
        </w:numPr>
        <w:tabs>
          <w:tab w:val="left" w:pos="860"/>
        </w:tabs>
        <w:spacing w:before="238"/>
        <w:ind w:left="860" w:hanging="358"/>
        <w:rPr>
          <w:b/>
        </w:rPr>
      </w:pPr>
      <w:r>
        <w:rPr>
          <w:b/>
        </w:rPr>
        <w:t>Normativa</w:t>
      </w:r>
      <w:r>
        <w:rPr>
          <w:b/>
          <w:spacing w:val="-7"/>
        </w:rPr>
        <w:t xml:space="preserve"> </w:t>
      </w:r>
      <w:r>
        <w:rPr>
          <w:b/>
        </w:rPr>
        <w:t>nacional</w:t>
      </w:r>
      <w:r>
        <w:rPr>
          <w:b/>
          <w:spacing w:val="-4"/>
        </w:rPr>
        <w:t xml:space="preserve"> </w:t>
      </w:r>
      <w:r>
        <w:rPr>
          <w:b/>
        </w:rPr>
        <w:t>en</w:t>
      </w:r>
      <w:r>
        <w:rPr>
          <w:b/>
          <w:spacing w:val="-5"/>
        </w:rPr>
        <w:t xml:space="preserve"> </w:t>
      </w:r>
      <w:r>
        <w:rPr>
          <w:b/>
        </w:rPr>
        <w:t>relación</w:t>
      </w:r>
      <w:r>
        <w:rPr>
          <w:b/>
          <w:spacing w:val="-4"/>
        </w:rPr>
        <w:t xml:space="preserve"> </w:t>
      </w:r>
      <w:r>
        <w:rPr>
          <w:b/>
        </w:rPr>
        <w:t>con</w:t>
      </w:r>
      <w:r>
        <w:rPr>
          <w:b/>
          <w:spacing w:val="-5"/>
        </w:rPr>
        <w:t xml:space="preserve"> </w:t>
      </w:r>
      <w:r>
        <w:rPr>
          <w:b/>
        </w:rPr>
        <w:t>el</w:t>
      </w:r>
      <w:r>
        <w:rPr>
          <w:b/>
          <w:spacing w:val="-4"/>
        </w:rPr>
        <w:t xml:space="preserve"> </w:t>
      </w:r>
      <w:r>
        <w:rPr>
          <w:b/>
        </w:rPr>
        <w:t>tamaño</w:t>
      </w:r>
      <w:r>
        <w:rPr>
          <w:b/>
          <w:spacing w:val="-5"/>
        </w:rPr>
        <w:t xml:space="preserve"> </w:t>
      </w:r>
      <w:r>
        <w:rPr>
          <w:b/>
        </w:rPr>
        <w:t>de</w:t>
      </w:r>
      <w:r>
        <w:rPr>
          <w:b/>
          <w:spacing w:val="-4"/>
        </w:rPr>
        <w:t xml:space="preserve"> </w:t>
      </w:r>
      <w:r>
        <w:rPr>
          <w:b/>
        </w:rPr>
        <w:t>la</w:t>
      </w:r>
      <w:r>
        <w:rPr>
          <w:b/>
          <w:spacing w:val="-5"/>
        </w:rPr>
        <w:t xml:space="preserve"> </w:t>
      </w:r>
      <w:r>
        <w:rPr>
          <w:b/>
        </w:rPr>
        <w:t>fecha</w:t>
      </w:r>
      <w:r>
        <w:rPr>
          <w:b/>
          <w:spacing w:val="-4"/>
        </w:rPr>
        <w:t xml:space="preserve"> </w:t>
      </w:r>
      <w:r>
        <w:rPr>
          <w:b/>
        </w:rPr>
        <w:t>de</w:t>
      </w:r>
      <w:r>
        <w:rPr>
          <w:b/>
          <w:spacing w:val="-4"/>
        </w:rPr>
        <w:t xml:space="preserve"> </w:t>
      </w:r>
      <w:r>
        <w:rPr>
          <w:b/>
          <w:spacing w:val="-2"/>
        </w:rPr>
        <w:t>vencimiento</w:t>
      </w:r>
    </w:p>
    <w:p w:rsidR="007923AC" w:rsidRDefault="00000000">
      <w:pPr>
        <w:spacing w:before="238" w:line="360" w:lineRule="auto"/>
        <w:ind w:left="142" w:right="13" w:firstLine="720"/>
        <w:jc w:val="both"/>
      </w:pPr>
      <w:r>
        <w:t xml:space="preserve">En Chile, actualmente, existen distintas normas respecto de la rotulación de alimentos y su publicidad. Así, el </w:t>
      </w:r>
      <w:r>
        <w:rPr>
          <w:b/>
        </w:rPr>
        <w:t>Decreto 297 del Ministerio de Economía</w:t>
      </w:r>
      <w:r>
        <w:rPr>
          <w:b/>
          <w:spacing w:val="-3"/>
        </w:rPr>
        <w:t xml:space="preserve"> </w:t>
      </w:r>
      <w:r>
        <w:rPr>
          <w:b/>
        </w:rPr>
        <w:t>de</w:t>
      </w:r>
      <w:r>
        <w:rPr>
          <w:b/>
          <w:spacing w:val="-3"/>
        </w:rPr>
        <w:t xml:space="preserve"> </w:t>
      </w:r>
      <w:r>
        <w:rPr>
          <w:b/>
        </w:rPr>
        <w:t>1992</w:t>
      </w:r>
      <w:r>
        <w:t>, que aprueba el reglamento de rotulación de productos alimenticios envasados, se encarga de definir distintos conceptos para entender</w:t>
      </w:r>
      <w:r>
        <w:rPr>
          <w:spacing w:val="-4"/>
        </w:rPr>
        <w:t xml:space="preserve"> </w:t>
      </w:r>
      <w:r>
        <w:t>mejor</w:t>
      </w:r>
      <w:r>
        <w:rPr>
          <w:spacing w:val="-4"/>
        </w:rPr>
        <w:t xml:space="preserve"> </w:t>
      </w:r>
      <w:r>
        <w:t>el</w:t>
      </w:r>
      <w:r>
        <w:rPr>
          <w:spacing w:val="-4"/>
        </w:rPr>
        <w:t xml:space="preserve"> </w:t>
      </w:r>
      <w:r>
        <w:t>Reglamento,</w:t>
      </w:r>
      <w:r>
        <w:rPr>
          <w:spacing w:val="-4"/>
        </w:rPr>
        <w:t xml:space="preserve"> </w:t>
      </w:r>
      <w:r>
        <w:t>siendo</w:t>
      </w:r>
      <w:r>
        <w:rPr>
          <w:spacing w:val="-4"/>
        </w:rPr>
        <w:t xml:space="preserve"> </w:t>
      </w:r>
      <w:r>
        <w:t xml:space="preserve">una de estas definiciones la de </w:t>
      </w:r>
      <w:r>
        <w:rPr>
          <w:b/>
        </w:rPr>
        <w:t>fecha de vencimiento; fecha de expiración o fecha de caducidad</w:t>
      </w:r>
      <w:r>
        <w:t>, que</w:t>
      </w:r>
      <w:r>
        <w:rPr>
          <w:spacing w:val="-3"/>
        </w:rPr>
        <w:t xml:space="preserve"> </w:t>
      </w:r>
      <w:r>
        <w:t>se</w:t>
      </w:r>
      <w:r>
        <w:rPr>
          <w:spacing w:val="-3"/>
        </w:rPr>
        <w:t xml:space="preserve"> </w:t>
      </w:r>
      <w:r>
        <w:t>entiende</w:t>
      </w:r>
      <w:r>
        <w:rPr>
          <w:spacing w:val="-3"/>
        </w:rPr>
        <w:t xml:space="preserve"> </w:t>
      </w:r>
      <w:r>
        <w:t>como</w:t>
      </w:r>
      <w:r>
        <w:rPr>
          <w:spacing w:val="-3"/>
        </w:rPr>
        <w:t xml:space="preserve"> </w:t>
      </w:r>
      <w:r>
        <w:t>la</w:t>
      </w:r>
      <w:r>
        <w:rPr>
          <w:spacing w:val="-3"/>
        </w:rPr>
        <w:t xml:space="preserve"> </w:t>
      </w:r>
      <w:r>
        <w:rPr>
          <w:i/>
        </w:rPr>
        <w:t>fecha</w:t>
      </w:r>
      <w:r>
        <w:rPr>
          <w:i/>
          <w:spacing w:val="-3"/>
        </w:rPr>
        <w:t xml:space="preserve"> </w:t>
      </w:r>
      <w:r>
        <w:rPr>
          <w:i/>
        </w:rPr>
        <w:t>en</w:t>
      </w:r>
      <w:r>
        <w:rPr>
          <w:i/>
          <w:spacing w:val="-3"/>
        </w:rPr>
        <w:t xml:space="preserve"> </w:t>
      </w:r>
      <w:r>
        <w:rPr>
          <w:i/>
        </w:rPr>
        <w:t>que</w:t>
      </w:r>
      <w:r>
        <w:rPr>
          <w:i/>
          <w:spacing w:val="-3"/>
        </w:rPr>
        <w:t xml:space="preserve"> </w:t>
      </w:r>
      <w:r>
        <w:rPr>
          <w:i/>
        </w:rPr>
        <w:t>termina</w:t>
      </w:r>
      <w:r>
        <w:rPr>
          <w:i/>
          <w:spacing w:val="-3"/>
        </w:rPr>
        <w:t xml:space="preserve"> </w:t>
      </w:r>
      <w:r>
        <w:rPr>
          <w:i/>
        </w:rPr>
        <w:t>el</w:t>
      </w:r>
      <w:r>
        <w:rPr>
          <w:i/>
          <w:spacing w:val="-3"/>
        </w:rPr>
        <w:t xml:space="preserve"> </w:t>
      </w:r>
      <w:r>
        <w:rPr>
          <w:i/>
        </w:rPr>
        <w:t>período</w:t>
      </w:r>
      <w:r>
        <w:rPr>
          <w:i/>
          <w:spacing w:val="-3"/>
        </w:rPr>
        <w:t xml:space="preserve"> </w:t>
      </w:r>
      <w:r>
        <w:rPr>
          <w:i/>
        </w:rPr>
        <w:t>después</w:t>
      </w:r>
      <w:r>
        <w:rPr>
          <w:i/>
          <w:spacing w:val="-3"/>
        </w:rPr>
        <w:t xml:space="preserve"> </w:t>
      </w:r>
      <w:r>
        <w:rPr>
          <w:i/>
        </w:rPr>
        <w:t>del</w:t>
      </w:r>
      <w:r>
        <w:rPr>
          <w:i/>
          <w:spacing w:val="-3"/>
        </w:rPr>
        <w:t xml:space="preserve"> </w:t>
      </w:r>
      <w:r>
        <w:rPr>
          <w:i/>
        </w:rPr>
        <w:t>cual el producto, almacenado en las condiciones indicadas, no tendrá los atributos de calidad originales. Después de esta fecha, el alimento no se considerará comercializable. La fecha de vencimiento debe ser especificada por el fabricante, considerando lo establecido por la autoridad sanitaria</w:t>
      </w:r>
      <w:r>
        <w:rPr>
          <w:i/>
          <w:vertAlign w:val="superscript"/>
        </w:rPr>
        <w:t>1</w:t>
      </w:r>
      <w:r>
        <w:t>.</w:t>
      </w:r>
    </w:p>
    <w:p w:rsidR="007923AC" w:rsidRDefault="00000000">
      <w:pPr>
        <w:pStyle w:val="Textoindependiente"/>
        <w:spacing w:before="200" w:line="360" w:lineRule="auto"/>
        <w:ind w:left="142" w:right="15" w:firstLine="720"/>
        <w:jc w:val="both"/>
      </w:pPr>
      <w:r>
        <w:t>Así, este Decreto en su artículo 14, número 6, señala que se debe indicar la fecha de duración del producto, ya sea como fecha de duración mínima o fecha de vencimiento, en</w:t>
      </w:r>
      <w:r>
        <w:rPr>
          <w:spacing w:val="-4"/>
        </w:rPr>
        <w:t xml:space="preserve"> </w:t>
      </w:r>
      <w:r>
        <w:t>un</w:t>
      </w:r>
      <w:r>
        <w:rPr>
          <w:spacing w:val="-4"/>
        </w:rPr>
        <w:t xml:space="preserve"> </w:t>
      </w:r>
      <w:r>
        <w:t>lugar</w:t>
      </w:r>
      <w:r>
        <w:rPr>
          <w:spacing w:val="-4"/>
        </w:rPr>
        <w:t xml:space="preserve"> </w:t>
      </w:r>
      <w:r>
        <w:t>que</w:t>
      </w:r>
      <w:r>
        <w:rPr>
          <w:spacing w:val="-4"/>
        </w:rPr>
        <w:t xml:space="preserve"> </w:t>
      </w:r>
      <w:r>
        <w:t>sea</w:t>
      </w:r>
      <w:r>
        <w:rPr>
          <w:spacing w:val="-4"/>
        </w:rPr>
        <w:t xml:space="preserve"> </w:t>
      </w:r>
      <w:r>
        <w:t>de</w:t>
      </w:r>
      <w:r>
        <w:rPr>
          <w:spacing w:val="-4"/>
        </w:rPr>
        <w:t xml:space="preserve"> </w:t>
      </w:r>
      <w:r>
        <w:t>fácil</w:t>
      </w:r>
      <w:r>
        <w:rPr>
          <w:spacing w:val="-4"/>
        </w:rPr>
        <w:t xml:space="preserve"> </w:t>
      </w:r>
      <w:r>
        <w:t>localización</w:t>
      </w:r>
      <w:r>
        <w:rPr>
          <w:spacing w:val="-4"/>
        </w:rPr>
        <w:t xml:space="preserve"> </w:t>
      </w:r>
      <w:r>
        <w:t>por</w:t>
      </w:r>
      <w:r>
        <w:rPr>
          <w:spacing w:val="-4"/>
        </w:rPr>
        <w:t xml:space="preserve"> </w:t>
      </w:r>
      <w:r>
        <w:t>el</w:t>
      </w:r>
      <w:r>
        <w:rPr>
          <w:spacing w:val="-4"/>
        </w:rPr>
        <w:t xml:space="preserve"> </w:t>
      </w:r>
      <w:r>
        <w:t>consumidor.</w:t>
      </w:r>
      <w:r>
        <w:rPr>
          <w:spacing w:val="-4"/>
        </w:rPr>
        <w:t xml:space="preserve"> </w:t>
      </w:r>
      <w:r>
        <w:t>Agrega</w:t>
      </w:r>
      <w:r>
        <w:rPr>
          <w:spacing w:val="-4"/>
        </w:rPr>
        <w:t xml:space="preserve"> </w:t>
      </w:r>
      <w:r>
        <w:t>que</w:t>
      </w:r>
      <w:r>
        <w:rPr>
          <w:spacing w:val="-4"/>
        </w:rPr>
        <w:t xml:space="preserve"> </w:t>
      </w:r>
      <w:r>
        <w:t>la fecha de vencimiento debe ser declarada con cualquiera</w:t>
      </w:r>
      <w:r>
        <w:rPr>
          <w:spacing w:val="-3"/>
        </w:rPr>
        <w:t xml:space="preserve"> </w:t>
      </w:r>
      <w:r>
        <w:t>de</w:t>
      </w:r>
      <w:r>
        <w:rPr>
          <w:spacing w:val="-3"/>
        </w:rPr>
        <w:t xml:space="preserve"> </w:t>
      </w:r>
      <w:r>
        <w:t>estas</w:t>
      </w:r>
      <w:r>
        <w:rPr>
          <w:spacing w:val="-3"/>
        </w:rPr>
        <w:t xml:space="preserve"> </w:t>
      </w:r>
      <w:r>
        <w:t>expresiones:</w:t>
      </w:r>
      <w:r>
        <w:rPr>
          <w:spacing w:val="-3"/>
        </w:rPr>
        <w:t xml:space="preserve"> </w:t>
      </w:r>
      <w:r>
        <w:t>“fecha de vencimiento”, “fecha de expiración”, “consumir antes de”, “no consumir después</w:t>
      </w:r>
      <w:r>
        <w:rPr>
          <w:spacing w:val="40"/>
        </w:rPr>
        <w:t xml:space="preserve"> </w:t>
      </w:r>
      <w:r>
        <w:t>de”, u otras similares.</w:t>
      </w:r>
    </w:p>
    <w:p w:rsidR="007923AC" w:rsidRDefault="00000000">
      <w:pPr>
        <w:spacing w:before="200" w:line="360" w:lineRule="auto"/>
        <w:ind w:left="142" w:right="14" w:firstLine="720"/>
        <w:jc w:val="both"/>
        <w:rPr>
          <w:i/>
        </w:rPr>
      </w:pPr>
      <w:r>
        <w:t xml:space="preserve">En 1997, se publica el </w:t>
      </w:r>
      <w:r>
        <w:rPr>
          <w:b/>
        </w:rPr>
        <w:t>Decreto 977 del Ministerio de Salud</w:t>
      </w:r>
      <w:r>
        <w:t>, que aprueba el reglamento</w:t>
      </w:r>
      <w:r>
        <w:rPr>
          <w:spacing w:val="-3"/>
        </w:rPr>
        <w:t xml:space="preserve"> </w:t>
      </w:r>
      <w:r>
        <w:t>sanitario</w:t>
      </w:r>
      <w:r>
        <w:rPr>
          <w:spacing w:val="-3"/>
        </w:rPr>
        <w:t xml:space="preserve"> </w:t>
      </w:r>
      <w:r>
        <w:t>de</w:t>
      </w:r>
      <w:r>
        <w:rPr>
          <w:spacing w:val="-3"/>
        </w:rPr>
        <w:t xml:space="preserve"> </w:t>
      </w:r>
      <w:r>
        <w:t>los</w:t>
      </w:r>
      <w:r>
        <w:rPr>
          <w:spacing w:val="-3"/>
        </w:rPr>
        <w:t xml:space="preserve"> </w:t>
      </w:r>
      <w:r>
        <w:t>alimentos.</w:t>
      </w:r>
      <w:r>
        <w:rPr>
          <w:spacing w:val="-3"/>
        </w:rPr>
        <w:t xml:space="preserve"> </w:t>
      </w:r>
      <w:r>
        <w:t>Este</w:t>
      </w:r>
      <w:r>
        <w:rPr>
          <w:spacing w:val="-3"/>
        </w:rPr>
        <w:t xml:space="preserve"> </w:t>
      </w:r>
      <w:r>
        <w:t>Decreto,</w:t>
      </w:r>
      <w:r>
        <w:rPr>
          <w:spacing w:val="-3"/>
        </w:rPr>
        <w:t xml:space="preserve"> </w:t>
      </w:r>
      <w:r>
        <w:t>en</w:t>
      </w:r>
      <w:r>
        <w:rPr>
          <w:spacing w:val="-3"/>
        </w:rPr>
        <w:t xml:space="preserve"> </w:t>
      </w:r>
      <w:r>
        <w:t>su</w:t>
      </w:r>
      <w:r>
        <w:rPr>
          <w:spacing w:val="-3"/>
        </w:rPr>
        <w:t xml:space="preserve"> </w:t>
      </w:r>
      <w:r>
        <w:t>Párrafo</w:t>
      </w:r>
      <w:r>
        <w:rPr>
          <w:spacing w:val="-3"/>
        </w:rPr>
        <w:t xml:space="preserve"> </w:t>
      </w:r>
      <w:r>
        <w:t>II</w:t>
      </w:r>
      <w:r>
        <w:rPr>
          <w:spacing w:val="-3"/>
        </w:rPr>
        <w:t xml:space="preserve"> </w:t>
      </w:r>
      <w:r>
        <w:t>“De</w:t>
      </w:r>
      <w:r>
        <w:rPr>
          <w:spacing w:val="-3"/>
        </w:rPr>
        <w:t xml:space="preserve"> </w:t>
      </w:r>
      <w:r>
        <w:t>la</w:t>
      </w:r>
      <w:r>
        <w:rPr>
          <w:spacing w:val="-3"/>
        </w:rPr>
        <w:t xml:space="preserve"> </w:t>
      </w:r>
      <w:r>
        <w:t>rotulación</w:t>
      </w:r>
      <w:r>
        <w:rPr>
          <w:spacing w:val="-3"/>
        </w:rPr>
        <w:t xml:space="preserve"> </w:t>
      </w:r>
      <w:r>
        <w:t xml:space="preserve">y publicidad”, establece en su artículo 106 N°18 que la </w:t>
      </w:r>
      <w:r>
        <w:rPr>
          <w:b/>
        </w:rPr>
        <w:t xml:space="preserve">fecha de vencimiento o plazo de duración </w:t>
      </w:r>
      <w:r>
        <w:t xml:space="preserve">es </w:t>
      </w:r>
      <w:r>
        <w:rPr>
          <w:i/>
        </w:rPr>
        <w:t>aquella fecha o aquel plazo en que el fabricante establece que, bajo determinadas</w:t>
      </w:r>
      <w:r>
        <w:rPr>
          <w:i/>
          <w:spacing w:val="40"/>
        </w:rPr>
        <w:t xml:space="preserve"> </w:t>
      </w:r>
      <w:r>
        <w:rPr>
          <w:i/>
        </w:rPr>
        <w:t>condiciones</w:t>
      </w:r>
      <w:r>
        <w:rPr>
          <w:i/>
          <w:spacing w:val="40"/>
        </w:rPr>
        <w:t xml:space="preserve"> </w:t>
      </w:r>
      <w:r>
        <w:rPr>
          <w:i/>
        </w:rPr>
        <w:t>de</w:t>
      </w:r>
      <w:r>
        <w:rPr>
          <w:i/>
          <w:spacing w:val="40"/>
        </w:rPr>
        <w:t xml:space="preserve"> </w:t>
      </w:r>
      <w:r>
        <w:rPr>
          <w:i/>
        </w:rPr>
        <w:t>almacenamiento</w:t>
      </w:r>
      <w:r>
        <w:rPr>
          <w:i/>
          <w:spacing w:val="40"/>
        </w:rPr>
        <w:t xml:space="preserve"> </w:t>
      </w:r>
      <w:r>
        <w:rPr>
          <w:i/>
        </w:rPr>
        <w:t>termina</w:t>
      </w:r>
      <w:r>
        <w:rPr>
          <w:i/>
          <w:spacing w:val="40"/>
        </w:rPr>
        <w:t xml:space="preserve"> </w:t>
      </w:r>
      <w:r>
        <w:rPr>
          <w:i/>
        </w:rPr>
        <w:t>el</w:t>
      </w:r>
      <w:r>
        <w:rPr>
          <w:i/>
          <w:spacing w:val="40"/>
        </w:rPr>
        <w:t xml:space="preserve"> </w:t>
      </w:r>
      <w:r>
        <w:rPr>
          <w:i/>
        </w:rPr>
        <w:t>período</w:t>
      </w:r>
      <w:r>
        <w:rPr>
          <w:i/>
          <w:spacing w:val="26"/>
        </w:rPr>
        <w:t xml:space="preserve"> </w:t>
      </w:r>
      <w:r>
        <w:rPr>
          <w:i/>
        </w:rPr>
        <w:t>durante</w:t>
      </w:r>
      <w:r>
        <w:rPr>
          <w:i/>
          <w:spacing w:val="26"/>
        </w:rPr>
        <w:t xml:space="preserve"> </w:t>
      </w:r>
      <w:r>
        <w:rPr>
          <w:i/>
        </w:rPr>
        <w:t>el</w:t>
      </w:r>
      <w:r>
        <w:rPr>
          <w:i/>
          <w:spacing w:val="26"/>
        </w:rPr>
        <w:t xml:space="preserve"> </w:t>
      </w:r>
      <w:r>
        <w:rPr>
          <w:i/>
        </w:rPr>
        <w:t>cual</w:t>
      </w:r>
      <w:r>
        <w:rPr>
          <w:i/>
          <w:spacing w:val="26"/>
        </w:rPr>
        <w:t xml:space="preserve"> </w:t>
      </w:r>
      <w:r>
        <w:rPr>
          <w:i/>
        </w:rPr>
        <w:t>el</w:t>
      </w:r>
    </w:p>
    <w:p w:rsidR="007923AC" w:rsidRDefault="007923AC">
      <w:pPr>
        <w:pStyle w:val="Textoindependiente"/>
        <w:rPr>
          <w:i/>
          <w:sz w:val="20"/>
        </w:rPr>
      </w:pPr>
    </w:p>
    <w:p w:rsidR="007923AC" w:rsidRDefault="00000000">
      <w:pPr>
        <w:pStyle w:val="Textoindependiente"/>
        <w:spacing w:before="16"/>
        <w:rPr>
          <w:i/>
          <w:sz w:val="20"/>
        </w:rPr>
      </w:pPr>
      <w:r>
        <w:rPr>
          <w:i/>
          <w:noProof/>
          <w:sz w:val="20"/>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172042</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6CDA29" id="Graphic 2" o:spid="_x0000_s1026" style="position:absolute;margin-left:84.75pt;margin-top:13.5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" path="m,l1828800,e" filled="f">
                <v:path arrowok="t"/>
                <w10:wrap type="topAndBottom" anchorx="page"/>
              </v:shape>
            </w:pict>
          </mc:Fallback>
        </mc:AlternateContent>
      </w:r>
    </w:p>
    <w:p w:rsidR="007923AC" w:rsidRDefault="00000000">
      <w:pPr>
        <w:spacing w:before="109"/>
        <w:ind w:left="142"/>
        <w:rPr>
          <w:sz w:val="20"/>
        </w:rPr>
      </w:pPr>
      <w:r>
        <w:rPr>
          <w:sz w:val="20"/>
          <w:vertAlign w:val="superscript"/>
        </w:rPr>
        <w:t>1</w:t>
      </w:r>
      <w:r>
        <w:rPr>
          <w:spacing w:val="-5"/>
          <w:sz w:val="20"/>
        </w:rPr>
        <w:t xml:space="preserve"> </w:t>
      </w:r>
      <w:r>
        <w:rPr>
          <w:sz w:val="20"/>
        </w:rPr>
        <w:t>Decreto</w:t>
      </w:r>
      <w:r>
        <w:rPr>
          <w:spacing w:val="-5"/>
          <w:sz w:val="20"/>
        </w:rPr>
        <w:t xml:space="preserve"> </w:t>
      </w:r>
      <w:r>
        <w:rPr>
          <w:sz w:val="20"/>
        </w:rPr>
        <w:t>297</w:t>
      </w:r>
      <w:r>
        <w:rPr>
          <w:spacing w:val="-5"/>
          <w:sz w:val="20"/>
        </w:rPr>
        <w:t xml:space="preserve"> </w:t>
      </w:r>
      <w:r>
        <w:rPr>
          <w:sz w:val="20"/>
        </w:rPr>
        <w:t>del</w:t>
      </w:r>
      <w:r>
        <w:rPr>
          <w:spacing w:val="-5"/>
          <w:sz w:val="20"/>
        </w:rPr>
        <w:t xml:space="preserve"> </w:t>
      </w:r>
      <w:r>
        <w:rPr>
          <w:sz w:val="20"/>
        </w:rPr>
        <w:t>Ministerio</w:t>
      </w:r>
      <w:r>
        <w:rPr>
          <w:spacing w:val="-5"/>
          <w:sz w:val="20"/>
        </w:rPr>
        <w:t xml:space="preserve"> </w:t>
      </w:r>
      <w:r>
        <w:rPr>
          <w:sz w:val="20"/>
        </w:rPr>
        <w:t>de</w:t>
      </w:r>
      <w:r>
        <w:rPr>
          <w:spacing w:val="-4"/>
          <w:sz w:val="20"/>
        </w:rPr>
        <w:t xml:space="preserve"> </w:t>
      </w:r>
      <w:r>
        <w:rPr>
          <w:sz w:val="20"/>
        </w:rPr>
        <w:t>Economía,</w:t>
      </w:r>
      <w:r>
        <w:rPr>
          <w:spacing w:val="-5"/>
          <w:sz w:val="20"/>
        </w:rPr>
        <w:t xml:space="preserve"> </w:t>
      </w:r>
      <w:r>
        <w:rPr>
          <w:sz w:val="20"/>
        </w:rPr>
        <w:t>publicado</w:t>
      </w:r>
      <w:r>
        <w:rPr>
          <w:spacing w:val="-5"/>
          <w:sz w:val="20"/>
        </w:rPr>
        <w:t xml:space="preserve"> </w:t>
      </w:r>
      <w:r>
        <w:rPr>
          <w:sz w:val="20"/>
        </w:rPr>
        <w:t>el</w:t>
      </w:r>
      <w:r>
        <w:rPr>
          <w:spacing w:val="-5"/>
          <w:sz w:val="20"/>
        </w:rPr>
        <w:t xml:space="preserve"> </w:t>
      </w:r>
      <w:r>
        <w:rPr>
          <w:sz w:val="20"/>
        </w:rPr>
        <w:t>29</w:t>
      </w:r>
      <w:r>
        <w:rPr>
          <w:spacing w:val="-5"/>
          <w:sz w:val="20"/>
        </w:rPr>
        <w:t xml:space="preserve"> </w:t>
      </w:r>
      <w:r>
        <w:rPr>
          <w:sz w:val="20"/>
        </w:rPr>
        <w:t>de</w:t>
      </w:r>
      <w:r>
        <w:rPr>
          <w:spacing w:val="-5"/>
          <w:sz w:val="20"/>
        </w:rPr>
        <w:t xml:space="preserve"> </w:t>
      </w:r>
      <w:r>
        <w:rPr>
          <w:sz w:val="20"/>
        </w:rPr>
        <w:t>julio</w:t>
      </w:r>
      <w:r>
        <w:rPr>
          <w:spacing w:val="-4"/>
          <w:sz w:val="20"/>
        </w:rPr>
        <w:t xml:space="preserve"> </w:t>
      </w:r>
      <w:r>
        <w:rPr>
          <w:sz w:val="20"/>
        </w:rPr>
        <w:t>de</w:t>
      </w:r>
      <w:r>
        <w:rPr>
          <w:spacing w:val="-5"/>
          <w:sz w:val="20"/>
        </w:rPr>
        <w:t xml:space="preserve"> </w:t>
      </w:r>
      <w:r>
        <w:rPr>
          <w:spacing w:val="-2"/>
          <w:sz w:val="20"/>
        </w:rPr>
        <w:t>1992.</w:t>
      </w:r>
    </w:p>
    <w:p w:rsidR="007923AC" w:rsidRDefault="007923AC">
      <w:pPr>
        <w:rPr>
          <w:sz w:val="20"/>
        </w:rPr>
        <w:sectPr w:rsidR="007923AC">
          <w:type w:val="continuous"/>
          <w:pgSz w:w="11920" w:h="16840"/>
          <w:pgMar w:top="1440" w:right="1700" w:bottom="280" w:left="1559" w:header="720" w:footer="720" w:gutter="0"/>
          <w:cols w:space="720"/>
        </w:sectPr>
      </w:pPr>
    </w:p>
    <w:p w:rsidR="007923AC" w:rsidRDefault="00000000">
      <w:pPr>
        <w:spacing w:before="77" w:line="360" w:lineRule="auto"/>
        <w:ind w:left="142"/>
        <w:rPr>
          <w:i/>
        </w:rPr>
      </w:pPr>
      <w:r>
        <w:rPr>
          <w:i/>
        </w:rPr>
        <w:lastRenderedPageBreak/>
        <w:t>producto</w:t>
      </w:r>
      <w:r>
        <w:rPr>
          <w:i/>
          <w:spacing w:val="71"/>
        </w:rPr>
        <w:t xml:space="preserve"> </w:t>
      </w:r>
      <w:r>
        <w:rPr>
          <w:i/>
        </w:rPr>
        <w:t>conserva</w:t>
      </w:r>
      <w:r>
        <w:rPr>
          <w:i/>
          <w:spacing w:val="71"/>
        </w:rPr>
        <w:t xml:space="preserve"> </w:t>
      </w:r>
      <w:r>
        <w:rPr>
          <w:i/>
        </w:rPr>
        <w:t>los</w:t>
      </w:r>
      <w:r>
        <w:rPr>
          <w:i/>
          <w:spacing w:val="71"/>
        </w:rPr>
        <w:t xml:space="preserve"> </w:t>
      </w:r>
      <w:r>
        <w:rPr>
          <w:i/>
        </w:rPr>
        <w:t>atributos</w:t>
      </w:r>
      <w:r>
        <w:rPr>
          <w:i/>
          <w:spacing w:val="71"/>
        </w:rPr>
        <w:t xml:space="preserve"> </w:t>
      </w:r>
      <w:r>
        <w:rPr>
          <w:i/>
        </w:rPr>
        <w:t>de</w:t>
      </w:r>
      <w:r>
        <w:rPr>
          <w:i/>
          <w:spacing w:val="71"/>
        </w:rPr>
        <w:t xml:space="preserve"> </w:t>
      </w:r>
      <w:r>
        <w:rPr>
          <w:i/>
        </w:rPr>
        <w:t>calidad</w:t>
      </w:r>
      <w:r>
        <w:rPr>
          <w:i/>
          <w:spacing w:val="71"/>
        </w:rPr>
        <w:t xml:space="preserve"> </w:t>
      </w:r>
      <w:r>
        <w:rPr>
          <w:i/>
        </w:rPr>
        <w:t>esperados.</w:t>
      </w:r>
      <w:r>
        <w:rPr>
          <w:i/>
          <w:spacing w:val="71"/>
        </w:rPr>
        <w:t xml:space="preserve"> </w:t>
      </w:r>
      <w:r>
        <w:rPr>
          <w:i/>
        </w:rPr>
        <w:t>Después</w:t>
      </w:r>
      <w:r>
        <w:rPr>
          <w:i/>
          <w:spacing w:val="71"/>
        </w:rPr>
        <w:t xml:space="preserve"> </w:t>
      </w:r>
      <w:r>
        <w:rPr>
          <w:i/>
        </w:rPr>
        <w:t>de</w:t>
      </w:r>
      <w:r>
        <w:rPr>
          <w:i/>
          <w:spacing w:val="71"/>
        </w:rPr>
        <w:t xml:space="preserve"> </w:t>
      </w:r>
      <w:r>
        <w:rPr>
          <w:i/>
        </w:rPr>
        <w:t>esa</w:t>
      </w:r>
      <w:r>
        <w:rPr>
          <w:i/>
          <w:spacing w:val="40"/>
        </w:rPr>
        <w:t xml:space="preserve"> </w:t>
      </w:r>
      <w:r>
        <w:rPr>
          <w:i/>
        </w:rPr>
        <w:t>fecha</w:t>
      </w:r>
      <w:r>
        <w:rPr>
          <w:i/>
          <w:spacing w:val="40"/>
        </w:rPr>
        <w:t xml:space="preserve"> </w:t>
      </w:r>
      <w:r>
        <w:rPr>
          <w:i/>
        </w:rPr>
        <w:t>o cumplido este plazo el producto no puede ser comercializado.</w:t>
      </w:r>
    </w:p>
    <w:p w:rsidR="007923AC" w:rsidRDefault="00000000">
      <w:pPr>
        <w:spacing w:before="200" w:line="360" w:lineRule="auto"/>
        <w:ind w:left="142" w:right="18" w:firstLine="720"/>
        <w:jc w:val="both"/>
        <w:rPr>
          <w:i/>
        </w:rPr>
      </w:pPr>
      <w:r>
        <w:rPr>
          <w:i/>
        </w:rPr>
        <w:t>Para los efectos de utilizar el plazo de duración, se entenderá que éste</w:t>
      </w:r>
      <w:r>
        <w:rPr>
          <w:i/>
          <w:spacing w:val="40"/>
        </w:rPr>
        <w:t xml:space="preserve"> </w:t>
      </w:r>
      <w:r>
        <w:rPr>
          <w:i/>
        </w:rPr>
        <w:t>empieza a regir a partir de la</w:t>
      </w:r>
      <w:r>
        <w:rPr>
          <w:i/>
          <w:spacing w:val="-3"/>
        </w:rPr>
        <w:t xml:space="preserve"> </w:t>
      </w:r>
      <w:r>
        <w:rPr>
          <w:i/>
        </w:rPr>
        <w:t>fecha</w:t>
      </w:r>
      <w:r>
        <w:rPr>
          <w:i/>
          <w:spacing w:val="-3"/>
        </w:rPr>
        <w:t xml:space="preserve"> </w:t>
      </w:r>
      <w:r>
        <w:rPr>
          <w:i/>
        </w:rPr>
        <w:t>de</w:t>
      </w:r>
      <w:r>
        <w:rPr>
          <w:i/>
          <w:spacing w:val="-3"/>
        </w:rPr>
        <w:t xml:space="preserve"> </w:t>
      </w:r>
      <w:r>
        <w:rPr>
          <w:i/>
        </w:rPr>
        <w:t>elaboración.</w:t>
      </w:r>
      <w:r>
        <w:rPr>
          <w:i/>
          <w:spacing w:val="-3"/>
        </w:rPr>
        <w:t xml:space="preserve"> </w:t>
      </w:r>
      <w:r>
        <w:rPr>
          <w:i/>
        </w:rPr>
        <w:t>La</w:t>
      </w:r>
      <w:r>
        <w:rPr>
          <w:i/>
          <w:spacing w:val="-3"/>
        </w:rPr>
        <w:t xml:space="preserve"> </w:t>
      </w:r>
      <w:r>
        <w:rPr>
          <w:i/>
        </w:rPr>
        <w:t>fecha</w:t>
      </w:r>
      <w:r>
        <w:rPr>
          <w:i/>
          <w:spacing w:val="-3"/>
        </w:rPr>
        <w:t xml:space="preserve"> </w:t>
      </w:r>
      <w:r>
        <w:rPr>
          <w:i/>
        </w:rPr>
        <w:t>de</w:t>
      </w:r>
      <w:r>
        <w:rPr>
          <w:i/>
          <w:spacing w:val="-3"/>
        </w:rPr>
        <w:t xml:space="preserve"> </w:t>
      </w:r>
      <w:r>
        <w:rPr>
          <w:i/>
        </w:rPr>
        <w:t>vencimiento</w:t>
      </w:r>
      <w:r>
        <w:rPr>
          <w:i/>
          <w:spacing w:val="-3"/>
        </w:rPr>
        <w:t xml:space="preserve"> </w:t>
      </w:r>
      <w:r>
        <w:rPr>
          <w:i/>
        </w:rPr>
        <w:t>o</w:t>
      </w:r>
      <w:r>
        <w:rPr>
          <w:i/>
          <w:spacing w:val="-3"/>
        </w:rPr>
        <w:t xml:space="preserve"> </w:t>
      </w:r>
      <w:r>
        <w:rPr>
          <w:i/>
        </w:rPr>
        <w:t>el</w:t>
      </w:r>
      <w:r>
        <w:rPr>
          <w:i/>
          <w:spacing w:val="-3"/>
        </w:rPr>
        <w:t xml:space="preserve"> </w:t>
      </w:r>
      <w:r>
        <w:rPr>
          <w:i/>
        </w:rPr>
        <w:t>plazo de duración deberán ser claramente definidos, no aceptándose en estos casos expresiones tales como "consumir preferentemente antes de", u otras equivalentes, que resten precisión o relativicen la fecha de vencimiento o el plazo de duración</w:t>
      </w:r>
      <w:r>
        <w:rPr>
          <w:i/>
          <w:vertAlign w:val="superscript"/>
        </w:rPr>
        <w:t>2</w:t>
      </w:r>
      <w:r>
        <w:rPr>
          <w:i/>
        </w:rPr>
        <w:t>.</w:t>
      </w:r>
    </w:p>
    <w:p w:rsidR="007923AC" w:rsidRDefault="00000000">
      <w:pPr>
        <w:pStyle w:val="Textoindependiente"/>
        <w:spacing w:before="200" w:line="360" w:lineRule="auto"/>
        <w:ind w:left="142" w:right="16" w:firstLine="720"/>
        <w:jc w:val="both"/>
      </w:pPr>
      <w:r>
        <w:t>Luego, en su artículo 107 establece que los productos alimenticios que se almacenen,</w:t>
      </w:r>
      <w:r>
        <w:rPr>
          <w:spacing w:val="-4"/>
        </w:rPr>
        <w:t xml:space="preserve"> </w:t>
      </w:r>
      <w:r>
        <w:t>transporten</w:t>
      </w:r>
      <w:r>
        <w:rPr>
          <w:spacing w:val="-4"/>
        </w:rPr>
        <w:t xml:space="preserve"> </w:t>
      </w:r>
      <w:r>
        <w:t>o</w:t>
      </w:r>
      <w:r>
        <w:rPr>
          <w:spacing w:val="-4"/>
        </w:rPr>
        <w:t xml:space="preserve"> </w:t>
      </w:r>
      <w:r>
        <w:t>expendan</w:t>
      </w:r>
      <w:r>
        <w:rPr>
          <w:spacing w:val="-4"/>
        </w:rPr>
        <w:t xml:space="preserve"> </w:t>
      </w:r>
      <w:r>
        <w:t>envasados</w:t>
      </w:r>
      <w:r>
        <w:rPr>
          <w:spacing w:val="-4"/>
        </w:rPr>
        <w:t xml:space="preserve"> </w:t>
      </w:r>
      <w:r>
        <w:t>deben</w:t>
      </w:r>
      <w:r>
        <w:rPr>
          <w:spacing w:val="-4"/>
        </w:rPr>
        <w:t xml:space="preserve"> </w:t>
      </w:r>
      <w:r>
        <w:t>llevar</w:t>
      </w:r>
      <w:r>
        <w:rPr>
          <w:spacing w:val="-4"/>
        </w:rPr>
        <w:t xml:space="preserve"> </w:t>
      </w:r>
      <w:r>
        <w:t>un</w:t>
      </w:r>
      <w:r>
        <w:rPr>
          <w:spacing w:val="-4"/>
        </w:rPr>
        <w:t xml:space="preserve"> </w:t>
      </w:r>
      <w:r>
        <w:t>rótulo</w:t>
      </w:r>
      <w:r>
        <w:rPr>
          <w:spacing w:val="-4"/>
        </w:rPr>
        <w:t xml:space="preserve"> </w:t>
      </w:r>
      <w:r>
        <w:t>con</w:t>
      </w:r>
      <w:r>
        <w:rPr>
          <w:spacing w:val="-4"/>
        </w:rPr>
        <w:t xml:space="preserve"> </w:t>
      </w:r>
      <w:r>
        <w:t>información, entre ellas la fecha de vencimiento o plazo de duración del producto.</w:t>
      </w:r>
    </w:p>
    <w:p w:rsidR="007923AC" w:rsidRDefault="00000000">
      <w:pPr>
        <w:pStyle w:val="Textoindependiente"/>
        <w:spacing w:before="200" w:line="360" w:lineRule="auto"/>
        <w:ind w:left="142" w:right="15" w:firstLine="720"/>
        <w:jc w:val="both"/>
      </w:pPr>
      <w:r>
        <w:t xml:space="preserve">Ya en junio del año 2016, entró en vigencia la </w:t>
      </w:r>
      <w:r>
        <w:rPr>
          <w:b/>
        </w:rPr>
        <w:t>Ley N°20.606 sobre composición nutricional de los alimentos</w:t>
      </w:r>
      <w:r>
        <w:rPr>
          <w:b/>
          <w:spacing w:val="-3"/>
        </w:rPr>
        <w:t xml:space="preserve"> </w:t>
      </w:r>
      <w:r>
        <w:rPr>
          <w:b/>
        </w:rPr>
        <w:t>y</w:t>
      </w:r>
      <w:r>
        <w:rPr>
          <w:b/>
          <w:spacing w:val="-3"/>
        </w:rPr>
        <w:t xml:space="preserve"> </w:t>
      </w:r>
      <w:r>
        <w:rPr>
          <w:b/>
        </w:rPr>
        <w:t>su</w:t>
      </w:r>
      <w:r>
        <w:rPr>
          <w:b/>
          <w:spacing w:val="-3"/>
        </w:rPr>
        <w:t xml:space="preserve"> </w:t>
      </w:r>
      <w:r>
        <w:rPr>
          <w:b/>
        </w:rPr>
        <w:t>publicidad</w:t>
      </w:r>
      <w:r>
        <w:t>,</w:t>
      </w:r>
      <w:r>
        <w:rPr>
          <w:spacing w:val="-3"/>
        </w:rPr>
        <w:t xml:space="preserve"> </w:t>
      </w:r>
      <w:r>
        <w:t>conocida</w:t>
      </w:r>
      <w:r>
        <w:rPr>
          <w:spacing w:val="-3"/>
        </w:rPr>
        <w:t xml:space="preserve"> </w:t>
      </w:r>
      <w:r>
        <w:t>también</w:t>
      </w:r>
      <w:r>
        <w:rPr>
          <w:spacing w:val="-3"/>
        </w:rPr>
        <w:t xml:space="preserve"> </w:t>
      </w:r>
      <w:r>
        <w:t>como “Ley de Etiquetados”. Esta ley buscaba aumentar los estándares de exigencia a los alimentos de consumo humano, señalando su información nutricional. Se señala, además, que es responsabilidad del fabricante, importador o productor que la información disponible en el rótulo de los productos sea íntegra</w:t>
      </w:r>
      <w:r>
        <w:rPr>
          <w:spacing w:val="-3"/>
        </w:rPr>
        <w:t xml:space="preserve"> </w:t>
      </w:r>
      <w:r>
        <w:t>y</w:t>
      </w:r>
      <w:r>
        <w:rPr>
          <w:spacing w:val="-3"/>
        </w:rPr>
        <w:t xml:space="preserve"> </w:t>
      </w:r>
      <w:r>
        <w:t>veraz</w:t>
      </w:r>
      <w:r>
        <w:rPr>
          <w:vertAlign w:val="superscript"/>
        </w:rPr>
        <w:t>3</w:t>
      </w:r>
      <w:r>
        <w:t>.</w:t>
      </w:r>
      <w:r>
        <w:rPr>
          <w:spacing w:val="-3"/>
        </w:rPr>
        <w:t xml:space="preserve"> </w:t>
      </w:r>
      <w:r>
        <w:t>Fuera</w:t>
      </w:r>
      <w:r>
        <w:rPr>
          <w:spacing w:val="-3"/>
        </w:rPr>
        <w:t xml:space="preserve"> </w:t>
      </w:r>
      <w:r>
        <w:t>de</w:t>
      </w:r>
      <w:r>
        <w:rPr>
          <w:spacing w:val="-3"/>
        </w:rPr>
        <w:t xml:space="preserve"> </w:t>
      </w:r>
      <w:r>
        <w:t>las exigencias relacionadas a los etiquetados de composición nutricional, no se contemplan reformas relacionadas a la fecha de caducidad de los alimentos.</w:t>
      </w:r>
    </w:p>
    <w:p w:rsidR="007923AC" w:rsidRDefault="00000000">
      <w:pPr>
        <w:pStyle w:val="Prrafodelista"/>
        <w:numPr>
          <w:ilvl w:val="1"/>
          <w:numId w:val="1"/>
        </w:numPr>
        <w:tabs>
          <w:tab w:val="left" w:pos="860"/>
        </w:tabs>
        <w:ind w:left="860" w:hanging="358"/>
        <w:rPr>
          <w:b/>
        </w:rPr>
      </w:pPr>
      <w:r>
        <w:rPr>
          <w:b/>
        </w:rPr>
        <w:t>Legislación</w:t>
      </w:r>
      <w:r>
        <w:rPr>
          <w:b/>
          <w:spacing w:val="-11"/>
        </w:rPr>
        <w:t xml:space="preserve"> </w:t>
      </w:r>
      <w:r>
        <w:rPr>
          <w:b/>
          <w:spacing w:val="-2"/>
        </w:rPr>
        <w:t>comparada</w:t>
      </w:r>
    </w:p>
    <w:p w:rsidR="007923AC" w:rsidRDefault="007923AC">
      <w:pPr>
        <w:pStyle w:val="Textoindependiente"/>
        <w:spacing w:before="73"/>
        <w:rPr>
          <w:b/>
        </w:rPr>
      </w:pPr>
    </w:p>
    <w:p w:rsidR="007923AC" w:rsidRDefault="00000000">
      <w:pPr>
        <w:pStyle w:val="Textoindependiente"/>
        <w:spacing w:line="360" w:lineRule="auto"/>
        <w:ind w:left="142" w:right="14" w:firstLine="720"/>
        <w:jc w:val="both"/>
      </w:pPr>
      <w:r>
        <w:t>La Unión Europea establece en el Reglamento (UE) Nº 1169/2011 que la información relativa a la fecha de caducidad de un producto debe ser, por</w:t>
      </w:r>
      <w:r>
        <w:rPr>
          <w:spacing w:val="-4"/>
        </w:rPr>
        <w:t xml:space="preserve"> </w:t>
      </w:r>
      <w:r>
        <w:t>sobre</w:t>
      </w:r>
      <w:r>
        <w:rPr>
          <w:spacing w:val="-4"/>
        </w:rPr>
        <w:t xml:space="preserve"> </w:t>
      </w:r>
      <w:r>
        <w:t>todo, clara y no engañosa, señalando que aquella debe ser fácilmente legible y que se encuentre ubicada en un lugar visible del envase.</w:t>
      </w:r>
    </w:p>
    <w:p w:rsidR="007923AC" w:rsidRDefault="00000000">
      <w:pPr>
        <w:pStyle w:val="Textoindependiente"/>
        <w:spacing w:before="200" w:line="360" w:lineRule="auto"/>
        <w:ind w:left="142" w:right="16" w:firstLine="720"/>
        <w:jc w:val="both"/>
      </w:pPr>
      <w:r>
        <w:t>Al respecto, este cuerpo normativo cobra especial relevancia al momento de analizar legislaciones sobre la materia, ya que aquella establece criterios de forma específica para que las</w:t>
      </w:r>
      <w:r>
        <w:rPr>
          <w:spacing w:val="-3"/>
        </w:rPr>
        <w:t xml:space="preserve"> </w:t>
      </w:r>
      <w:r>
        <w:t>y</w:t>
      </w:r>
      <w:r>
        <w:rPr>
          <w:spacing w:val="-3"/>
        </w:rPr>
        <w:t xml:space="preserve"> </w:t>
      </w:r>
      <w:r>
        <w:t>los</w:t>
      </w:r>
      <w:r>
        <w:rPr>
          <w:spacing w:val="-3"/>
        </w:rPr>
        <w:t xml:space="preserve"> </w:t>
      </w:r>
      <w:r>
        <w:t>consumidores</w:t>
      </w:r>
      <w:r>
        <w:rPr>
          <w:spacing w:val="-3"/>
        </w:rPr>
        <w:t xml:space="preserve"> </w:t>
      </w:r>
      <w:r>
        <w:t>puedan</w:t>
      </w:r>
      <w:r>
        <w:rPr>
          <w:spacing w:val="-3"/>
        </w:rPr>
        <w:t xml:space="preserve"> </w:t>
      </w:r>
      <w:r>
        <w:t>conocer</w:t>
      </w:r>
      <w:r>
        <w:rPr>
          <w:spacing w:val="-3"/>
        </w:rPr>
        <w:t xml:space="preserve"> </w:t>
      </w:r>
      <w:r>
        <w:t>de</w:t>
      </w:r>
      <w:r>
        <w:rPr>
          <w:spacing w:val="-3"/>
        </w:rPr>
        <w:t xml:space="preserve"> </w:t>
      </w:r>
      <w:r>
        <w:t>forma</w:t>
      </w:r>
      <w:r>
        <w:rPr>
          <w:spacing w:val="-3"/>
        </w:rPr>
        <w:t xml:space="preserve"> </w:t>
      </w:r>
      <w:r>
        <w:t>clara</w:t>
      </w:r>
      <w:r>
        <w:rPr>
          <w:spacing w:val="-3"/>
        </w:rPr>
        <w:t xml:space="preserve"> </w:t>
      </w:r>
      <w:r>
        <w:t>la</w:t>
      </w:r>
      <w:r>
        <w:rPr>
          <w:spacing w:val="-3"/>
        </w:rPr>
        <w:t xml:space="preserve"> </w:t>
      </w:r>
      <w:r>
        <w:t>fecha</w:t>
      </w:r>
      <w:r>
        <w:rPr>
          <w:spacing w:val="-3"/>
        </w:rPr>
        <w:t xml:space="preserve"> </w:t>
      </w:r>
      <w:r>
        <w:t>de caducidad de un producto. En particular, establece que el tamaño de la</w:t>
      </w:r>
      <w:r>
        <w:rPr>
          <w:spacing w:val="-4"/>
        </w:rPr>
        <w:t xml:space="preserve"> </w:t>
      </w:r>
      <w:r>
        <w:t>fuente</w:t>
      </w:r>
      <w:r>
        <w:rPr>
          <w:spacing w:val="-4"/>
        </w:rPr>
        <w:t xml:space="preserve"> </w:t>
      </w:r>
      <w:r>
        <w:t>para</w:t>
      </w:r>
      <w:r>
        <w:rPr>
          <w:spacing w:val="-4"/>
        </w:rPr>
        <w:t xml:space="preserve"> </w:t>
      </w:r>
      <w:r>
        <w:t>la información obligatoria debe ser de al menos 1.2 mm en envases con una superficie mayor de 80 cm² y de 0.9 mm en envases más pequeños. Además, respecto al formato de la fecha, para productos con una vida</w:t>
      </w:r>
      <w:r>
        <w:rPr>
          <w:spacing w:val="-3"/>
        </w:rPr>
        <w:t xml:space="preserve"> </w:t>
      </w:r>
      <w:r>
        <w:t>útil</w:t>
      </w:r>
      <w:r>
        <w:rPr>
          <w:spacing w:val="-3"/>
        </w:rPr>
        <w:t xml:space="preserve"> </w:t>
      </w:r>
      <w:r>
        <w:t>inferior</w:t>
      </w:r>
      <w:r>
        <w:rPr>
          <w:spacing w:val="-3"/>
        </w:rPr>
        <w:t xml:space="preserve"> </w:t>
      </w:r>
      <w:r>
        <w:t>a</w:t>
      </w:r>
      <w:r>
        <w:rPr>
          <w:spacing w:val="-3"/>
        </w:rPr>
        <w:t xml:space="preserve"> </w:t>
      </w:r>
      <w:r>
        <w:t>3</w:t>
      </w:r>
      <w:r>
        <w:rPr>
          <w:spacing w:val="-3"/>
        </w:rPr>
        <w:t xml:space="preserve"> </w:t>
      </w:r>
      <w:r>
        <w:t>meses,</w:t>
      </w:r>
      <w:r>
        <w:rPr>
          <w:spacing w:val="-3"/>
        </w:rPr>
        <w:t xml:space="preserve"> </w:t>
      </w:r>
      <w:r>
        <w:t>la</w:t>
      </w:r>
      <w:r>
        <w:rPr>
          <w:spacing w:val="-3"/>
        </w:rPr>
        <w:t xml:space="preserve"> </w:t>
      </w:r>
      <w:r>
        <w:t>fecha</w:t>
      </w:r>
      <w:r>
        <w:rPr>
          <w:spacing w:val="-3"/>
        </w:rPr>
        <w:t xml:space="preserve"> </w:t>
      </w:r>
      <w:r>
        <w:t>debe indicarse</w:t>
      </w:r>
      <w:r>
        <w:rPr>
          <w:spacing w:val="40"/>
        </w:rPr>
        <w:t xml:space="preserve"> </w:t>
      </w:r>
      <w:r>
        <w:t>en</w:t>
      </w:r>
      <w:r>
        <w:rPr>
          <w:spacing w:val="40"/>
        </w:rPr>
        <w:t xml:space="preserve"> </w:t>
      </w:r>
      <w:r>
        <w:t>el</w:t>
      </w:r>
      <w:r>
        <w:rPr>
          <w:spacing w:val="40"/>
        </w:rPr>
        <w:t xml:space="preserve"> </w:t>
      </w:r>
      <w:r>
        <w:t>formato</w:t>
      </w:r>
      <w:r>
        <w:rPr>
          <w:spacing w:val="40"/>
        </w:rPr>
        <w:t xml:space="preserve"> </w:t>
      </w:r>
      <w:r>
        <w:t>día/mes/año,</w:t>
      </w:r>
      <w:r>
        <w:rPr>
          <w:spacing w:val="40"/>
        </w:rPr>
        <w:t xml:space="preserve"> </w:t>
      </w:r>
      <w:r>
        <w:t>mientras</w:t>
      </w:r>
      <w:r>
        <w:rPr>
          <w:spacing w:val="26"/>
        </w:rPr>
        <w:t xml:space="preserve"> </w:t>
      </w:r>
      <w:r>
        <w:t>que</w:t>
      </w:r>
      <w:r>
        <w:rPr>
          <w:spacing w:val="26"/>
        </w:rPr>
        <w:t xml:space="preserve"> </w:t>
      </w:r>
      <w:r>
        <w:t>para</w:t>
      </w:r>
      <w:r>
        <w:rPr>
          <w:spacing w:val="26"/>
        </w:rPr>
        <w:t xml:space="preserve"> </w:t>
      </w:r>
      <w:r>
        <w:t>productos</w:t>
      </w:r>
      <w:r>
        <w:rPr>
          <w:spacing w:val="26"/>
        </w:rPr>
        <w:t xml:space="preserve"> </w:t>
      </w:r>
      <w:r>
        <w:t>con</w:t>
      </w:r>
      <w:r>
        <w:rPr>
          <w:spacing w:val="26"/>
        </w:rPr>
        <w:t xml:space="preserve"> </w:t>
      </w:r>
      <w:r>
        <w:t>una</w:t>
      </w:r>
      <w:r>
        <w:rPr>
          <w:spacing w:val="26"/>
        </w:rPr>
        <w:t xml:space="preserve"> </w:t>
      </w:r>
      <w:r>
        <w:t>vida</w:t>
      </w:r>
      <w:r>
        <w:rPr>
          <w:spacing w:val="26"/>
        </w:rPr>
        <w:t xml:space="preserve"> </w:t>
      </w:r>
      <w:r>
        <w:t>útil</w:t>
      </w:r>
    </w:p>
    <w:p w:rsidR="007923AC" w:rsidRDefault="00000000">
      <w:pPr>
        <w:pStyle w:val="Textoindependiente"/>
        <w:spacing w:before="2"/>
        <w:rPr>
          <w:sz w:val="19"/>
        </w:rPr>
      </w:pPr>
      <w:r>
        <w:rPr>
          <w:noProof/>
          <w:sz w:val="19"/>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155263</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2271FD" id="Graphic 3" o:spid="_x0000_s1026" style="position:absolute;margin-left:84.75pt;margin-top:12.2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" path="m,l1828800,e" filled="f">
                <v:path arrowok="t"/>
                <w10:wrap type="topAndBottom" anchorx="page"/>
              </v:shape>
            </w:pict>
          </mc:Fallback>
        </mc:AlternateContent>
      </w:r>
    </w:p>
    <w:p w:rsidR="007923AC" w:rsidRDefault="00000000">
      <w:pPr>
        <w:spacing w:before="99"/>
        <w:ind w:left="142"/>
        <w:rPr>
          <w:sz w:val="20"/>
        </w:rPr>
      </w:pPr>
      <w:r>
        <w:rPr>
          <w:sz w:val="20"/>
          <w:vertAlign w:val="superscript"/>
        </w:rPr>
        <w:t>2</w:t>
      </w:r>
      <w:r>
        <w:rPr>
          <w:spacing w:val="-5"/>
          <w:sz w:val="20"/>
        </w:rPr>
        <w:t xml:space="preserve"> </w:t>
      </w:r>
      <w:r>
        <w:rPr>
          <w:sz w:val="20"/>
        </w:rPr>
        <w:t>Decreto</w:t>
      </w:r>
      <w:r>
        <w:rPr>
          <w:spacing w:val="-5"/>
          <w:sz w:val="20"/>
        </w:rPr>
        <w:t xml:space="preserve"> </w:t>
      </w:r>
      <w:r>
        <w:rPr>
          <w:sz w:val="20"/>
        </w:rPr>
        <w:t>977</w:t>
      </w:r>
      <w:r>
        <w:rPr>
          <w:spacing w:val="-4"/>
          <w:sz w:val="20"/>
        </w:rPr>
        <w:t xml:space="preserve"> </w:t>
      </w:r>
      <w:r>
        <w:rPr>
          <w:sz w:val="20"/>
        </w:rPr>
        <w:t>del</w:t>
      </w:r>
      <w:r>
        <w:rPr>
          <w:spacing w:val="-5"/>
          <w:sz w:val="20"/>
        </w:rPr>
        <w:t xml:space="preserve"> </w:t>
      </w:r>
      <w:r>
        <w:rPr>
          <w:sz w:val="20"/>
        </w:rPr>
        <w:t>Ministerio</w:t>
      </w:r>
      <w:r>
        <w:rPr>
          <w:spacing w:val="-4"/>
          <w:sz w:val="20"/>
        </w:rPr>
        <w:t xml:space="preserve"> </w:t>
      </w:r>
      <w:r>
        <w:rPr>
          <w:sz w:val="20"/>
        </w:rPr>
        <w:t>de</w:t>
      </w:r>
      <w:r>
        <w:rPr>
          <w:spacing w:val="-5"/>
          <w:sz w:val="20"/>
        </w:rPr>
        <w:t xml:space="preserve"> </w:t>
      </w:r>
      <w:r>
        <w:rPr>
          <w:sz w:val="20"/>
        </w:rPr>
        <w:t>Salud,</w:t>
      </w:r>
      <w:r>
        <w:rPr>
          <w:spacing w:val="-4"/>
          <w:sz w:val="20"/>
        </w:rPr>
        <w:t xml:space="preserve"> </w:t>
      </w:r>
      <w:r>
        <w:rPr>
          <w:sz w:val="20"/>
        </w:rPr>
        <w:t>publicado</w:t>
      </w:r>
      <w:r>
        <w:rPr>
          <w:spacing w:val="-5"/>
          <w:sz w:val="20"/>
        </w:rPr>
        <w:t xml:space="preserve"> </w:t>
      </w:r>
      <w:r>
        <w:rPr>
          <w:sz w:val="20"/>
        </w:rPr>
        <w:t>el</w:t>
      </w:r>
      <w:r>
        <w:rPr>
          <w:spacing w:val="-4"/>
          <w:sz w:val="20"/>
        </w:rPr>
        <w:t xml:space="preserve"> </w:t>
      </w:r>
      <w:r>
        <w:rPr>
          <w:sz w:val="20"/>
        </w:rPr>
        <w:t>13</w:t>
      </w:r>
      <w:r>
        <w:rPr>
          <w:spacing w:val="-5"/>
          <w:sz w:val="20"/>
        </w:rPr>
        <w:t xml:space="preserve"> </w:t>
      </w:r>
      <w:r>
        <w:rPr>
          <w:sz w:val="20"/>
        </w:rPr>
        <w:t>de</w:t>
      </w:r>
      <w:r>
        <w:rPr>
          <w:spacing w:val="-4"/>
          <w:sz w:val="20"/>
        </w:rPr>
        <w:t xml:space="preserve"> </w:t>
      </w:r>
      <w:r>
        <w:rPr>
          <w:sz w:val="20"/>
        </w:rPr>
        <w:t>mayo</w:t>
      </w:r>
      <w:r>
        <w:rPr>
          <w:spacing w:val="-5"/>
          <w:sz w:val="20"/>
        </w:rPr>
        <w:t xml:space="preserve"> </w:t>
      </w:r>
      <w:r>
        <w:rPr>
          <w:sz w:val="20"/>
        </w:rPr>
        <w:t>de</w:t>
      </w:r>
      <w:r>
        <w:rPr>
          <w:spacing w:val="-4"/>
          <w:sz w:val="20"/>
        </w:rPr>
        <w:t xml:space="preserve"> </w:t>
      </w:r>
      <w:r>
        <w:rPr>
          <w:spacing w:val="-2"/>
          <w:sz w:val="20"/>
        </w:rPr>
        <w:t>1997.</w:t>
      </w:r>
    </w:p>
    <w:p w:rsidR="007923AC" w:rsidRDefault="00000000">
      <w:pPr>
        <w:ind w:left="142"/>
        <w:rPr>
          <w:sz w:val="20"/>
        </w:rPr>
      </w:pPr>
      <w:r>
        <w:rPr>
          <w:sz w:val="20"/>
          <w:vertAlign w:val="superscript"/>
        </w:rPr>
        <w:t>3</w:t>
      </w:r>
      <w:r>
        <w:rPr>
          <w:spacing w:val="-4"/>
          <w:sz w:val="20"/>
        </w:rPr>
        <w:t xml:space="preserve"> </w:t>
      </w:r>
      <w:r>
        <w:rPr>
          <w:sz w:val="20"/>
        </w:rPr>
        <w:t>Ley</w:t>
      </w:r>
      <w:r>
        <w:rPr>
          <w:spacing w:val="-4"/>
          <w:sz w:val="20"/>
        </w:rPr>
        <w:t xml:space="preserve"> </w:t>
      </w:r>
      <w:r>
        <w:rPr>
          <w:sz w:val="20"/>
        </w:rPr>
        <w:t>20.606</w:t>
      </w:r>
      <w:r>
        <w:rPr>
          <w:spacing w:val="-4"/>
          <w:sz w:val="20"/>
        </w:rPr>
        <w:t xml:space="preserve"> </w:t>
      </w:r>
      <w:r>
        <w:rPr>
          <w:sz w:val="20"/>
        </w:rPr>
        <w:t>sobre</w:t>
      </w:r>
      <w:r>
        <w:rPr>
          <w:spacing w:val="-4"/>
          <w:sz w:val="20"/>
        </w:rPr>
        <w:t xml:space="preserve"> </w:t>
      </w:r>
      <w:r>
        <w:rPr>
          <w:sz w:val="20"/>
        </w:rPr>
        <w:t>composición</w:t>
      </w:r>
      <w:r>
        <w:rPr>
          <w:spacing w:val="-4"/>
          <w:sz w:val="20"/>
        </w:rPr>
        <w:t xml:space="preserve"> </w:t>
      </w:r>
      <w:r>
        <w:rPr>
          <w:sz w:val="20"/>
        </w:rPr>
        <w:t>nutricional</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alimentos</w:t>
      </w:r>
      <w:r>
        <w:rPr>
          <w:spacing w:val="-4"/>
          <w:sz w:val="20"/>
        </w:rPr>
        <w:t xml:space="preserve"> </w:t>
      </w:r>
      <w:r>
        <w:rPr>
          <w:sz w:val="20"/>
        </w:rPr>
        <w:t>y</w:t>
      </w:r>
      <w:r>
        <w:rPr>
          <w:spacing w:val="-4"/>
          <w:sz w:val="20"/>
        </w:rPr>
        <w:t xml:space="preserve"> </w:t>
      </w:r>
      <w:r>
        <w:rPr>
          <w:sz w:val="20"/>
        </w:rPr>
        <w:t>su</w:t>
      </w:r>
      <w:r>
        <w:rPr>
          <w:spacing w:val="-4"/>
          <w:sz w:val="20"/>
        </w:rPr>
        <w:t xml:space="preserve"> </w:t>
      </w:r>
      <w:r>
        <w:rPr>
          <w:sz w:val="20"/>
        </w:rPr>
        <w:t>publicidad,</w:t>
      </w:r>
      <w:r>
        <w:rPr>
          <w:spacing w:val="-4"/>
          <w:sz w:val="20"/>
        </w:rPr>
        <w:t xml:space="preserve"> </w:t>
      </w:r>
      <w:r>
        <w:rPr>
          <w:sz w:val="20"/>
        </w:rPr>
        <w:t>publicada</w:t>
      </w:r>
      <w:r>
        <w:rPr>
          <w:spacing w:val="-4"/>
          <w:sz w:val="20"/>
        </w:rPr>
        <w:t xml:space="preserve"> </w:t>
      </w:r>
      <w:r>
        <w:rPr>
          <w:sz w:val="20"/>
        </w:rPr>
        <w:t>el</w:t>
      </w:r>
      <w:r>
        <w:rPr>
          <w:spacing w:val="-4"/>
          <w:sz w:val="20"/>
        </w:rPr>
        <w:t xml:space="preserve"> </w:t>
      </w:r>
      <w:r>
        <w:rPr>
          <w:sz w:val="20"/>
        </w:rPr>
        <w:t>6</w:t>
      </w:r>
      <w:r>
        <w:rPr>
          <w:spacing w:val="-4"/>
          <w:sz w:val="20"/>
        </w:rPr>
        <w:t xml:space="preserve"> </w:t>
      </w:r>
      <w:r>
        <w:rPr>
          <w:sz w:val="20"/>
        </w:rPr>
        <w:t>de julio de 2012.</w:t>
      </w:r>
    </w:p>
    <w:p w:rsidR="007923AC" w:rsidRDefault="007923AC">
      <w:pPr>
        <w:rPr>
          <w:sz w:val="20"/>
        </w:rPr>
        <w:sectPr w:rsidR="007923AC">
          <w:pgSz w:w="11920" w:h="16840"/>
          <w:pgMar w:top="1340" w:right="1700" w:bottom="280" w:left="1559" w:header="720" w:footer="720" w:gutter="0"/>
          <w:cols w:space="720"/>
        </w:sectPr>
      </w:pPr>
    </w:p>
    <w:p w:rsidR="007923AC" w:rsidRDefault="00000000">
      <w:pPr>
        <w:pStyle w:val="Textoindependiente"/>
        <w:spacing w:before="77" w:line="360" w:lineRule="auto"/>
        <w:ind w:left="142" w:right="15"/>
        <w:jc w:val="both"/>
      </w:pPr>
      <w:r>
        <w:lastRenderedPageBreak/>
        <w:t>superior a</w:t>
      </w:r>
      <w:r>
        <w:rPr>
          <w:spacing w:val="-3"/>
        </w:rPr>
        <w:t xml:space="preserve"> </w:t>
      </w:r>
      <w:r>
        <w:t>3</w:t>
      </w:r>
      <w:r>
        <w:rPr>
          <w:spacing w:val="-3"/>
        </w:rPr>
        <w:t xml:space="preserve"> </w:t>
      </w:r>
      <w:r>
        <w:t>meses</w:t>
      </w:r>
      <w:r>
        <w:rPr>
          <w:spacing w:val="-3"/>
        </w:rPr>
        <w:t xml:space="preserve"> </w:t>
      </w:r>
      <w:r>
        <w:t>se</w:t>
      </w:r>
      <w:r>
        <w:rPr>
          <w:spacing w:val="-3"/>
        </w:rPr>
        <w:t xml:space="preserve"> </w:t>
      </w:r>
      <w:r>
        <w:t>puede</w:t>
      </w:r>
      <w:r>
        <w:rPr>
          <w:spacing w:val="-3"/>
        </w:rPr>
        <w:t xml:space="preserve"> </w:t>
      </w:r>
      <w:r>
        <w:t>utilizar</w:t>
      </w:r>
      <w:r>
        <w:rPr>
          <w:spacing w:val="-3"/>
        </w:rPr>
        <w:t xml:space="preserve"> </w:t>
      </w:r>
      <w:r>
        <w:t>el</w:t>
      </w:r>
      <w:r>
        <w:rPr>
          <w:spacing w:val="-3"/>
        </w:rPr>
        <w:t xml:space="preserve"> </w:t>
      </w:r>
      <w:r>
        <w:t>formato</w:t>
      </w:r>
      <w:r>
        <w:rPr>
          <w:spacing w:val="-3"/>
        </w:rPr>
        <w:t xml:space="preserve"> </w:t>
      </w:r>
      <w:r>
        <w:t>mes/año.</w:t>
      </w:r>
      <w:r>
        <w:rPr>
          <w:spacing w:val="-3"/>
        </w:rPr>
        <w:t xml:space="preserve"> </w:t>
      </w:r>
      <w:r>
        <w:t>Finalmente,</w:t>
      </w:r>
      <w:r>
        <w:rPr>
          <w:spacing w:val="-3"/>
        </w:rPr>
        <w:t xml:space="preserve"> </w:t>
      </w:r>
      <w:r>
        <w:t>es</w:t>
      </w:r>
      <w:r>
        <w:rPr>
          <w:spacing w:val="-3"/>
        </w:rPr>
        <w:t xml:space="preserve"> </w:t>
      </w:r>
      <w:r>
        <w:t>notable</w:t>
      </w:r>
      <w:r>
        <w:rPr>
          <w:spacing w:val="-3"/>
        </w:rPr>
        <w:t xml:space="preserve"> </w:t>
      </w:r>
      <w:r>
        <w:t>que</w:t>
      </w:r>
      <w:r>
        <w:rPr>
          <w:spacing w:val="-3"/>
        </w:rPr>
        <w:t xml:space="preserve"> </w:t>
      </w:r>
      <w:r>
        <w:t>la terminología utilizada para productos que pueden suponer un</w:t>
      </w:r>
      <w:r>
        <w:rPr>
          <w:spacing w:val="-4"/>
        </w:rPr>
        <w:t xml:space="preserve"> </w:t>
      </w:r>
      <w:r>
        <w:t>riesgo</w:t>
      </w:r>
      <w:r>
        <w:rPr>
          <w:spacing w:val="-4"/>
        </w:rPr>
        <w:t xml:space="preserve"> </w:t>
      </w:r>
      <w:r>
        <w:t>para</w:t>
      </w:r>
      <w:r>
        <w:rPr>
          <w:spacing w:val="-4"/>
        </w:rPr>
        <w:t xml:space="preserve"> </w:t>
      </w:r>
      <w:r>
        <w:t>la</w:t>
      </w:r>
      <w:r>
        <w:rPr>
          <w:spacing w:val="-4"/>
        </w:rPr>
        <w:t xml:space="preserve"> </w:t>
      </w:r>
      <w:r>
        <w:t>salud</w:t>
      </w:r>
      <w:r>
        <w:rPr>
          <w:spacing w:val="-4"/>
        </w:rPr>
        <w:t xml:space="preserve"> </w:t>
      </w:r>
      <w:r>
        <w:t>tras la fecha indicada es “fecha de caducidad”, mientras que “fecha de consumo</w:t>
      </w:r>
      <w:r>
        <w:rPr>
          <w:spacing w:val="40"/>
        </w:rPr>
        <w:t xml:space="preserve"> </w:t>
      </w:r>
      <w:r>
        <w:t>preferente” se utiliza para productos que, después de</w:t>
      </w:r>
      <w:r>
        <w:rPr>
          <w:spacing w:val="-4"/>
        </w:rPr>
        <w:t xml:space="preserve"> </w:t>
      </w:r>
      <w:r>
        <w:t>la</w:t>
      </w:r>
      <w:r>
        <w:rPr>
          <w:spacing w:val="-4"/>
        </w:rPr>
        <w:t xml:space="preserve"> </w:t>
      </w:r>
      <w:r>
        <w:t>fecha</w:t>
      </w:r>
      <w:r>
        <w:rPr>
          <w:spacing w:val="-4"/>
        </w:rPr>
        <w:t xml:space="preserve"> </w:t>
      </w:r>
      <w:r>
        <w:t>indicada,</w:t>
      </w:r>
      <w:r>
        <w:rPr>
          <w:spacing w:val="-4"/>
        </w:rPr>
        <w:t xml:space="preserve"> </w:t>
      </w:r>
      <w:r>
        <w:t>pueden</w:t>
      </w:r>
      <w:r>
        <w:rPr>
          <w:spacing w:val="-4"/>
        </w:rPr>
        <w:t xml:space="preserve"> </w:t>
      </w:r>
      <w:r>
        <w:t>haber perdido algunas cualidades sensoriales (sabor, textura), pero no son necesariamente inseguros para consumir.</w:t>
      </w:r>
    </w:p>
    <w:p w:rsidR="007923AC" w:rsidRDefault="00000000">
      <w:pPr>
        <w:pStyle w:val="Textoindependiente"/>
        <w:spacing w:before="200" w:line="360" w:lineRule="auto"/>
        <w:ind w:left="142" w:right="13" w:firstLine="720"/>
        <w:jc w:val="both"/>
      </w:pPr>
      <w:r>
        <w:t>Por otro lado, tenemos a Argentina, que, en su Código Alimentario Argentino (CAA), contiene el conjunto de normas que regulan la producción, elaboración y comercialización de alimentos en Argentina. Señala el CAA que la información en relación a la fecha de vencimiento de los productos debe ser clara, comprensible y legible a simple vista del envase, sin embargo, a diferencia de la normativa señalada anteriormente no se especifica</w:t>
      </w:r>
      <w:r>
        <w:rPr>
          <w:spacing w:val="-3"/>
        </w:rPr>
        <w:t xml:space="preserve"> </w:t>
      </w:r>
      <w:r>
        <w:t>un</w:t>
      </w:r>
      <w:r>
        <w:rPr>
          <w:spacing w:val="-3"/>
        </w:rPr>
        <w:t xml:space="preserve"> </w:t>
      </w:r>
      <w:r>
        <w:t>tamaño</w:t>
      </w:r>
      <w:r>
        <w:rPr>
          <w:spacing w:val="-3"/>
        </w:rPr>
        <w:t xml:space="preserve"> </w:t>
      </w:r>
      <w:r>
        <w:t>mínimo</w:t>
      </w:r>
      <w:r>
        <w:rPr>
          <w:spacing w:val="-3"/>
        </w:rPr>
        <w:t xml:space="preserve"> </w:t>
      </w:r>
      <w:r>
        <w:t>exacto,</w:t>
      </w:r>
      <w:r>
        <w:rPr>
          <w:spacing w:val="-3"/>
        </w:rPr>
        <w:t xml:space="preserve"> </w:t>
      </w:r>
      <w:r>
        <w:t>limitándose</w:t>
      </w:r>
      <w:r>
        <w:rPr>
          <w:spacing w:val="-3"/>
        </w:rPr>
        <w:t xml:space="preserve"> </w:t>
      </w:r>
      <w:r>
        <w:t>a</w:t>
      </w:r>
      <w:r>
        <w:rPr>
          <w:spacing w:val="-3"/>
        </w:rPr>
        <w:t xml:space="preserve"> </w:t>
      </w:r>
      <w:r>
        <w:t>señalar</w:t>
      </w:r>
      <w:r>
        <w:rPr>
          <w:spacing w:val="-3"/>
        </w:rPr>
        <w:t xml:space="preserve"> </w:t>
      </w:r>
      <w:r>
        <w:t>que</w:t>
      </w:r>
      <w:r>
        <w:rPr>
          <w:spacing w:val="-3"/>
        </w:rPr>
        <w:t xml:space="preserve"> </w:t>
      </w:r>
      <w:r>
        <w:t>la información debe ser lo suficientemente grande y clara para ser legible por el consumidor, quien podrá revisar fácilmente aquella información antes de la compra.</w:t>
      </w:r>
    </w:p>
    <w:p w:rsidR="007923AC" w:rsidRDefault="00000000">
      <w:pPr>
        <w:pStyle w:val="Textoindependiente"/>
        <w:spacing w:before="200" w:line="360" w:lineRule="auto"/>
        <w:ind w:left="142" w:right="17" w:firstLine="720"/>
        <w:jc w:val="both"/>
      </w:pPr>
      <w:r>
        <w:t>Al contrastar la realidad nacional con</w:t>
      </w:r>
      <w:r>
        <w:rPr>
          <w:spacing w:val="-4"/>
        </w:rPr>
        <w:t xml:space="preserve"> </w:t>
      </w:r>
      <w:r>
        <w:t>lo</w:t>
      </w:r>
      <w:r>
        <w:rPr>
          <w:spacing w:val="-4"/>
        </w:rPr>
        <w:t xml:space="preserve"> </w:t>
      </w:r>
      <w:r>
        <w:t>contenido</w:t>
      </w:r>
      <w:r>
        <w:rPr>
          <w:spacing w:val="-4"/>
        </w:rPr>
        <w:t xml:space="preserve"> </w:t>
      </w:r>
      <w:r>
        <w:t>en</w:t>
      </w:r>
      <w:r>
        <w:rPr>
          <w:spacing w:val="-4"/>
        </w:rPr>
        <w:t xml:space="preserve"> </w:t>
      </w:r>
      <w:r>
        <w:t>las</w:t>
      </w:r>
      <w:r>
        <w:rPr>
          <w:spacing w:val="-4"/>
        </w:rPr>
        <w:t xml:space="preserve"> </w:t>
      </w:r>
      <w:r>
        <w:t>diversas</w:t>
      </w:r>
      <w:r>
        <w:rPr>
          <w:spacing w:val="-4"/>
        </w:rPr>
        <w:t xml:space="preserve"> </w:t>
      </w:r>
      <w:r>
        <w:t>legislaciones internacionales, podemos evidenciar que lo señalado por los diferentes cuerpos normativos nacionales, en relación a la fecha de caducidad contenida en los envases de los productos, queda alejada de ciertos estándares recomendados que permitan entender de forma clara y completa la verdadera fecha de caducidad o de consumo preferente de un producto en específico.</w:t>
      </w:r>
    </w:p>
    <w:p w:rsidR="007923AC" w:rsidRDefault="00000000">
      <w:pPr>
        <w:pStyle w:val="Textoindependiente"/>
        <w:spacing w:before="200" w:line="360" w:lineRule="auto"/>
        <w:ind w:left="142" w:right="17" w:firstLine="720"/>
        <w:jc w:val="both"/>
      </w:pPr>
      <w:r>
        <w:t>Aquello se debe principalmente a diferentes motivos, el primero de ellos obedece</w:t>
      </w:r>
      <w:r>
        <w:rPr>
          <w:spacing w:val="-3"/>
        </w:rPr>
        <w:t xml:space="preserve"> </w:t>
      </w:r>
      <w:r>
        <w:t>al</w:t>
      </w:r>
      <w:r>
        <w:rPr>
          <w:spacing w:val="-3"/>
        </w:rPr>
        <w:t xml:space="preserve"> </w:t>
      </w:r>
      <w:r>
        <w:t>hecho</w:t>
      </w:r>
      <w:r>
        <w:rPr>
          <w:spacing w:val="-3"/>
        </w:rPr>
        <w:t xml:space="preserve"> </w:t>
      </w:r>
      <w:r>
        <w:t>de</w:t>
      </w:r>
      <w:r>
        <w:rPr>
          <w:spacing w:val="-3"/>
        </w:rPr>
        <w:t xml:space="preserve"> </w:t>
      </w:r>
      <w:r>
        <w:t>que</w:t>
      </w:r>
      <w:r>
        <w:rPr>
          <w:spacing w:val="-3"/>
        </w:rPr>
        <w:t xml:space="preserve"> </w:t>
      </w:r>
      <w:r>
        <w:t>el</w:t>
      </w:r>
      <w:r>
        <w:rPr>
          <w:spacing w:val="-3"/>
        </w:rPr>
        <w:t xml:space="preserve"> </w:t>
      </w:r>
      <w:r>
        <w:t>Reglamento</w:t>
      </w:r>
      <w:r>
        <w:rPr>
          <w:spacing w:val="-3"/>
        </w:rPr>
        <w:t xml:space="preserve"> </w:t>
      </w:r>
      <w:r>
        <w:t>Sanitario</w:t>
      </w:r>
      <w:r>
        <w:rPr>
          <w:spacing w:val="-3"/>
        </w:rPr>
        <w:t xml:space="preserve"> </w:t>
      </w:r>
      <w:r>
        <w:t>de</w:t>
      </w:r>
      <w:r>
        <w:rPr>
          <w:spacing w:val="-3"/>
        </w:rPr>
        <w:t xml:space="preserve"> </w:t>
      </w:r>
      <w:r>
        <w:t>los</w:t>
      </w:r>
      <w:r>
        <w:rPr>
          <w:spacing w:val="-3"/>
        </w:rPr>
        <w:t xml:space="preserve"> </w:t>
      </w:r>
      <w:r>
        <w:t>Alimentos</w:t>
      </w:r>
      <w:r>
        <w:rPr>
          <w:spacing w:val="-3"/>
        </w:rPr>
        <w:t xml:space="preserve"> </w:t>
      </w:r>
      <w:r>
        <w:t>sólo</w:t>
      </w:r>
      <w:r>
        <w:rPr>
          <w:spacing w:val="-3"/>
        </w:rPr>
        <w:t xml:space="preserve"> </w:t>
      </w:r>
      <w:r>
        <w:t>hace</w:t>
      </w:r>
      <w:r>
        <w:rPr>
          <w:spacing w:val="-3"/>
        </w:rPr>
        <w:t xml:space="preserve"> </w:t>
      </w:r>
      <w:r>
        <w:t>alusión</w:t>
      </w:r>
      <w:r>
        <w:rPr>
          <w:spacing w:val="-3"/>
        </w:rPr>
        <w:t xml:space="preserve"> </w:t>
      </w:r>
      <w:r>
        <w:t>a la fecha de vencimiento, por ende, se trata de una fecha límite respecto de su</w:t>
      </w:r>
      <w:r>
        <w:rPr>
          <w:spacing w:val="40"/>
        </w:rPr>
        <w:t xml:space="preserve"> </w:t>
      </w:r>
      <w:r>
        <w:t xml:space="preserve">consumo y no debería existir una comercialización de este producto posterior a esa fecha. Sin embargo, existen productos que debieran contener una nomenclatura de </w:t>
      </w:r>
      <w:r>
        <w:rPr>
          <w:i/>
        </w:rPr>
        <w:t xml:space="preserve">“Consumir preferentemente antes de" </w:t>
      </w:r>
      <w:r>
        <w:t>u otra análoga, ya que si bien no debería comercializarse posterior a aquella fecha, su consumo en días</w:t>
      </w:r>
      <w:r>
        <w:rPr>
          <w:spacing w:val="-3"/>
        </w:rPr>
        <w:t xml:space="preserve"> </w:t>
      </w:r>
      <w:r>
        <w:t>próximos</w:t>
      </w:r>
      <w:r>
        <w:rPr>
          <w:spacing w:val="-3"/>
        </w:rPr>
        <w:t xml:space="preserve"> </w:t>
      </w:r>
      <w:r>
        <w:t>posteriores</w:t>
      </w:r>
      <w:r>
        <w:rPr>
          <w:spacing w:val="-3"/>
        </w:rPr>
        <w:t xml:space="preserve"> </w:t>
      </w:r>
      <w:r>
        <w:t>a la fecha de consumo</w:t>
      </w:r>
      <w:r>
        <w:rPr>
          <w:spacing w:val="-3"/>
        </w:rPr>
        <w:t xml:space="preserve"> </w:t>
      </w:r>
      <w:r>
        <w:t>recomendada</w:t>
      </w:r>
      <w:r>
        <w:rPr>
          <w:spacing w:val="-3"/>
        </w:rPr>
        <w:t xml:space="preserve"> </w:t>
      </w:r>
      <w:r>
        <w:t>no</w:t>
      </w:r>
      <w:r>
        <w:rPr>
          <w:spacing w:val="-3"/>
        </w:rPr>
        <w:t xml:space="preserve"> </w:t>
      </w:r>
      <w:r>
        <w:t>es</w:t>
      </w:r>
      <w:r>
        <w:rPr>
          <w:spacing w:val="-3"/>
        </w:rPr>
        <w:t xml:space="preserve"> </w:t>
      </w:r>
      <w:r>
        <w:t>perjudicial,</w:t>
      </w:r>
      <w:r>
        <w:rPr>
          <w:spacing w:val="-3"/>
        </w:rPr>
        <w:t xml:space="preserve"> </w:t>
      </w:r>
      <w:r>
        <w:t>pues</w:t>
      </w:r>
      <w:r>
        <w:rPr>
          <w:spacing w:val="-3"/>
        </w:rPr>
        <w:t xml:space="preserve"> </w:t>
      </w:r>
      <w:r>
        <w:t>solamente</w:t>
      </w:r>
      <w:r>
        <w:rPr>
          <w:spacing w:val="-3"/>
        </w:rPr>
        <w:t xml:space="preserve"> </w:t>
      </w:r>
      <w:r>
        <w:t>se</w:t>
      </w:r>
      <w:r>
        <w:rPr>
          <w:spacing w:val="-3"/>
        </w:rPr>
        <w:t xml:space="preserve"> </w:t>
      </w:r>
      <w:r>
        <w:t>verá</w:t>
      </w:r>
      <w:r>
        <w:rPr>
          <w:spacing w:val="-3"/>
        </w:rPr>
        <w:t xml:space="preserve"> </w:t>
      </w:r>
      <w:r>
        <w:t>afectada en cualidades específicas como su sabor, consistencia, propiedad nutricional, etc.</w:t>
      </w:r>
    </w:p>
    <w:p w:rsidR="007923AC" w:rsidRDefault="00000000">
      <w:pPr>
        <w:pStyle w:val="Textoindependiente"/>
        <w:spacing w:before="200" w:line="360" w:lineRule="auto"/>
        <w:ind w:left="142" w:right="14" w:firstLine="720"/>
        <w:jc w:val="both"/>
      </w:pPr>
      <w:r>
        <w:t>Así, es necesario tomar conciencia sobre el consumo responsable de alimentos: el año 2011 se realizó una encuesta por la Universidad de Talca sobre desperdicio de alimentos, donde el 44,1% de los entrevistados mencionó que botaba comida,</w:t>
      </w:r>
      <w:r>
        <w:rPr>
          <w:spacing w:val="40"/>
        </w:rPr>
        <w:t xml:space="preserve"> </w:t>
      </w:r>
      <w:r>
        <w:t>un</w:t>
      </w:r>
      <w:r>
        <w:rPr>
          <w:spacing w:val="40"/>
        </w:rPr>
        <w:t xml:space="preserve"> </w:t>
      </w:r>
      <w:r>
        <w:t>24,4</w:t>
      </w:r>
      <w:r>
        <w:rPr>
          <w:spacing w:val="40"/>
        </w:rPr>
        <w:t xml:space="preserve"> </w:t>
      </w:r>
      <w:r>
        <w:t>desechaba</w:t>
      </w:r>
      <w:r>
        <w:rPr>
          <w:spacing w:val="40"/>
        </w:rPr>
        <w:t xml:space="preserve"> </w:t>
      </w:r>
      <w:r>
        <w:t>verduras</w:t>
      </w:r>
      <w:r>
        <w:rPr>
          <w:spacing w:val="40"/>
        </w:rPr>
        <w:t xml:space="preserve"> </w:t>
      </w:r>
      <w:r>
        <w:t>y</w:t>
      </w:r>
      <w:r>
        <w:rPr>
          <w:spacing w:val="40"/>
        </w:rPr>
        <w:t xml:space="preserve"> </w:t>
      </w:r>
      <w:r>
        <w:t>un</w:t>
      </w:r>
      <w:r>
        <w:rPr>
          <w:spacing w:val="40"/>
        </w:rPr>
        <w:t xml:space="preserve"> </w:t>
      </w:r>
      <w:r>
        <w:t>12,9%</w:t>
      </w:r>
      <w:r>
        <w:rPr>
          <w:spacing w:val="40"/>
        </w:rPr>
        <w:t xml:space="preserve"> </w:t>
      </w:r>
      <w:r>
        <w:t>pan</w:t>
      </w:r>
      <w:r>
        <w:rPr>
          <w:vertAlign w:val="superscript"/>
        </w:rPr>
        <w:t>4</w:t>
      </w:r>
      <w:r>
        <w:t>.</w:t>
      </w:r>
      <w:r>
        <w:rPr>
          <w:spacing w:val="40"/>
        </w:rPr>
        <w:t xml:space="preserve"> </w:t>
      </w:r>
      <w:r>
        <w:t>Por</w:t>
      </w:r>
      <w:r>
        <w:rPr>
          <w:spacing w:val="40"/>
        </w:rPr>
        <w:t xml:space="preserve"> </w:t>
      </w:r>
      <w:r>
        <w:t>otro</w:t>
      </w:r>
      <w:r>
        <w:rPr>
          <w:spacing w:val="40"/>
        </w:rPr>
        <w:t xml:space="preserve"> </w:t>
      </w:r>
      <w:r>
        <w:t>lado,</w:t>
      </w:r>
      <w:r>
        <w:rPr>
          <w:spacing w:val="40"/>
        </w:rPr>
        <w:t xml:space="preserve"> </w:t>
      </w:r>
      <w:r>
        <w:t>tenemos</w:t>
      </w:r>
      <w:r>
        <w:rPr>
          <w:spacing w:val="26"/>
        </w:rPr>
        <w:t xml:space="preserve"> </w:t>
      </w:r>
      <w:r>
        <w:t>un</w:t>
      </w:r>
    </w:p>
    <w:p w:rsidR="007923AC" w:rsidRDefault="00000000">
      <w:pPr>
        <w:pStyle w:val="Textoindependiente"/>
        <w:spacing w:before="81"/>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1076325</wp:posOffset>
                </wp:positionH>
                <wp:positionV relativeFrom="paragraph">
                  <wp:posOffset>212763</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C21EAD" id="Graphic 4" o:spid="_x0000_s1026" style="position:absolute;margin-left:84.75pt;margin-top:16.7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" path="m,l1828800,e" filled="f">
                <v:path arrowok="t"/>
                <w10:wrap type="topAndBottom" anchorx="page"/>
              </v:shape>
            </w:pict>
          </mc:Fallback>
        </mc:AlternateContent>
      </w:r>
    </w:p>
    <w:p w:rsidR="007923AC" w:rsidRDefault="00000000">
      <w:pPr>
        <w:spacing w:before="109"/>
        <w:ind w:left="142"/>
        <w:jc w:val="both"/>
        <w:rPr>
          <w:sz w:val="20"/>
        </w:rPr>
      </w:pPr>
      <w:r>
        <w:rPr>
          <w:spacing w:val="-2"/>
          <w:sz w:val="20"/>
          <w:vertAlign w:val="superscript"/>
        </w:rPr>
        <w:t>4</w:t>
      </w:r>
      <w:r>
        <w:rPr>
          <w:spacing w:val="37"/>
          <w:sz w:val="20"/>
        </w:rPr>
        <w:t xml:space="preserve"> </w:t>
      </w:r>
      <w:r>
        <w:rPr>
          <w:spacing w:val="-2"/>
          <w:sz w:val="20"/>
        </w:rPr>
        <w:t>https://</w:t>
      </w:r>
      <w:hyperlink r:id="rId6">
        <w:r>
          <w:rPr>
            <w:spacing w:val="-2"/>
            <w:sz w:val="20"/>
          </w:rPr>
          <w:t>www.utalca.cl/noticias/lo-que-comemos-lo-que-botamos/</w:t>
        </w:r>
      </w:hyperlink>
    </w:p>
    <w:p w:rsidR="007923AC" w:rsidRDefault="007923AC">
      <w:pPr>
        <w:jc w:val="both"/>
        <w:rPr>
          <w:sz w:val="20"/>
        </w:rPr>
        <w:sectPr w:rsidR="007923AC">
          <w:pgSz w:w="11920" w:h="16840"/>
          <w:pgMar w:top="1340" w:right="1700" w:bottom="280" w:left="1559" w:header="720" w:footer="720" w:gutter="0"/>
          <w:cols w:space="720"/>
        </w:sectPr>
      </w:pPr>
    </w:p>
    <w:p w:rsidR="007923AC" w:rsidRDefault="00000000">
      <w:pPr>
        <w:pStyle w:val="Textoindependiente"/>
        <w:spacing w:before="77" w:line="360" w:lineRule="auto"/>
        <w:ind w:left="142" w:right="13"/>
        <w:jc w:val="both"/>
      </w:pPr>
      <w:r>
        <w:lastRenderedPageBreak/>
        <w:t>estudio realizado en el año 2021 por la Universidad de Chile donde se</w:t>
      </w:r>
      <w:r>
        <w:rPr>
          <w:spacing w:val="-3"/>
        </w:rPr>
        <w:t xml:space="preserve"> </w:t>
      </w:r>
      <w:r>
        <w:t>estableció</w:t>
      </w:r>
      <w:r>
        <w:rPr>
          <w:spacing w:val="-3"/>
        </w:rPr>
        <w:t xml:space="preserve"> </w:t>
      </w:r>
      <w:r>
        <w:t>que el peso promedio de alimentos eliminados llega a 3,65 kg por hogar en la semana, siendo principalmente frutas y verduras</w:t>
      </w:r>
      <w:r>
        <w:rPr>
          <w:vertAlign w:val="superscript"/>
        </w:rPr>
        <w:t>5</w:t>
      </w:r>
      <w:r>
        <w:t>.</w:t>
      </w:r>
    </w:p>
    <w:p w:rsidR="007923AC" w:rsidRDefault="00000000">
      <w:pPr>
        <w:pStyle w:val="Prrafodelista"/>
        <w:numPr>
          <w:ilvl w:val="1"/>
          <w:numId w:val="1"/>
        </w:numPr>
        <w:tabs>
          <w:tab w:val="left" w:pos="860"/>
        </w:tabs>
        <w:ind w:left="860" w:hanging="358"/>
        <w:rPr>
          <w:b/>
        </w:rPr>
      </w:pPr>
      <w:r>
        <w:rPr>
          <w:b/>
        </w:rPr>
        <w:t>Consumo</w:t>
      </w:r>
      <w:r>
        <w:rPr>
          <w:b/>
          <w:spacing w:val="-7"/>
        </w:rPr>
        <w:t xml:space="preserve"> </w:t>
      </w:r>
      <w:r>
        <w:rPr>
          <w:b/>
        </w:rPr>
        <w:t>responsable</w:t>
      </w:r>
      <w:r>
        <w:rPr>
          <w:b/>
          <w:spacing w:val="-7"/>
        </w:rPr>
        <w:t xml:space="preserve"> </w:t>
      </w:r>
      <w:r>
        <w:rPr>
          <w:b/>
        </w:rPr>
        <w:t>de</w:t>
      </w:r>
      <w:r>
        <w:rPr>
          <w:b/>
          <w:spacing w:val="-6"/>
        </w:rPr>
        <w:t xml:space="preserve"> </w:t>
      </w:r>
      <w:r>
        <w:rPr>
          <w:b/>
          <w:spacing w:val="-2"/>
        </w:rPr>
        <w:t>alimentos</w:t>
      </w:r>
    </w:p>
    <w:p w:rsidR="007923AC" w:rsidRDefault="007923AC">
      <w:pPr>
        <w:pStyle w:val="Textoindependiente"/>
        <w:spacing w:before="73"/>
        <w:rPr>
          <w:b/>
        </w:rPr>
      </w:pPr>
    </w:p>
    <w:p w:rsidR="007923AC" w:rsidRDefault="00000000">
      <w:pPr>
        <w:pStyle w:val="Textoindependiente"/>
        <w:spacing w:line="360" w:lineRule="auto"/>
        <w:ind w:left="142" w:right="13" w:firstLine="720"/>
        <w:jc w:val="both"/>
      </w:pPr>
      <w:r>
        <w:t>La Comisión Europea, en el marco de los ODS, ha impulsado la estrategia Farm to Fork (De la Granja a la Mesa), con la que pretende disminuir un 50% el desperdicio de comida para el año 2030 en</w:t>
      </w:r>
      <w:r>
        <w:rPr>
          <w:spacing w:val="-2"/>
        </w:rPr>
        <w:t xml:space="preserve"> </w:t>
      </w:r>
      <w:r>
        <w:t>el</w:t>
      </w:r>
      <w:r>
        <w:rPr>
          <w:spacing w:val="-2"/>
        </w:rPr>
        <w:t xml:space="preserve"> </w:t>
      </w:r>
      <w:r>
        <w:t>conjunto</w:t>
      </w:r>
      <w:r>
        <w:rPr>
          <w:spacing w:val="-2"/>
        </w:rPr>
        <w:t xml:space="preserve"> </w:t>
      </w:r>
      <w:r>
        <w:t>de</w:t>
      </w:r>
      <w:r>
        <w:rPr>
          <w:spacing w:val="-2"/>
        </w:rPr>
        <w:t xml:space="preserve"> </w:t>
      </w:r>
      <w:r>
        <w:t>la</w:t>
      </w:r>
      <w:r>
        <w:rPr>
          <w:spacing w:val="-2"/>
        </w:rPr>
        <w:t xml:space="preserve"> </w:t>
      </w:r>
      <w:r>
        <w:t>UE.</w:t>
      </w:r>
      <w:r>
        <w:rPr>
          <w:spacing w:val="-2"/>
        </w:rPr>
        <w:t xml:space="preserve"> </w:t>
      </w:r>
      <w:r>
        <w:t>Se</w:t>
      </w:r>
      <w:r>
        <w:rPr>
          <w:spacing w:val="-2"/>
        </w:rPr>
        <w:t xml:space="preserve"> </w:t>
      </w:r>
      <w:r>
        <w:t>están</w:t>
      </w:r>
      <w:r>
        <w:rPr>
          <w:spacing w:val="-2"/>
        </w:rPr>
        <w:t xml:space="preserve"> </w:t>
      </w:r>
      <w:r>
        <w:t xml:space="preserve">planteando establecer criterios para fijar las fechas de caducidad y de consumo preferente, e incluso cambiar la forma en que se nombran, para que las y los consumidores hagan un mejor uso de ellas, con aquello se busca limitar el desechar alimentos de forma </w:t>
      </w:r>
      <w:r>
        <w:rPr>
          <w:spacing w:val="-2"/>
        </w:rPr>
        <w:t>prematura.</w:t>
      </w:r>
    </w:p>
    <w:p w:rsidR="007923AC" w:rsidRDefault="00000000">
      <w:pPr>
        <w:pStyle w:val="Textoindependiente"/>
        <w:spacing w:before="200" w:line="360" w:lineRule="auto"/>
        <w:ind w:left="142" w:right="15" w:firstLine="720"/>
        <w:jc w:val="both"/>
      </w:pPr>
      <w:r>
        <w:t>En al ámbito nacional, según el “Primer estudio nacional Maggi-Ipsos sobre desperdicio de alimentos en Chile” elaborado por el Institut de Publique Sondage d’Opinion Secteur (Ipsos, por su sigla en francés)</w:t>
      </w:r>
      <w:r>
        <w:rPr>
          <w:vertAlign w:val="superscript"/>
        </w:rPr>
        <w:t>6</w:t>
      </w:r>
      <w:r>
        <w:t>, a fines del año 2023, el cual fue realizado a 600 hombres y mujeres mayores de edad residentes en el país, concluyó que 9 de cada 10 hogares en Chile desperdician alimentos en Chile. Además, en relación a la pregunta sobre cuáles son los factores que afectan el desperdicio de comida en su hogar, un 31% señaló que no revisa la fecha de vencimiento de los productos que tiene y el 25% no consume</w:t>
      </w:r>
      <w:r>
        <w:rPr>
          <w:spacing w:val="-4"/>
        </w:rPr>
        <w:t xml:space="preserve"> </w:t>
      </w:r>
      <w:r>
        <w:t>los</w:t>
      </w:r>
      <w:r>
        <w:rPr>
          <w:spacing w:val="-4"/>
        </w:rPr>
        <w:t xml:space="preserve"> </w:t>
      </w:r>
      <w:r>
        <w:t>alimentos</w:t>
      </w:r>
      <w:r>
        <w:rPr>
          <w:spacing w:val="-4"/>
        </w:rPr>
        <w:t xml:space="preserve"> </w:t>
      </w:r>
      <w:r>
        <w:t>en</w:t>
      </w:r>
      <w:r>
        <w:rPr>
          <w:spacing w:val="-4"/>
        </w:rPr>
        <w:t xml:space="preserve"> </w:t>
      </w:r>
      <w:r>
        <w:t>el</w:t>
      </w:r>
      <w:r>
        <w:rPr>
          <w:spacing w:val="-4"/>
        </w:rPr>
        <w:t xml:space="preserve"> </w:t>
      </w:r>
      <w:r>
        <w:t>orden</w:t>
      </w:r>
      <w:r>
        <w:rPr>
          <w:spacing w:val="-4"/>
        </w:rPr>
        <w:t xml:space="preserve"> </w:t>
      </w:r>
      <w:r>
        <w:t>que</w:t>
      </w:r>
      <w:r>
        <w:rPr>
          <w:spacing w:val="-4"/>
        </w:rPr>
        <w:t xml:space="preserve"> </w:t>
      </w:r>
      <w:r>
        <w:t>van</w:t>
      </w:r>
      <w:r>
        <w:rPr>
          <w:spacing w:val="-4"/>
        </w:rPr>
        <w:t xml:space="preserve"> </w:t>
      </w:r>
      <w:r>
        <w:t>a</w:t>
      </w:r>
      <w:r>
        <w:rPr>
          <w:spacing w:val="-4"/>
        </w:rPr>
        <w:t xml:space="preserve"> </w:t>
      </w:r>
      <w:r>
        <w:t>vencer. Sumado a lo anteriormente señalado, el 28% declara no revisar la fecha de vencimiento de los productos al momento de planificar la compra de los alimentos.</w:t>
      </w:r>
    </w:p>
    <w:p w:rsidR="007923AC" w:rsidRDefault="00000000">
      <w:pPr>
        <w:pStyle w:val="Textoindependiente"/>
        <w:spacing w:before="200" w:line="360" w:lineRule="auto"/>
        <w:ind w:left="142" w:right="14" w:firstLine="720"/>
        <w:jc w:val="both"/>
      </w:pPr>
      <w:r>
        <w:t>Por tanto, la revisión</w:t>
      </w:r>
      <w:r>
        <w:rPr>
          <w:spacing w:val="-4"/>
        </w:rPr>
        <w:t xml:space="preserve"> </w:t>
      </w:r>
      <w:r>
        <w:t>del</w:t>
      </w:r>
      <w:r>
        <w:rPr>
          <w:spacing w:val="-4"/>
        </w:rPr>
        <w:t xml:space="preserve"> </w:t>
      </w:r>
      <w:r>
        <w:t>vencimiento</w:t>
      </w:r>
      <w:r>
        <w:rPr>
          <w:spacing w:val="-4"/>
        </w:rPr>
        <w:t xml:space="preserve"> </w:t>
      </w:r>
      <w:r>
        <w:t>no</w:t>
      </w:r>
      <w:r>
        <w:rPr>
          <w:spacing w:val="-4"/>
        </w:rPr>
        <w:t xml:space="preserve"> </w:t>
      </w:r>
      <w:r>
        <w:t>es</w:t>
      </w:r>
      <w:r>
        <w:rPr>
          <w:spacing w:val="-4"/>
        </w:rPr>
        <w:t xml:space="preserve"> </w:t>
      </w:r>
      <w:r>
        <w:t>una</w:t>
      </w:r>
      <w:r>
        <w:rPr>
          <w:spacing w:val="-4"/>
        </w:rPr>
        <w:t xml:space="preserve"> </w:t>
      </w:r>
      <w:r>
        <w:t>práctica</w:t>
      </w:r>
      <w:r>
        <w:rPr>
          <w:spacing w:val="-4"/>
        </w:rPr>
        <w:t xml:space="preserve"> </w:t>
      </w:r>
      <w:r>
        <w:t>común</w:t>
      </w:r>
      <w:r>
        <w:rPr>
          <w:spacing w:val="-4"/>
        </w:rPr>
        <w:t xml:space="preserve"> </w:t>
      </w:r>
      <w:r>
        <w:t>en</w:t>
      </w:r>
      <w:r>
        <w:rPr>
          <w:spacing w:val="-4"/>
        </w:rPr>
        <w:t xml:space="preserve"> </w:t>
      </w:r>
      <w:r>
        <w:t>los</w:t>
      </w:r>
      <w:r>
        <w:rPr>
          <w:spacing w:val="-4"/>
        </w:rPr>
        <w:t xml:space="preserve"> </w:t>
      </w:r>
      <w:r>
        <w:t>hogares, sumado al factor de</w:t>
      </w:r>
      <w:r>
        <w:rPr>
          <w:spacing w:val="-3"/>
        </w:rPr>
        <w:t xml:space="preserve"> </w:t>
      </w:r>
      <w:r>
        <w:t>que</w:t>
      </w:r>
      <w:r>
        <w:rPr>
          <w:spacing w:val="-3"/>
        </w:rPr>
        <w:t xml:space="preserve"> </w:t>
      </w:r>
      <w:r>
        <w:t>el</w:t>
      </w:r>
      <w:r>
        <w:rPr>
          <w:spacing w:val="-3"/>
        </w:rPr>
        <w:t xml:space="preserve"> </w:t>
      </w:r>
      <w:r>
        <w:t>orden</w:t>
      </w:r>
      <w:r>
        <w:rPr>
          <w:spacing w:val="-3"/>
        </w:rPr>
        <w:t xml:space="preserve"> </w:t>
      </w:r>
      <w:r>
        <w:t>de</w:t>
      </w:r>
      <w:r>
        <w:rPr>
          <w:spacing w:val="-3"/>
        </w:rPr>
        <w:t xml:space="preserve"> </w:t>
      </w:r>
      <w:r>
        <w:t>consumo</w:t>
      </w:r>
      <w:r>
        <w:rPr>
          <w:spacing w:val="-3"/>
        </w:rPr>
        <w:t xml:space="preserve"> </w:t>
      </w:r>
      <w:r>
        <w:t>de</w:t>
      </w:r>
      <w:r>
        <w:rPr>
          <w:spacing w:val="-3"/>
        </w:rPr>
        <w:t xml:space="preserve"> </w:t>
      </w:r>
      <w:r>
        <w:t>los</w:t>
      </w:r>
      <w:r>
        <w:rPr>
          <w:spacing w:val="-3"/>
        </w:rPr>
        <w:t xml:space="preserve"> </w:t>
      </w:r>
      <w:r>
        <w:t>alimentos</w:t>
      </w:r>
      <w:r>
        <w:rPr>
          <w:spacing w:val="-3"/>
        </w:rPr>
        <w:t xml:space="preserve"> </w:t>
      </w:r>
      <w:r>
        <w:t>en</w:t>
      </w:r>
      <w:r>
        <w:rPr>
          <w:spacing w:val="-3"/>
        </w:rPr>
        <w:t xml:space="preserve"> </w:t>
      </w:r>
      <w:r>
        <w:t>los</w:t>
      </w:r>
      <w:r>
        <w:rPr>
          <w:spacing w:val="-3"/>
        </w:rPr>
        <w:t xml:space="preserve"> </w:t>
      </w:r>
      <w:r>
        <w:t>hogares</w:t>
      </w:r>
      <w:r>
        <w:rPr>
          <w:spacing w:val="-3"/>
        </w:rPr>
        <w:t xml:space="preserve"> </w:t>
      </w:r>
      <w:r>
        <w:t>del</w:t>
      </w:r>
      <w:r>
        <w:rPr>
          <w:spacing w:val="-3"/>
        </w:rPr>
        <w:t xml:space="preserve"> </w:t>
      </w:r>
      <w:r>
        <w:t>país no toma en consideración la pronta caducidad de aquellos y el hecho de que las personas no se fijan</w:t>
      </w:r>
      <w:r>
        <w:rPr>
          <w:spacing w:val="-3"/>
        </w:rPr>
        <w:t xml:space="preserve"> </w:t>
      </w:r>
      <w:r>
        <w:t>en</w:t>
      </w:r>
      <w:r>
        <w:rPr>
          <w:spacing w:val="-3"/>
        </w:rPr>
        <w:t xml:space="preserve"> </w:t>
      </w:r>
      <w:r>
        <w:t>las</w:t>
      </w:r>
      <w:r>
        <w:rPr>
          <w:spacing w:val="-3"/>
        </w:rPr>
        <w:t xml:space="preserve"> </w:t>
      </w:r>
      <w:r>
        <w:t>fechas</w:t>
      </w:r>
      <w:r>
        <w:rPr>
          <w:spacing w:val="-3"/>
        </w:rPr>
        <w:t xml:space="preserve"> </w:t>
      </w:r>
      <w:r>
        <w:t>de</w:t>
      </w:r>
      <w:r>
        <w:rPr>
          <w:spacing w:val="-3"/>
        </w:rPr>
        <w:t xml:space="preserve"> </w:t>
      </w:r>
      <w:r>
        <w:t>vencimiento.</w:t>
      </w:r>
      <w:r>
        <w:rPr>
          <w:spacing w:val="-3"/>
        </w:rPr>
        <w:t xml:space="preserve"> </w:t>
      </w:r>
      <w:r>
        <w:t>Precisamente,</w:t>
      </w:r>
      <w:r>
        <w:rPr>
          <w:spacing w:val="-3"/>
        </w:rPr>
        <w:t xml:space="preserve"> </w:t>
      </w:r>
      <w:r>
        <w:t>el</w:t>
      </w:r>
      <w:r>
        <w:rPr>
          <w:spacing w:val="-3"/>
        </w:rPr>
        <w:t xml:space="preserve"> </w:t>
      </w:r>
      <w:r>
        <w:t>presente</w:t>
      </w:r>
      <w:r>
        <w:rPr>
          <w:spacing w:val="-3"/>
        </w:rPr>
        <w:t xml:space="preserve"> </w:t>
      </w:r>
      <w:r>
        <w:t>proyecto de ley busca entregar de forma directa, clara y completa aquella información, propendiendo la adquisición de productos con fecha de caducidad lejana o próxima dependiendo de los intereses de las y los consumidores y el tipo de producto a</w:t>
      </w:r>
      <w:r>
        <w:rPr>
          <w:spacing w:val="40"/>
        </w:rPr>
        <w:t xml:space="preserve"> </w:t>
      </w:r>
      <w:r>
        <w:rPr>
          <w:spacing w:val="-2"/>
        </w:rPr>
        <w:t>adquirir.</w:t>
      </w:r>
    </w:p>
    <w:p w:rsidR="007923AC" w:rsidRDefault="007923AC">
      <w:pPr>
        <w:pStyle w:val="Textoindependiente"/>
        <w:rPr>
          <w:sz w:val="20"/>
        </w:rPr>
      </w:pPr>
    </w:p>
    <w:p w:rsidR="007923AC" w:rsidRDefault="007923AC">
      <w:pPr>
        <w:pStyle w:val="Textoindependiente"/>
        <w:rPr>
          <w:sz w:val="20"/>
        </w:rPr>
      </w:pPr>
    </w:p>
    <w:p w:rsidR="007923AC" w:rsidRDefault="007923AC">
      <w:pPr>
        <w:pStyle w:val="Textoindependiente"/>
        <w:rPr>
          <w:sz w:val="20"/>
        </w:rPr>
      </w:pPr>
    </w:p>
    <w:p w:rsidR="007923AC" w:rsidRDefault="007923AC">
      <w:pPr>
        <w:pStyle w:val="Textoindependiente"/>
        <w:rPr>
          <w:sz w:val="20"/>
        </w:rPr>
      </w:pPr>
    </w:p>
    <w:p w:rsidR="007923AC" w:rsidRDefault="00000000">
      <w:pPr>
        <w:pStyle w:val="Textoindependiente"/>
        <w:spacing w:before="229"/>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1076325</wp:posOffset>
                </wp:positionH>
                <wp:positionV relativeFrom="paragraph">
                  <wp:posOffset>307035</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892DF0" id="Graphic 5" o:spid="_x0000_s1026" style="position:absolute;margin-left:84.75pt;margin-top:24.2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" path="m,l1828800,e" filled="f">
                <v:path arrowok="t"/>
                <w10:wrap type="topAndBottom" anchorx="page"/>
              </v:shape>
            </w:pict>
          </mc:Fallback>
        </mc:AlternateContent>
      </w:r>
    </w:p>
    <w:p w:rsidR="007923AC" w:rsidRDefault="00000000">
      <w:pPr>
        <w:spacing w:before="99"/>
        <w:ind w:left="142"/>
        <w:rPr>
          <w:sz w:val="20"/>
        </w:rPr>
      </w:pPr>
      <w:r>
        <w:rPr>
          <w:sz w:val="20"/>
          <w:vertAlign w:val="superscript"/>
        </w:rPr>
        <w:t>5</w:t>
      </w:r>
      <w:r>
        <w:rPr>
          <w:spacing w:val="-7"/>
          <w:sz w:val="20"/>
        </w:rPr>
        <w:t xml:space="preserve"> </w:t>
      </w:r>
      <w:r>
        <w:rPr>
          <w:spacing w:val="-2"/>
          <w:sz w:val="20"/>
        </w:rPr>
        <w:t>https://repositorio.uchile.cl/handle/2250/189206</w:t>
      </w:r>
    </w:p>
    <w:p w:rsidR="007923AC" w:rsidRDefault="00000000">
      <w:pPr>
        <w:ind w:left="142"/>
        <w:rPr>
          <w:sz w:val="20"/>
        </w:rPr>
      </w:pPr>
      <w:r>
        <w:rPr>
          <w:spacing w:val="-2"/>
          <w:sz w:val="20"/>
          <w:vertAlign w:val="superscript"/>
        </w:rPr>
        <w:t>6</w:t>
      </w:r>
      <w:r>
        <w:rPr>
          <w:spacing w:val="-2"/>
          <w:sz w:val="20"/>
        </w:rPr>
        <w:t>https://media-front.elmostrador.cl/2023/09/Informe_Desperdicio-de-alimentos_Maggi_Final_27</w:t>
      </w:r>
    </w:p>
    <w:p w:rsidR="007923AC" w:rsidRDefault="00000000">
      <w:pPr>
        <w:ind w:left="142"/>
        <w:rPr>
          <w:sz w:val="20"/>
        </w:rPr>
      </w:pPr>
      <w:r>
        <w:rPr>
          <w:spacing w:val="-2"/>
          <w:sz w:val="20"/>
        </w:rPr>
        <w:t>092023.pdf</w:t>
      </w:r>
    </w:p>
    <w:p w:rsidR="007923AC" w:rsidRDefault="007923AC">
      <w:pPr>
        <w:rPr>
          <w:sz w:val="20"/>
        </w:rPr>
        <w:sectPr w:rsidR="007923AC">
          <w:pgSz w:w="11920" w:h="16840"/>
          <w:pgMar w:top="1340" w:right="1700" w:bottom="280" w:left="1559" w:header="720" w:footer="720" w:gutter="0"/>
          <w:cols w:space="720"/>
        </w:sectPr>
      </w:pPr>
    </w:p>
    <w:p w:rsidR="007923AC" w:rsidRDefault="00000000">
      <w:pPr>
        <w:pStyle w:val="Prrafodelista"/>
        <w:numPr>
          <w:ilvl w:val="0"/>
          <w:numId w:val="1"/>
        </w:numPr>
        <w:tabs>
          <w:tab w:val="left" w:pos="861"/>
        </w:tabs>
        <w:spacing w:before="77"/>
        <w:ind w:left="861" w:hanging="719"/>
        <w:jc w:val="left"/>
        <w:rPr>
          <w:b/>
        </w:rPr>
      </w:pPr>
      <w:r>
        <w:rPr>
          <w:b/>
        </w:rPr>
        <w:lastRenderedPageBreak/>
        <w:t>Idea</w:t>
      </w:r>
      <w:r>
        <w:rPr>
          <w:b/>
          <w:spacing w:val="-4"/>
        </w:rPr>
        <w:t xml:space="preserve"> </w:t>
      </w:r>
      <w:r>
        <w:rPr>
          <w:b/>
          <w:spacing w:val="-2"/>
        </w:rPr>
        <w:t>matriz</w:t>
      </w:r>
    </w:p>
    <w:p w:rsidR="007923AC" w:rsidRDefault="007923AC">
      <w:pPr>
        <w:pStyle w:val="Textoindependiente"/>
        <w:spacing w:before="73"/>
        <w:rPr>
          <w:b/>
        </w:rPr>
      </w:pPr>
    </w:p>
    <w:p w:rsidR="007923AC" w:rsidRDefault="00000000">
      <w:pPr>
        <w:pStyle w:val="Textoindependiente"/>
        <w:spacing w:line="360" w:lineRule="auto"/>
        <w:ind w:left="142" w:right="16" w:firstLine="720"/>
        <w:jc w:val="both"/>
      </w:pPr>
      <w:r>
        <w:t>Establecer criterios específicos que permitan entender de forma clara y completa la fecha de fabricación, envasado, caducidad y/o consumo preferente impresa en los envases de productos de consumo humano, propendiendo a un consumo responsable de alimentos, responsabilidad ambiental y sostenibilidad.</w:t>
      </w:r>
    </w:p>
    <w:p w:rsidR="007923AC" w:rsidRDefault="00000000">
      <w:pPr>
        <w:pStyle w:val="Prrafodelista"/>
        <w:numPr>
          <w:ilvl w:val="0"/>
          <w:numId w:val="1"/>
        </w:numPr>
        <w:tabs>
          <w:tab w:val="left" w:pos="861"/>
        </w:tabs>
        <w:ind w:left="861" w:hanging="719"/>
        <w:jc w:val="left"/>
        <w:rPr>
          <w:b/>
        </w:rPr>
      </w:pPr>
      <w:r>
        <w:rPr>
          <w:b/>
        </w:rPr>
        <w:t>Proyecto</w:t>
      </w:r>
      <w:r>
        <w:rPr>
          <w:b/>
          <w:spacing w:val="-5"/>
        </w:rPr>
        <w:t xml:space="preserve"> </w:t>
      </w:r>
      <w:r>
        <w:rPr>
          <w:b/>
        </w:rPr>
        <w:t>de</w:t>
      </w:r>
      <w:r>
        <w:rPr>
          <w:b/>
          <w:spacing w:val="-5"/>
        </w:rPr>
        <w:t xml:space="preserve"> </w:t>
      </w:r>
      <w:r>
        <w:rPr>
          <w:b/>
          <w:spacing w:val="-4"/>
        </w:rPr>
        <w:t>ley.</w:t>
      </w:r>
    </w:p>
    <w:p w:rsidR="007923AC" w:rsidRDefault="007923AC">
      <w:pPr>
        <w:pStyle w:val="Textoindependiente"/>
        <w:spacing w:before="74"/>
        <w:rPr>
          <w:b/>
        </w:rPr>
      </w:pPr>
    </w:p>
    <w:p w:rsidR="007923AC" w:rsidRDefault="00000000">
      <w:pPr>
        <w:pStyle w:val="Textoindependiente"/>
        <w:spacing w:line="360" w:lineRule="auto"/>
        <w:ind w:left="142" w:right="17"/>
        <w:jc w:val="both"/>
      </w:pPr>
      <w:r>
        <w:t>“Artículo 1.- El envase de todo producto alimenticio que esté destinado al consumo humano y que se expenda en el comercio, deberá contener fecha de elaboración, de envasado, de vencimiento y/o de consumo preferente.</w:t>
      </w:r>
    </w:p>
    <w:p w:rsidR="007923AC" w:rsidRDefault="007923AC">
      <w:pPr>
        <w:pStyle w:val="Textoindependiente"/>
        <w:spacing w:before="126"/>
      </w:pPr>
    </w:p>
    <w:p w:rsidR="007923AC" w:rsidRDefault="00000000">
      <w:pPr>
        <w:pStyle w:val="Textoindependiente"/>
        <w:spacing w:line="360" w:lineRule="auto"/>
        <w:ind w:left="142" w:right="16"/>
        <w:jc w:val="both"/>
      </w:pPr>
      <w:r>
        <w:t>La fecha de vencimiento y/o</w:t>
      </w:r>
      <w:r>
        <w:rPr>
          <w:spacing w:val="-3"/>
        </w:rPr>
        <w:t xml:space="preserve"> </w:t>
      </w:r>
      <w:r>
        <w:t>de</w:t>
      </w:r>
      <w:r>
        <w:rPr>
          <w:spacing w:val="-3"/>
        </w:rPr>
        <w:t xml:space="preserve"> </w:t>
      </w:r>
      <w:r>
        <w:t>consumo</w:t>
      </w:r>
      <w:r>
        <w:rPr>
          <w:spacing w:val="-3"/>
        </w:rPr>
        <w:t xml:space="preserve"> </w:t>
      </w:r>
      <w:r>
        <w:t>preferente</w:t>
      </w:r>
      <w:r>
        <w:rPr>
          <w:spacing w:val="-3"/>
        </w:rPr>
        <w:t xml:space="preserve"> </w:t>
      </w:r>
      <w:r>
        <w:t>debe</w:t>
      </w:r>
      <w:r>
        <w:rPr>
          <w:spacing w:val="-3"/>
        </w:rPr>
        <w:t xml:space="preserve"> </w:t>
      </w:r>
      <w:r>
        <w:t>indicarse</w:t>
      </w:r>
      <w:r>
        <w:rPr>
          <w:spacing w:val="-3"/>
        </w:rPr>
        <w:t xml:space="preserve"> </w:t>
      </w:r>
      <w:r>
        <w:t>de</w:t>
      </w:r>
      <w:r>
        <w:rPr>
          <w:spacing w:val="-3"/>
        </w:rPr>
        <w:t xml:space="preserve"> </w:t>
      </w:r>
      <w:r>
        <w:t>manera</w:t>
      </w:r>
      <w:r>
        <w:rPr>
          <w:spacing w:val="-3"/>
        </w:rPr>
        <w:t xml:space="preserve"> </w:t>
      </w:r>
      <w:r>
        <w:t>clara</w:t>
      </w:r>
      <w:r>
        <w:rPr>
          <w:spacing w:val="-3"/>
        </w:rPr>
        <w:t xml:space="preserve"> </w:t>
      </w:r>
      <w:r>
        <w:t>al frente de los envases o etiquetas, con dimensiones mínimas de 3 mm de altura y 3</w:t>
      </w:r>
      <w:r>
        <w:rPr>
          <w:spacing w:val="40"/>
        </w:rPr>
        <w:t xml:space="preserve"> </w:t>
      </w:r>
      <w:r>
        <w:t>mm</w:t>
      </w:r>
      <w:r>
        <w:rPr>
          <w:spacing w:val="-3"/>
        </w:rPr>
        <w:t xml:space="preserve"> </w:t>
      </w:r>
      <w:r>
        <w:t>en</w:t>
      </w:r>
      <w:r>
        <w:rPr>
          <w:spacing w:val="-3"/>
        </w:rPr>
        <w:t xml:space="preserve"> </w:t>
      </w:r>
      <w:r>
        <w:t>su</w:t>
      </w:r>
      <w:r>
        <w:rPr>
          <w:spacing w:val="-3"/>
        </w:rPr>
        <w:t xml:space="preserve"> </w:t>
      </w:r>
      <w:r>
        <w:t>ancho</w:t>
      </w:r>
      <w:r>
        <w:rPr>
          <w:spacing w:val="-3"/>
        </w:rPr>
        <w:t xml:space="preserve"> </w:t>
      </w:r>
      <w:r>
        <w:t>para</w:t>
      </w:r>
      <w:r>
        <w:rPr>
          <w:spacing w:val="-3"/>
        </w:rPr>
        <w:t xml:space="preserve"> </w:t>
      </w:r>
      <w:r>
        <w:t>los</w:t>
      </w:r>
      <w:r>
        <w:rPr>
          <w:spacing w:val="-3"/>
        </w:rPr>
        <w:t xml:space="preserve"> </w:t>
      </w:r>
      <w:r>
        <w:t>caracteres,</w:t>
      </w:r>
      <w:r>
        <w:rPr>
          <w:spacing w:val="-3"/>
        </w:rPr>
        <w:t xml:space="preserve"> </w:t>
      </w:r>
      <w:r>
        <w:t>asegurándose</w:t>
      </w:r>
      <w:r>
        <w:rPr>
          <w:spacing w:val="-3"/>
        </w:rPr>
        <w:t xml:space="preserve"> </w:t>
      </w:r>
      <w:r>
        <w:t>de</w:t>
      </w:r>
      <w:r>
        <w:rPr>
          <w:spacing w:val="-3"/>
        </w:rPr>
        <w:t xml:space="preserve"> </w:t>
      </w:r>
      <w:r>
        <w:t>que</w:t>
      </w:r>
      <w:r>
        <w:rPr>
          <w:spacing w:val="-3"/>
        </w:rPr>
        <w:t xml:space="preserve"> </w:t>
      </w:r>
      <w:r>
        <w:t>la</w:t>
      </w:r>
      <w:r>
        <w:rPr>
          <w:spacing w:val="-3"/>
        </w:rPr>
        <w:t xml:space="preserve"> </w:t>
      </w:r>
      <w:r>
        <w:t>información</w:t>
      </w:r>
      <w:r>
        <w:rPr>
          <w:spacing w:val="-3"/>
        </w:rPr>
        <w:t xml:space="preserve"> </w:t>
      </w:r>
      <w:r>
        <w:t>sea</w:t>
      </w:r>
      <w:r>
        <w:rPr>
          <w:spacing w:val="-3"/>
        </w:rPr>
        <w:t xml:space="preserve"> </w:t>
      </w:r>
      <w:r>
        <w:t>visible</w:t>
      </w:r>
      <w:r>
        <w:rPr>
          <w:spacing w:val="-3"/>
        </w:rPr>
        <w:t xml:space="preserve"> </w:t>
      </w:r>
      <w:r>
        <w:t xml:space="preserve">y fácilmente comprensible para las y los usuarios. Es responsabilidad del fabricante, importador o productor garantizar que la información en las etiquetas sea completa y </w:t>
      </w:r>
      <w:r>
        <w:rPr>
          <w:spacing w:val="-2"/>
        </w:rPr>
        <w:t>veraz.”</w:t>
      </w:r>
    </w:p>
    <w:p w:rsidR="007923AC" w:rsidRDefault="007923AC">
      <w:pPr>
        <w:pStyle w:val="Textoindependiente"/>
        <w:spacing w:before="127"/>
      </w:pPr>
    </w:p>
    <w:p w:rsidR="007923AC" w:rsidRDefault="00000000">
      <w:pPr>
        <w:pStyle w:val="Textoindependiente"/>
        <w:spacing w:line="360" w:lineRule="auto"/>
        <w:ind w:left="142" w:right="14"/>
        <w:jc w:val="both"/>
      </w:pPr>
      <w:r>
        <w:t>“Artículo 2°.- El fabricante, productor o importador de productos alimenticios</w:t>
      </w:r>
      <w:r>
        <w:rPr>
          <w:spacing w:val="40"/>
        </w:rPr>
        <w:t xml:space="preserve"> </w:t>
      </w:r>
      <w:r>
        <w:t>destinados al consumo humano deberá incluir en la etiqueta la</w:t>
      </w:r>
      <w:r>
        <w:rPr>
          <w:spacing w:val="-3"/>
        </w:rPr>
        <w:t xml:space="preserve"> </w:t>
      </w:r>
      <w:r>
        <w:t>expresión</w:t>
      </w:r>
      <w:r>
        <w:rPr>
          <w:spacing w:val="-3"/>
        </w:rPr>
        <w:t xml:space="preserve"> </w:t>
      </w:r>
      <w:r>
        <w:t>“FECHA</w:t>
      </w:r>
      <w:r>
        <w:rPr>
          <w:spacing w:val="-3"/>
        </w:rPr>
        <w:t xml:space="preserve"> </w:t>
      </w:r>
      <w:r>
        <w:t>DE VENCIMIENTO”</w:t>
      </w:r>
      <w:r>
        <w:rPr>
          <w:spacing w:val="63"/>
        </w:rPr>
        <w:t xml:space="preserve">  </w:t>
      </w:r>
      <w:r>
        <w:t>o</w:t>
      </w:r>
      <w:r>
        <w:rPr>
          <w:spacing w:val="63"/>
        </w:rPr>
        <w:t xml:space="preserve">  </w:t>
      </w:r>
      <w:r>
        <w:t>“FECHA</w:t>
      </w:r>
      <w:r>
        <w:rPr>
          <w:spacing w:val="56"/>
        </w:rPr>
        <w:t xml:space="preserve">  </w:t>
      </w:r>
      <w:r>
        <w:t>DE</w:t>
      </w:r>
      <w:r>
        <w:rPr>
          <w:spacing w:val="56"/>
        </w:rPr>
        <w:t xml:space="preserve">  </w:t>
      </w:r>
      <w:r>
        <w:t>CONSUMO</w:t>
      </w:r>
      <w:r>
        <w:rPr>
          <w:spacing w:val="56"/>
        </w:rPr>
        <w:t xml:space="preserve">  </w:t>
      </w:r>
      <w:r>
        <w:t>PREFERENTE”</w:t>
      </w:r>
      <w:r>
        <w:rPr>
          <w:spacing w:val="56"/>
        </w:rPr>
        <w:t xml:space="preserve">  </w:t>
      </w:r>
      <w:r>
        <w:t>junto</w:t>
      </w:r>
      <w:r>
        <w:rPr>
          <w:spacing w:val="56"/>
        </w:rPr>
        <w:t xml:space="preserve">  </w:t>
      </w:r>
      <w:r>
        <w:t>con</w:t>
      </w:r>
      <w:r>
        <w:rPr>
          <w:spacing w:val="56"/>
        </w:rPr>
        <w:t xml:space="preserve">  </w:t>
      </w:r>
      <w:r>
        <w:t>la</w:t>
      </w:r>
    </w:p>
    <w:p w:rsidR="007923AC" w:rsidRDefault="00000000">
      <w:pPr>
        <w:pStyle w:val="Textoindependiente"/>
        <w:ind w:left="142"/>
        <w:jc w:val="both"/>
      </w:pPr>
      <w:r>
        <w:t>correspondiente</w:t>
      </w:r>
      <w:r>
        <w:rPr>
          <w:spacing w:val="-10"/>
        </w:rPr>
        <w:t xml:space="preserve"> </w:t>
      </w:r>
      <w:r>
        <w:t>fecha</w:t>
      </w:r>
      <w:r>
        <w:rPr>
          <w:spacing w:val="-7"/>
        </w:rPr>
        <w:t xml:space="preserve"> </w:t>
      </w:r>
      <w:r>
        <w:t>expresada</w:t>
      </w:r>
      <w:r>
        <w:rPr>
          <w:spacing w:val="-7"/>
        </w:rPr>
        <w:t xml:space="preserve"> </w:t>
      </w:r>
      <w:r>
        <w:t>bajo</w:t>
      </w:r>
      <w:r>
        <w:rPr>
          <w:spacing w:val="-7"/>
        </w:rPr>
        <w:t xml:space="preserve"> </w:t>
      </w:r>
      <w:r>
        <w:t>el</w:t>
      </w:r>
      <w:r>
        <w:rPr>
          <w:spacing w:val="-7"/>
        </w:rPr>
        <w:t xml:space="preserve"> </w:t>
      </w:r>
      <w:r>
        <w:t>siguiente</w:t>
      </w:r>
      <w:r>
        <w:rPr>
          <w:spacing w:val="-7"/>
        </w:rPr>
        <w:t xml:space="preserve"> </w:t>
      </w:r>
      <w:r>
        <w:t>modelo</w:t>
      </w:r>
      <w:r>
        <w:rPr>
          <w:spacing w:val="-7"/>
        </w:rPr>
        <w:t xml:space="preserve"> </w:t>
      </w:r>
      <w:r>
        <w:rPr>
          <w:spacing w:val="-2"/>
        </w:rPr>
        <w:t>“DÍA/MES/AÑO”.</w:t>
      </w:r>
    </w:p>
    <w:p w:rsidR="007923AC" w:rsidRDefault="007923AC">
      <w:pPr>
        <w:pStyle w:val="Textoindependiente"/>
      </w:pPr>
    </w:p>
    <w:p w:rsidR="007923AC" w:rsidRDefault="007923AC">
      <w:pPr>
        <w:pStyle w:val="Textoindependiente"/>
      </w:pPr>
    </w:p>
    <w:p w:rsidR="007923AC" w:rsidRDefault="00000000">
      <w:pPr>
        <w:pStyle w:val="Textoindependiente"/>
        <w:spacing w:line="360" w:lineRule="auto"/>
        <w:ind w:left="142" w:right="18"/>
        <w:jc w:val="both"/>
      </w:pPr>
      <w:r>
        <w:t>“Artículo</w:t>
      </w:r>
      <w:r>
        <w:rPr>
          <w:spacing w:val="-4"/>
        </w:rPr>
        <w:t xml:space="preserve"> </w:t>
      </w:r>
      <w:r>
        <w:t>3°.-</w:t>
      </w:r>
      <w:r>
        <w:rPr>
          <w:spacing w:val="-4"/>
        </w:rPr>
        <w:t xml:space="preserve"> </w:t>
      </w:r>
      <w:r>
        <w:t>Un</w:t>
      </w:r>
      <w:r>
        <w:rPr>
          <w:spacing w:val="-4"/>
        </w:rPr>
        <w:t xml:space="preserve"> </w:t>
      </w:r>
      <w:r>
        <w:t>reglamento</w:t>
      </w:r>
      <w:r>
        <w:rPr>
          <w:spacing w:val="-4"/>
        </w:rPr>
        <w:t xml:space="preserve"> </w:t>
      </w:r>
      <w:r>
        <w:t>definirá</w:t>
      </w:r>
      <w:r>
        <w:rPr>
          <w:spacing w:val="-4"/>
        </w:rPr>
        <w:t xml:space="preserve"> </w:t>
      </w:r>
      <w:r>
        <w:t>los</w:t>
      </w:r>
      <w:r>
        <w:rPr>
          <w:spacing w:val="-4"/>
        </w:rPr>
        <w:t xml:space="preserve"> </w:t>
      </w:r>
      <w:r>
        <w:t>alimentos</w:t>
      </w:r>
      <w:r>
        <w:rPr>
          <w:spacing w:val="-4"/>
        </w:rPr>
        <w:t xml:space="preserve"> </w:t>
      </w:r>
      <w:r>
        <w:t>que</w:t>
      </w:r>
      <w:r>
        <w:rPr>
          <w:spacing w:val="-4"/>
        </w:rPr>
        <w:t xml:space="preserve"> </w:t>
      </w:r>
      <w:r>
        <w:t>contendrán</w:t>
      </w:r>
      <w:r>
        <w:rPr>
          <w:spacing w:val="-4"/>
        </w:rPr>
        <w:t xml:space="preserve"> </w:t>
      </w:r>
      <w:r>
        <w:t>la</w:t>
      </w:r>
      <w:r>
        <w:rPr>
          <w:spacing w:val="-4"/>
        </w:rPr>
        <w:t xml:space="preserve"> </w:t>
      </w:r>
      <w:r>
        <w:t>etiqueta</w:t>
      </w:r>
      <w:r>
        <w:rPr>
          <w:spacing w:val="-4"/>
        </w:rPr>
        <w:t xml:space="preserve"> </w:t>
      </w:r>
      <w:r>
        <w:t>de</w:t>
      </w:r>
      <w:r>
        <w:rPr>
          <w:spacing w:val="-4"/>
        </w:rPr>
        <w:t xml:space="preserve"> </w:t>
      </w:r>
      <w:r>
        <w:t>“fecha de consumo preferente", y regulará las circunstancias en las que cada uno de ellos puede verse alterado en sus características. Aquellos no podrán ser comercializados posterior a la fecha impresa en los diversos envases”.</w:t>
      </w:r>
    </w:p>
    <w:sectPr w:rsidR="007923AC">
      <w:pgSz w:w="11920" w:h="16840"/>
      <w:pgMar w:top="1340" w:right="170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9CF"/>
    <w:multiLevelType w:val="hybridMultilevel"/>
    <w:tmpl w:val="D2EEA456"/>
    <w:lvl w:ilvl="0" w:tplc="F3FCA51E">
      <w:start w:val="1"/>
      <w:numFmt w:val="upperRoman"/>
      <w:lvlText w:val="%1."/>
      <w:lvlJc w:val="left"/>
      <w:pPr>
        <w:ind w:left="862" w:hanging="483"/>
        <w:jc w:val="right"/>
      </w:pPr>
      <w:rPr>
        <w:rFonts w:ascii="Arial" w:eastAsia="Arial" w:hAnsi="Arial" w:cs="Arial" w:hint="default"/>
        <w:b/>
        <w:bCs/>
        <w:i w:val="0"/>
        <w:iCs w:val="0"/>
        <w:spacing w:val="-1"/>
        <w:w w:val="100"/>
        <w:sz w:val="22"/>
        <w:szCs w:val="22"/>
        <w:lang w:val="es-ES" w:eastAsia="en-US" w:bidi="ar-SA"/>
      </w:rPr>
    </w:lvl>
    <w:lvl w:ilvl="1" w:tplc="11A2F7FE">
      <w:start w:val="1"/>
      <w:numFmt w:val="upperLetter"/>
      <w:lvlText w:val="%2."/>
      <w:lvlJc w:val="left"/>
      <w:pPr>
        <w:ind w:left="862" w:hanging="360"/>
        <w:jc w:val="left"/>
      </w:pPr>
      <w:rPr>
        <w:rFonts w:ascii="Arial" w:eastAsia="Arial" w:hAnsi="Arial" w:cs="Arial" w:hint="default"/>
        <w:b/>
        <w:bCs/>
        <w:i w:val="0"/>
        <w:iCs w:val="0"/>
        <w:spacing w:val="-1"/>
        <w:w w:val="100"/>
        <w:sz w:val="22"/>
        <w:szCs w:val="22"/>
        <w:lang w:val="es-ES" w:eastAsia="en-US" w:bidi="ar-SA"/>
      </w:rPr>
    </w:lvl>
    <w:lvl w:ilvl="2" w:tplc="8CFADF9E">
      <w:numFmt w:val="bullet"/>
      <w:lvlText w:val="•"/>
      <w:lvlJc w:val="left"/>
      <w:pPr>
        <w:ind w:left="2420" w:hanging="360"/>
      </w:pPr>
      <w:rPr>
        <w:rFonts w:hint="default"/>
        <w:lang w:val="es-ES" w:eastAsia="en-US" w:bidi="ar-SA"/>
      </w:rPr>
    </w:lvl>
    <w:lvl w:ilvl="3" w:tplc="61707394">
      <w:numFmt w:val="bullet"/>
      <w:lvlText w:val="•"/>
      <w:lvlJc w:val="left"/>
      <w:pPr>
        <w:ind w:left="3200" w:hanging="360"/>
      </w:pPr>
      <w:rPr>
        <w:rFonts w:hint="default"/>
        <w:lang w:val="es-ES" w:eastAsia="en-US" w:bidi="ar-SA"/>
      </w:rPr>
    </w:lvl>
    <w:lvl w:ilvl="4" w:tplc="75522F56">
      <w:numFmt w:val="bullet"/>
      <w:lvlText w:val="•"/>
      <w:lvlJc w:val="left"/>
      <w:pPr>
        <w:ind w:left="3980" w:hanging="360"/>
      </w:pPr>
      <w:rPr>
        <w:rFonts w:hint="default"/>
        <w:lang w:val="es-ES" w:eastAsia="en-US" w:bidi="ar-SA"/>
      </w:rPr>
    </w:lvl>
    <w:lvl w:ilvl="5" w:tplc="4F7473F6">
      <w:numFmt w:val="bullet"/>
      <w:lvlText w:val="•"/>
      <w:lvlJc w:val="left"/>
      <w:pPr>
        <w:ind w:left="4760" w:hanging="360"/>
      </w:pPr>
      <w:rPr>
        <w:rFonts w:hint="default"/>
        <w:lang w:val="es-ES" w:eastAsia="en-US" w:bidi="ar-SA"/>
      </w:rPr>
    </w:lvl>
    <w:lvl w:ilvl="6" w:tplc="499EA01C">
      <w:numFmt w:val="bullet"/>
      <w:lvlText w:val="•"/>
      <w:lvlJc w:val="left"/>
      <w:pPr>
        <w:ind w:left="5540" w:hanging="360"/>
      </w:pPr>
      <w:rPr>
        <w:rFonts w:hint="default"/>
        <w:lang w:val="es-ES" w:eastAsia="en-US" w:bidi="ar-SA"/>
      </w:rPr>
    </w:lvl>
    <w:lvl w:ilvl="7" w:tplc="C1ECF846">
      <w:numFmt w:val="bullet"/>
      <w:lvlText w:val="•"/>
      <w:lvlJc w:val="left"/>
      <w:pPr>
        <w:ind w:left="6320" w:hanging="360"/>
      </w:pPr>
      <w:rPr>
        <w:rFonts w:hint="default"/>
        <w:lang w:val="es-ES" w:eastAsia="en-US" w:bidi="ar-SA"/>
      </w:rPr>
    </w:lvl>
    <w:lvl w:ilvl="8" w:tplc="52A632A8">
      <w:numFmt w:val="bullet"/>
      <w:lvlText w:val="•"/>
      <w:lvlJc w:val="left"/>
      <w:pPr>
        <w:ind w:left="7100" w:hanging="360"/>
      </w:pPr>
      <w:rPr>
        <w:rFonts w:hint="default"/>
        <w:lang w:val="es-ES" w:eastAsia="en-US" w:bidi="ar-SA"/>
      </w:rPr>
    </w:lvl>
  </w:abstractNum>
  <w:num w:numId="1" w16cid:durableId="57817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923AC"/>
    <w:rsid w:val="00515864"/>
    <w:rsid w:val="007923AC"/>
    <w:rsid w:val="00F96E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A1E21-7D98-4988-8048-DCC04780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200"/>
      <w:ind w:left="860"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alca.cl/noticias/lo-que-comemos-lo-que-botam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9457</Characters>
  <Application>Microsoft Office Word</Application>
  <DocSecurity>0</DocSecurity>
  <Lines>78</Lines>
  <Paragraphs>22</Paragraphs>
  <ScaleCrop>false</ScaleCrop>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Fecha de caducidad.docx</dc:title>
  <cp:lastModifiedBy>Guillermo Diaz Vallejos</cp:lastModifiedBy>
  <cp:revision>1</cp:revision>
  <dcterms:created xsi:type="dcterms:W3CDTF">2025-06-04T14:21:00Z</dcterms:created>
  <dcterms:modified xsi:type="dcterms:W3CDTF">2025-06-10T14:20:00Z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Producer">
    <vt:lpwstr>Skia/PDF m138 Google Docs Renderer</vt:lpwstr>
  </property>
  <property fmtid="{D5CDD505-2E9C-101B-9397-08002B2CF9AE}" pid="4" name="LastSaved">
    <vt:filetime>2025-06-04T00:00:00Z</vt:filetime>
  </property>
</Properties>
</file>