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5F20" w:rsidRDefault="00D45F20">
      <w:pPr>
        <w:pStyle w:val="Textoindependiente"/>
        <w:spacing w:before="104"/>
        <w:rPr>
          <w:rFonts w:ascii="Times New Roman"/>
          <w:sz w:val="22"/>
        </w:rPr>
      </w:pPr>
    </w:p>
    <w:p w:rsidR="00D45F20" w:rsidRDefault="00000000">
      <w:pPr>
        <w:spacing w:line="297" w:lineRule="auto"/>
        <w:ind w:left="101" w:right="496"/>
        <w:jc w:val="both"/>
        <w:rPr>
          <w:rFonts w:ascii="Century Schoolbook" w:hAnsi="Century Schoolbook"/>
          <w:b/>
        </w:rPr>
      </w:pPr>
      <w:r>
        <w:rPr>
          <w:b/>
        </w:rPr>
        <w:t>PROYECTO</w:t>
      </w:r>
      <w:r>
        <w:rPr>
          <w:b/>
          <w:spacing w:val="-4"/>
        </w:rPr>
        <w:t xml:space="preserve"> </w:t>
      </w:r>
      <w:r>
        <w:rPr>
          <w:b/>
        </w:rPr>
        <w:t>DE</w:t>
      </w:r>
      <w:r>
        <w:rPr>
          <w:b/>
          <w:spacing w:val="-4"/>
        </w:rPr>
        <w:t xml:space="preserve"> </w:t>
      </w:r>
      <w:r>
        <w:rPr>
          <w:b/>
        </w:rPr>
        <w:t xml:space="preserve">LEY </w:t>
      </w:r>
      <w:r>
        <w:rPr>
          <w:rFonts w:ascii="Century Schoolbook" w:hAnsi="Century Schoolbook"/>
          <w:b/>
        </w:rPr>
        <w:t>QUE</w:t>
      </w:r>
      <w:r>
        <w:rPr>
          <w:rFonts w:ascii="Century Schoolbook" w:hAnsi="Century Schoolbook"/>
          <w:b/>
          <w:spacing w:val="-4"/>
        </w:rPr>
        <w:t xml:space="preserve"> </w:t>
      </w:r>
      <w:r>
        <w:rPr>
          <w:rFonts w:ascii="Century Schoolbook" w:hAnsi="Century Schoolbook"/>
          <w:b/>
        </w:rPr>
        <w:t>ESTABLECE</w:t>
      </w:r>
      <w:r>
        <w:rPr>
          <w:rFonts w:ascii="Century Schoolbook" w:hAnsi="Century Schoolbook"/>
          <w:b/>
          <w:spacing w:val="-4"/>
        </w:rPr>
        <w:t xml:space="preserve"> </w:t>
      </w:r>
      <w:r>
        <w:rPr>
          <w:rFonts w:ascii="Century Schoolbook" w:hAnsi="Century Schoolbook"/>
          <w:b/>
        </w:rPr>
        <w:t>EXCEPCIONES</w:t>
      </w:r>
      <w:r>
        <w:rPr>
          <w:rFonts w:ascii="Century Schoolbook" w:hAnsi="Century Schoolbook"/>
          <w:b/>
          <w:spacing w:val="-6"/>
        </w:rPr>
        <w:t xml:space="preserve"> </w:t>
      </w:r>
      <w:r>
        <w:rPr>
          <w:rFonts w:ascii="Century Schoolbook" w:hAnsi="Century Schoolbook"/>
          <w:b/>
        </w:rPr>
        <w:t>A</w:t>
      </w:r>
      <w:r>
        <w:rPr>
          <w:rFonts w:ascii="Century Schoolbook" w:hAnsi="Century Schoolbook"/>
          <w:b/>
          <w:spacing w:val="-4"/>
        </w:rPr>
        <w:t xml:space="preserve"> </w:t>
      </w:r>
      <w:r>
        <w:rPr>
          <w:rFonts w:ascii="Century Schoolbook" w:hAnsi="Century Schoolbook"/>
          <w:b/>
        </w:rPr>
        <w:t>LA</w:t>
      </w:r>
      <w:r>
        <w:rPr>
          <w:rFonts w:ascii="Century Schoolbook" w:hAnsi="Century Schoolbook"/>
          <w:b/>
          <w:spacing w:val="-4"/>
        </w:rPr>
        <w:t xml:space="preserve"> </w:t>
      </w:r>
      <w:r>
        <w:rPr>
          <w:rFonts w:ascii="Century Schoolbook" w:hAnsi="Century Schoolbook"/>
          <w:b/>
        </w:rPr>
        <w:t>OBLIGACIÓN</w:t>
      </w:r>
      <w:r>
        <w:rPr>
          <w:rFonts w:ascii="Century Schoolbook" w:hAnsi="Century Schoolbook"/>
          <w:b/>
          <w:spacing w:val="-6"/>
        </w:rPr>
        <w:t xml:space="preserve"> </w:t>
      </w:r>
      <w:r>
        <w:rPr>
          <w:rFonts w:ascii="Century Schoolbook" w:hAnsi="Century Schoolbook"/>
          <w:b/>
        </w:rPr>
        <w:t xml:space="preserve">DE GRABAR, EN VIDRIOS Y ESPEJOS LATERALES, LA PATENTE ÚNICA DEL </w:t>
      </w:r>
      <w:r>
        <w:rPr>
          <w:rFonts w:ascii="Century Schoolbook" w:hAnsi="Century Schoolbook"/>
          <w:b/>
          <w:spacing w:val="-2"/>
        </w:rPr>
        <w:t>VEHÍCULO.</w:t>
      </w:r>
    </w:p>
    <w:p w:rsidR="00D45F20" w:rsidRDefault="00000000">
      <w:pPr>
        <w:pStyle w:val="Textoindependiente"/>
        <w:spacing w:before="161"/>
        <w:rPr>
          <w:rFonts w:ascii="Century Schoolbook"/>
          <w:b/>
          <w:sz w:val="20"/>
        </w:rPr>
      </w:pPr>
      <w:r>
        <w:rPr>
          <w:rFonts w:ascii="Century Schoolbook"/>
          <w:b/>
          <w:noProof/>
          <w:sz w:val="20"/>
        </w:rPr>
        <mc:AlternateContent>
          <mc:Choice Requires="wps">
            <w:drawing>
              <wp:anchor distT="0" distB="0" distL="0" distR="0" simplePos="0" relativeHeight="487587840" behindDoc="1" locked="0" layoutInCell="1" allowOverlap="1">
                <wp:simplePos x="0" y="0"/>
                <wp:positionH relativeFrom="page">
                  <wp:posOffset>1062355</wp:posOffset>
                </wp:positionH>
                <wp:positionV relativeFrom="paragraph">
                  <wp:posOffset>270539</wp:posOffset>
                </wp:positionV>
                <wp:extent cx="5650230" cy="889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0230" cy="8890"/>
                        </a:xfrm>
                        <a:custGeom>
                          <a:avLst/>
                          <a:gdLst/>
                          <a:ahLst/>
                          <a:cxnLst/>
                          <a:rect l="l" t="t" r="r" b="b"/>
                          <a:pathLst>
                            <a:path w="5650230" h="8890">
                              <a:moveTo>
                                <a:pt x="5650230" y="0"/>
                              </a:moveTo>
                              <a:lnTo>
                                <a:pt x="0" y="0"/>
                              </a:lnTo>
                              <a:lnTo>
                                <a:pt x="0" y="8890"/>
                              </a:lnTo>
                              <a:lnTo>
                                <a:pt x="5650230" y="8890"/>
                              </a:lnTo>
                              <a:lnTo>
                                <a:pt x="5650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091B95" id="Graphic 3" o:spid="_x0000_s1026" style="position:absolute;margin-left:83.65pt;margin-top:21.3pt;width:444.9pt;height:.7pt;z-index:-15728640;visibility:visible;mso-wrap-style:square;mso-wrap-distance-left:0;mso-wrap-distance-top:0;mso-wrap-distance-right:0;mso-wrap-distance-bottom:0;mso-position-horizontal:absolute;mso-position-horizontal-relative:page;mso-position-vertical:absolute;mso-position-vertical-relative:text;v-text-anchor:top" coordsize="565023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" path="m5650230,l,,,8890r5650230,l5650230,xe" fillcolor="black" stroked="f">
                <v:path arrowok="t"/>
                <w10:wrap type="topAndBottom" anchorx="page"/>
              </v:shape>
            </w:pict>
          </mc:Fallback>
        </mc:AlternateContent>
      </w:r>
    </w:p>
    <w:p w:rsidR="00D45F20" w:rsidRDefault="00D45F20">
      <w:pPr>
        <w:pStyle w:val="Textoindependiente"/>
        <w:rPr>
          <w:rFonts w:ascii="Century Schoolbook"/>
          <w:b/>
          <w:sz w:val="22"/>
        </w:rPr>
      </w:pPr>
    </w:p>
    <w:p w:rsidR="00D45F20" w:rsidRDefault="00D45F20">
      <w:pPr>
        <w:pStyle w:val="Textoindependiente"/>
        <w:rPr>
          <w:rFonts w:ascii="Century Schoolbook"/>
          <w:b/>
          <w:sz w:val="22"/>
        </w:rPr>
      </w:pPr>
    </w:p>
    <w:p w:rsidR="00D45F20" w:rsidRDefault="00D45F20">
      <w:pPr>
        <w:pStyle w:val="Textoindependiente"/>
        <w:spacing w:before="101"/>
        <w:rPr>
          <w:rFonts w:ascii="Century Schoolbook"/>
          <w:b/>
          <w:sz w:val="22"/>
        </w:rPr>
      </w:pPr>
    </w:p>
    <w:p w:rsidR="00D45F20" w:rsidRDefault="00000000">
      <w:pPr>
        <w:pStyle w:val="Ttulo1"/>
        <w:numPr>
          <w:ilvl w:val="0"/>
          <w:numId w:val="1"/>
        </w:numPr>
        <w:tabs>
          <w:tab w:val="left" w:pos="1322"/>
        </w:tabs>
      </w:pPr>
      <w:r>
        <w:t>IDEAS</w:t>
      </w:r>
      <w:r>
        <w:rPr>
          <w:spacing w:val="-6"/>
        </w:rPr>
        <w:t xml:space="preserve"> </w:t>
      </w:r>
      <w:r>
        <w:rPr>
          <w:spacing w:val="-2"/>
        </w:rPr>
        <w:t>GENERALES.</w:t>
      </w:r>
    </w:p>
    <w:p w:rsidR="00D45F20" w:rsidRDefault="00D45F20">
      <w:pPr>
        <w:pStyle w:val="Textoindependiente"/>
        <w:spacing w:before="216"/>
        <w:rPr>
          <w:b/>
        </w:rPr>
      </w:pPr>
    </w:p>
    <w:p w:rsidR="00D45F20" w:rsidRDefault="00000000">
      <w:pPr>
        <w:pStyle w:val="Textoindependiente"/>
        <w:spacing w:line="360" w:lineRule="auto"/>
        <w:ind w:left="101" w:right="99" w:firstLine="360"/>
        <w:jc w:val="both"/>
      </w:pPr>
      <w:r>
        <w:t>La Ley N°21.601 que “Modifica la Ley de Tránsito para prevenir la venta de vehículos motorizados</w:t>
      </w:r>
      <w:r>
        <w:rPr>
          <w:spacing w:val="-1"/>
        </w:rPr>
        <w:t xml:space="preserve"> </w:t>
      </w:r>
      <w:r>
        <w:t>robados y sancionar las conductas que indica”, publicada el 11 de septiembre del año 2023, incorporó un nuevo inciso final al artículo 62 de dicho cuerpo normativo que impone la obligación de grabar, de forma permanente, en vidrios y espejos laterales, la patente única del vehículo.</w:t>
      </w:r>
    </w:p>
    <w:p w:rsidR="00D45F20" w:rsidRDefault="00D45F20">
      <w:pPr>
        <w:pStyle w:val="Textoindependiente"/>
        <w:spacing w:before="148"/>
      </w:pPr>
    </w:p>
    <w:p w:rsidR="00D45F20" w:rsidRDefault="00000000">
      <w:pPr>
        <w:pStyle w:val="Textoindependiente"/>
        <w:spacing w:line="360" w:lineRule="auto"/>
        <w:ind w:left="101" w:right="93"/>
        <w:jc w:val="both"/>
      </w:pPr>
      <w:r>
        <w:t xml:space="preserve">En atención a que el objetivo de la ley es prevenir el robo y la posterior comercialización de vehículos motorizados, parece necesario exceptuar de dicha obligación a aquellos vehículos de emergencia pertenecientes a los Cuerpos de Bomberos, Policía de Investigaciones, Gendarmería, Servicios de Salud y Servicio de Seguridad, Salvamento y Extinción de Incendios, en razón de las funciones que desempeñan y que ellos no son objeto de los hechos ilícitos que la disposición busca </w:t>
      </w:r>
      <w:r>
        <w:rPr>
          <w:spacing w:val="-2"/>
        </w:rPr>
        <w:t>prevenir.</w:t>
      </w:r>
    </w:p>
    <w:p w:rsidR="00D45F20" w:rsidRDefault="00D45F20">
      <w:pPr>
        <w:pStyle w:val="Textoindependiente"/>
      </w:pPr>
    </w:p>
    <w:p w:rsidR="00D45F20" w:rsidRDefault="00D45F20">
      <w:pPr>
        <w:pStyle w:val="Textoindependiente"/>
        <w:spacing w:before="12"/>
      </w:pPr>
    </w:p>
    <w:p w:rsidR="00D45F20" w:rsidRDefault="00000000">
      <w:pPr>
        <w:spacing w:line="360" w:lineRule="auto"/>
        <w:ind w:left="101" w:right="94"/>
        <w:jc w:val="both"/>
        <w:rPr>
          <w:i/>
          <w:sz w:val="24"/>
        </w:rPr>
      </w:pPr>
      <w:r>
        <w:rPr>
          <w:sz w:val="24"/>
        </w:rPr>
        <w:t>En efecto, en el mensaje se establece que el objetivo es el de “</w:t>
      </w:r>
      <w:r>
        <w:rPr>
          <w:i/>
          <w:sz w:val="24"/>
        </w:rPr>
        <w:t>desincentivar la venta de vehículos robados mediante el aumento de la sanción a una serie de conductas que facilitan o propician la comisión de tales hechos delictuales. Además, se establece la obligatoriedad de grabar la placa patente única en los vidrios de todos los vehículos nuevos antes de su entrega a los</w:t>
      </w:r>
      <w:r>
        <w:rPr>
          <w:i/>
          <w:spacing w:val="70"/>
          <w:w w:val="150"/>
          <w:sz w:val="24"/>
        </w:rPr>
        <w:t xml:space="preserve"> </w:t>
      </w:r>
      <w:r>
        <w:rPr>
          <w:i/>
          <w:sz w:val="24"/>
        </w:rPr>
        <w:t>compradores</w:t>
      </w:r>
      <w:r>
        <w:rPr>
          <w:i/>
          <w:spacing w:val="74"/>
          <w:w w:val="150"/>
          <w:sz w:val="24"/>
        </w:rPr>
        <w:t xml:space="preserve"> </w:t>
      </w:r>
      <w:r>
        <w:rPr>
          <w:i/>
          <w:sz w:val="24"/>
        </w:rPr>
        <w:t>y</w:t>
      </w:r>
      <w:r>
        <w:rPr>
          <w:i/>
          <w:spacing w:val="73"/>
          <w:w w:val="150"/>
          <w:sz w:val="24"/>
        </w:rPr>
        <w:t xml:space="preserve"> </w:t>
      </w:r>
      <w:r>
        <w:rPr>
          <w:i/>
          <w:sz w:val="24"/>
        </w:rPr>
        <w:t>su</w:t>
      </w:r>
      <w:r>
        <w:rPr>
          <w:i/>
          <w:spacing w:val="72"/>
          <w:w w:val="150"/>
          <w:sz w:val="24"/>
        </w:rPr>
        <w:t xml:space="preserve"> </w:t>
      </w:r>
      <w:r>
        <w:rPr>
          <w:i/>
          <w:sz w:val="24"/>
        </w:rPr>
        <w:t>posterior</w:t>
      </w:r>
      <w:r>
        <w:rPr>
          <w:i/>
          <w:spacing w:val="73"/>
          <w:w w:val="150"/>
          <w:sz w:val="24"/>
        </w:rPr>
        <w:t xml:space="preserve"> </w:t>
      </w:r>
      <w:r>
        <w:rPr>
          <w:i/>
          <w:sz w:val="24"/>
        </w:rPr>
        <w:t>circulación,</w:t>
      </w:r>
      <w:r>
        <w:rPr>
          <w:i/>
          <w:spacing w:val="70"/>
          <w:w w:val="150"/>
          <w:sz w:val="24"/>
        </w:rPr>
        <w:t xml:space="preserve"> </w:t>
      </w:r>
      <w:r>
        <w:rPr>
          <w:i/>
          <w:sz w:val="24"/>
        </w:rPr>
        <w:t>con</w:t>
      </w:r>
      <w:r>
        <w:rPr>
          <w:i/>
          <w:spacing w:val="74"/>
          <w:w w:val="150"/>
          <w:sz w:val="24"/>
        </w:rPr>
        <w:t xml:space="preserve"> </w:t>
      </w:r>
      <w:r>
        <w:rPr>
          <w:i/>
          <w:sz w:val="24"/>
        </w:rPr>
        <w:t>la</w:t>
      </w:r>
      <w:r>
        <w:rPr>
          <w:i/>
          <w:spacing w:val="72"/>
          <w:w w:val="150"/>
          <w:sz w:val="24"/>
        </w:rPr>
        <w:t xml:space="preserve"> </w:t>
      </w:r>
      <w:r>
        <w:rPr>
          <w:i/>
          <w:sz w:val="24"/>
        </w:rPr>
        <w:t>finalidad</w:t>
      </w:r>
      <w:r>
        <w:rPr>
          <w:i/>
          <w:spacing w:val="73"/>
          <w:w w:val="150"/>
          <w:sz w:val="24"/>
        </w:rPr>
        <w:t xml:space="preserve"> </w:t>
      </w:r>
      <w:r>
        <w:rPr>
          <w:i/>
          <w:sz w:val="24"/>
        </w:rPr>
        <w:t>de</w:t>
      </w:r>
      <w:r>
        <w:rPr>
          <w:i/>
          <w:spacing w:val="68"/>
          <w:w w:val="150"/>
          <w:sz w:val="24"/>
        </w:rPr>
        <w:t xml:space="preserve"> </w:t>
      </w:r>
      <w:r>
        <w:rPr>
          <w:i/>
          <w:sz w:val="24"/>
        </w:rPr>
        <w:t>establecer</w:t>
      </w:r>
      <w:r>
        <w:rPr>
          <w:i/>
          <w:spacing w:val="73"/>
          <w:w w:val="150"/>
          <w:sz w:val="24"/>
        </w:rPr>
        <w:t xml:space="preserve"> </w:t>
      </w:r>
      <w:r>
        <w:rPr>
          <w:i/>
          <w:sz w:val="24"/>
        </w:rPr>
        <w:t>formas</w:t>
      </w:r>
      <w:r>
        <w:rPr>
          <w:i/>
          <w:spacing w:val="73"/>
          <w:w w:val="150"/>
          <w:sz w:val="24"/>
        </w:rPr>
        <w:t xml:space="preserve"> </w:t>
      </w:r>
      <w:r>
        <w:rPr>
          <w:i/>
          <w:spacing w:val="-5"/>
          <w:sz w:val="24"/>
        </w:rPr>
        <w:t>de</w:t>
      </w:r>
    </w:p>
    <w:p w:rsidR="00D45F20" w:rsidRDefault="00000000">
      <w:pPr>
        <w:spacing w:before="2"/>
        <w:ind w:left="101"/>
        <w:jc w:val="both"/>
        <w:rPr>
          <w:i/>
          <w:sz w:val="24"/>
        </w:rPr>
      </w:pPr>
      <w:r>
        <w:rPr>
          <w:i/>
          <w:sz w:val="24"/>
        </w:rPr>
        <w:t>identificación</w:t>
      </w:r>
      <w:r>
        <w:rPr>
          <w:i/>
          <w:spacing w:val="4"/>
          <w:sz w:val="24"/>
        </w:rPr>
        <w:t xml:space="preserve"> </w:t>
      </w:r>
      <w:r>
        <w:rPr>
          <w:i/>
          <w:sz w:val="24"/>
        </w:rPr>
        <w:t>de</w:t>
      </w:r>
      <w:r>
        <w:rPr>
          <w:i/>
          <w:spacing w:val="4"/>
          <w:sz w:val="24"/>
        </w:rPr>
        <w:t xml:space="preserve"> </w:t>
      </w:r>
      <w:r>
        <w:rPr>
          <w:i/>
          <w:sz w:val="24"/>
        </w:rPr>
        <w:t>los</w:t>
      </w:r>
      <w:r>
        <w:rPr>
          <w:i/>
          <w:spacing w:val="3"/>
          <w:sz w:val="24"/>
        </w:rPr>
        <w:t xml:space="preserve"> </w:t>
      </w:r>
      <w:r>
        <w:rPr>
          <w:i/>
          <w:sz w:val="24"/>
        </w:rPr>
        <w:t>vehículos</w:t>
      </w:r>
      <w:r>
        <w:rPr>
          <w:i/>
          <w:spacing w:val="3"/>
          <w:sz w:val="24"/>
        </w:rPr>
        <w:t xml:space="preserve"> </w:t>
      </w:r>
      <w:r>
        <w:rPr>
          <w:i/>
          <w:sz w:val="24"/>
        </w:rPr>
        <w:t>que</w:t>
      </w:r>
      <w:r>
        <w:rPr>
          <w:i/>
          <w:spacing w:val="4"/>
          <w:sz w:val="24"/>
        </w:rPr>
        <w:t xml:space="preserve"> </w:t>
      </w:r>
      <w:r>
        <w:rPr>
          <w:i/>
          <w:sz w:val="24"/>
        </w:rPr>
        <w:t>dificulten</w:t>
      </w:r>
      <w:r>
        <w:rPr>
          <w:i/>
          <w:spacing w:val="4"/>
          <w:sz w:val="24"/>
        </w:rPr>
        <w:t xml:space="preserve"> </w:t>
      </w:r>
      <w:r>
        <w:rPr>
          <w:i/>
          <w:sz w:val="24"/>
        </w:rPr>
        <w:t>su</w:t>
      </w:r>
      <w:r>
        <w:rPr>
          <w:i/>
          <w:spacing w:val="4"/>
          <w:sz w:val="24"/>
        </w:rPr>
        <w:t xml:space="preserve"> </w:t>
      </w:r>
      <w:r>
        <w:rPr>
          <w:i/>
          <w:sz w:val="24"/>
        </w:rPr>
        <w:t>comercialización</w:t>
      </w:r>
      <w:r>
        <w:rPr>
          <w:i/>
          <w:spacing w:val="4"/>
          <w:sz w:val="24"/>
        </w:rPr>
        <w:t xml:space="preserve"> </w:t>
      </w:r>
      <w:r>
        <w:rPr>
          <w:i/>
          <w:sz w:val="24"/>
        </w:rPr>
        <w:t>y</w:t>
      </w:r>
      <w:r>
        <w:rPr>
          <w:i/>
          <w:spacing w:val="3"/>
          <w:sz w:val="24"/>
        </w:rPr>
        <w:t xml:space="preserve"> </w:t>
      </w:r>
      <w:r>
        <w:rPr>
          <w:i/>
          <w:sz w:val="24"/>
        </w:rPr>
        <w:t>permitan</w:t>
      </w:r>
      <w:r>
        <w:rPr>
          <w:i/>
          <w:spacing w:val="4"/>
          <w:sz w:val="24"/>
        </w:rPr>
        <w:t xml:space="preserve"> </w:t>
      </w:r>
      <w:r>
        <w:rPr>
          <w:i/>
          <w:sz w:val="24"/>
        </w:rPr>
        <w:t>una</w:t>
      </w:r>
      <w:r>
        <w:rPr>
          <w:i/>
          <w:spacing w:val="3"/>
          <w:sz w:val="24"/>
        </w:rPr>
        <w:t xml:space="preserve"> </w:t>
      </w:r>
      <w:r>
        <w:rPr>
          <w:i/>
          <w:sz w:val="24"/>
        </w:rPr>
        <w:t>pesquisa</w:t>
      </w:r>
      <w:r>
        <w:rPr>
          <w:i/>
          <w:spacing w:val="4"/>
          <w:sz w:val="24"/>
        </w:rPr>
        <w:t xml:space="preserve"> </w:t>
      </w:r>
      <w:r>
        <w:rPr>
          <w:i/>
          <w:spacing w:val="-5"/>
          <w:sz w:val="24"/>
        </w:rPr>
        <w:t>más</w:t>
      </w:r>
    </w:p>
    <w:p w:rsidR="00D45F20" w:rsidRDefault="00D45F20">
      <w:pPr>
        <w:jc w:val="both"/>
        <w:rPr>
          <w:i/>
          <w:sz w:val="24"/>
        </w:rPr>
        <w:sectPr w:rsidR="00D45F20">
          <w:headerReference w:type="default" r:id="rId7"/>
          <w:footerReference w:type="default" r:id="rId8"/>
          <w:type w:val="continuous"/>
          <w:pgSz w:w="12240" w:h="15840"/>
          <w:pgMar w:top="2260" w:right="1440" w:bottom="1100" w:left="1440" w:header="823" w:footer="917" w:gutter="0"/>
          <w:pgNumType w:start="1"/>
          <w:cols w:space="720"/>
        </w:sectPr>
      </w:pPr>
    </w:p>
    <w:p w:rsidR="00D45F20" w:rsidRDefault="00000000">
      <w:pPr>
        <w:spacing w:line="296" w:lineRule="exact"/>
        <w:ind w:left="101"/>
        <w:jc w:val="both"/>
        <w:rPr>
          <w:sz w:val="24"/>
        </w:rPr>
      </w:pPr>
      <w:r>
        <w:rPr>
          <w:i/>
          <w:sz w:val="24"/>
        </w:rPr>
        <w:lastRenderedPageBreak/>
        <w:t>efectiva</w:t>
      </w:r>
      <w:r>
        <w:rPr>
          <w:i/>
          <w:spacing w:val="28"/>
          <w:sz w:val="24"/>
        </w:rPr>
        <w:t xml:space="preserve"> </w:t>
      </w:r>
      <w:r>
        <w:rPr>
          <w:i/>
          <w:sz w:val="24"/>
        </w:rPr>
        <w:t>de</w:t>
      </w:r>
      <w:r>
        <w:rPr>
          <w:i/>
          <w:spacing w:val="32"/>
          <w:sz w:val="24"/>
        </w:rPr>
        <w:t xml:space="preserve"> </w:t>
      </w:r>
      <w:r>
        <w:rPr>
          <w:i/>
          <w:sz w:val="24"/>
        </w:rPr>
        <w:t>los</w:t>
      </w:r>
      <w:r>
        <w:rPr>
          <w:i/>
          <w:spacing w:val="31"/>
          <w:sz w:val="24"/>
        </w:rPr>
        <w:t xml:space="preserve"> </w:t>
      </w:r>
      <w:r>
        <w:rPr>
          <w:i/>
          <w:sz w:val="24"/>
        </w:rPr>
        <w:t>organismos</w:t>
      </w:r>
      <w:r>
        <w:rPr>
          <w:i/>
          <w:spacing w:val="32"/>
          <w:sz w:val="24"/>
        </w:rPr>
        <w:t xml:space="preserve"> </w:t>
      </w:r>
      <w:r>
        <w:rPr>
          <w:i/>
          <w:sz w:val="24"/>
        </w:rPr>
        <w:t>a</w:t>
      </w:r>
      <w:r>
        <w:rPr>
          <w:i/>
          <w:spacing w:val="30"/>
          <w:sz w:val="24"/>
        </w:rPr>
        <w:t xml:space="preserve"> </w:t>
      </w:r>
      <w:r>
        <w:rPr>
          <w:i/>
          <w:sz w:val="24"/>
        </w:rPr>
        <w:t>cargo</w:t>
      </w:r>
      <w:r>
        <w:rPr>
          <w:i/>
          <w:spacing w:val="31"/>
          <w:sz w:val="24"/>
        </w:rPr>
        <w:t xml:space="preserve"> </w:t>
      </w:r>
      <w:r>
        <w:rPr>
          <w:i/>
          <w:sz w:val="24"/>
        </w:rPr>
        <w:t>de</w:t>
      </w:r>
      <w:r>
        <w:rPr>
          <w:i/>
          <w:spacing w:val="32"/>
          <w:sz w:val="24"/>
        </w:rPr>
        <w:t xml:space="preserve"> </w:t>
      </w:r>
      <w:r>
        <w:rPr>
          <w:i/>
          <w:sz w:val="24"/>
        </w:rPr>
        <w:t>la</w:t>
      </w:r>
      <w:r>
        <w:rPr>
          <w:i/>
          <w:spacing w:val="30"/>
          <w:sz w:val="24"/>
        </w:rPr>
        <w:t xml:space="preserve"> </w:t>
      </w:r>
      <w:r>
        <w:rPr>
          <w:i/>
          <w:sz w:val="24"/>
        </w:rPr>
        <w:t>investigación</w:t>
      </w:r>
      <w:r>
        <w:rPr>
          <w:i/>
          <w:spacing w:val="33"/>
          <w:sz w:val="24"/>
        </w:rPr>
        <w:t xml:space="preserve"> </w:t>
      </w:r>
      <w:r>
        <w:rPr>
          <w:i/>
          <w:sz w:val="24"/>
        </w:rPr>
        <w:t>de</w:t>
      </w:r>
      <w:r>
        <w:rPr>
          <w:i/>
          <w:spacing w:val="31"/>
          <w:sz w:val="24"/>
        </w:rPr>
        <w:t xml:space="preserve"> </w:t>
      </w:r>
      <w:r>
        <w:rPr>
          <w:i/>
          <w:sz w:val="24"/>
        </w:rPr>
        <w:t>los</w:t>
      </w:r>
      <w:r>
        <w:rPr>
          <w:i/>
          <w:spacing w:val="32"/>
          <w:sz w:val="24"/>
        </w:rPr>
        <w:t xml:space="preserve"> </w:t>
      </w:r>
      <w:r>
        <w:rPr>
          <w:i/>
          <w:sz w:val="24"/>
        </w:rPr>
        <w:t>delitos</w:t>
      </w:r>
      <w:r>
        <w:rPr>
          <w:sz w:val="24"/>
        </w:rPr>
        <w:t>”</w:t>
      </w:r>
      <w:r>
        <w:rPr>
          <w:spacing w:val="31"/>
          <w:sz w:val="24"/>
        </w:rPr>
        <w:t xml:space="preserve"> </w:t>
      </w:r>
      <w:r>
        <w:rPr>
          <w:sz w:val="24"/>
        </w:rPr>
        <w:t>(Mensaje</w:t>
      </w:r>
      <w:r>
        <w:rPr>
          <w:spacing w:val="32"/>
          <w:sz w:val="24"/>
        </w:rPr>
        <w:t xml:space="preserve"> </w:t>
      </w:r>
      <w:r>
        <w:rPr>
          <w:sz w:val="24"/>
        </w:rPr>
        <w:t>del</w:t>
      </w:r>
      <w:r>
        <w:rPr>
          <w:spacing w:val="32"/>
          <w:sz w:val="24"/>
        </w:rPr>
        <w:t xml:space="preserve"> </w:t>
      </w:r>
      <w:r>
        <w:rPr>
          <w:spacing w:val="-2"/>
          <w:sz w:val="24"/>
        </w:rPr>
        <w:t>boletín</w:t>
      </w:r>
    </w:p>
    <w:p w:rsidR="00D45F20" w:rsidRDefault="00000000">
      <w:pPr>
        <w:pStyle w:val="Textoindependiente"/>
        <w:spacing w:before="148"/>
        <w:ind w:left="101"/>
        <w:jc w:val="both"/>
      </w:pPr>
      <w:r>
        <w:t>N°15.077-15,</w:t>
      </w:r>
      <w:r>
        <w:rPr>
          <w:spacing w:val="-3"/>
        </w:rPr>
        <w:t xml:space="preserve"> </w:t>
      </w:r>
      <w:r>
        <w:t>refundido</w:t>
      </w:r>
      <w:r>
        <w:rPr>
          <w:spacing w:val="-3"/>
        </w:rPr>
        <w:t xml:space="preserve"> </w:t>
      </w:r>
      <w:r>
        <w:t>con</w:t>
      </w:r>
      <w:r>
        <w:rPr>
          <w:spacing w:val="-3"/>
        </w:rPr>
        <w:t xml:space="preserve"> </w:t>
      </w:r>
      <w:r>
        <w:t>boletín</w:t>
      </w:r>
      <w:r>
        <w:rPr>
          <w:spacing w:val="-2"/>
        </w:rPr>
        <w:t xml:space="preserve"> </w:t>
      </w:r>
      <w:r>
        <w:t>N°15.410-</w:t>
      </w:r>
      <w:r>
        <w:rPr>
          <w:spacing w:val="-4"/>
        </w:rPr>
        <w:t>15).</w:t>
      </w:r>
    </w:p>
    <w:p w:rsidR="00D45F20" w:rsidRDefault="00D45F20">
      <w:pPr>
        <w:pStyle w:val="Textoindependiente"/>
      </w:pPr>
    </w:p>
    <w:p w:rsidR="00D45F20" w:rsidRDefault="00D45F20">
      <w:pPr>
        <w:pStyle w:val="Textoindependiente"/>
        <w:spacing w:before="161"/>
      </w:pPr>
    </w:p>
    <w:p w:rsidR="00D45F20" w:rsidRDefault="00000000">
      <w:pPr>
        <w:pStyle w:val="Textoindependiente"/>
        <w:spacing w:line="360" w:lineRule="auto"/>
        <w:ind w:left="101" w:right="94"/>
        <w:jc w:val="both"/>
      </w:pPr>
      <w:r>
        <w:t>Pues bien, la exigencia de grabar la placa patente en los vidrios y espejos de los vehículos, cuyo propósito es dificultar la comercialización de unidades robadas, resulta razonable en la medida que se aplique a vehículos que efectivamente constituyen objeto frecuente de tales delitos. No obstante, su extensión a los vehículos de emergencia indicados carece de justificación, toda vez que los hechos delictuales que los afectan son excepcionalmente infrecuentes. En consecuencia, la aplicación de esta exigencia a dichos vehículos pierde sentido, al no cumplir con el objetivo de prevención que la norma persigue, constituyendo una obligación y gasto adicional a distintas instituciones tales como Bomberos de Chile, la Policía de Investigaciones de Chile, Gendarmería de Chile y otras.</w:t>
      </w:r>
    </w:p>
    <w:p w:rsidR="00D45F20" w:rsidRDefault="00D45F20">
      <w:pPr>
        <w:pStyle w:val="Textoindependiente"/>
      </w:pPr>
    </w:p>
    <w:p w:rsidR="00D45F20" w:rsidRDefault="00D45F20">
      <w:pPr>
        <w:pStyle w:val="Textoindependiente"/>
        <w:spacing w:before="12"/>
      </w:pPr>
    </w:p>
    <w:p w:rsidR="00D45F20" w:rsidRDefault="00000000">
      <w:pPr>
        <w:pStyle w:val="Textoindependiente"/>
        <w:spacing w:line="360" w:lineRule="auto"/>
        <w:ind w:left="101" w:right="93"/>
        <w:jc w:val="both"/>
      </w:pPr>
      <w:r>
        <w:t>Cabe notar que, en la actualidad, el artículo 1° del Decreto Supremo N°13 del Ministerio de Transporte y Telecomunicaciones que aprueba el reglamento que establece las características del grabado, ya reconoce casos de excepción, al señalar</w:t>
      </w:r>
      <w:r>
        <w:rPr>
          <w:spacing w:val="40"/>
        </w:rPr>
        <w:t xml:space="preserve"> </w:t>
      </w:r>
      <w:r>
        <w:t>que dicha obligación no será exigible a aquellos vehículos indicados en el artículo 54 de</w:t>
      </w:r>
      <w:r>
        <w:rPr>
          <w:spacing w:val="-2"/>
        </w:rPr>
        <w:t xml:space="preserve"> </w:t>
      </w:r>
      <w:r>
        <w:t>la</w:t>
      </w:r>
      <w:r>
        <w:rPr>
          <w:spacing w:val="-2"/>
        </w:rPr>
        <w:t xml:space="preserve"> </w:t>
      </w:r>
      <w:r>
        <w:t>Ley</w:t>
      </w:r>
      <w:r>
        <w:rPr>
          <w:spacing w:val="-3"/>
        </w:rPr>
        <w:t xml:space="preserve"> </w:t>
      </w:r>
      <w:r>
        <w:t>de</w:t>
      </w:r>
      <w:r>
        <w:rPr>
          <w:spacing w:val="-2"/>
        </w:rPr>
        <w:t xml:space="preserve"> </w:t>
      </w:r>
      <w:r>
        <w:t>Tránsito-</w:t>
      </w:r>
      <w:r>
        <w:rPr>
          <w:spacing w:val="-3"/>
        </w:rPr>
        <w:t xml:space="preserve"> </w:t>
      </w:r>
      <w:r>
        <w:t>v.</w:t>
      </w:r>
      <w:r>
        <w:rPr>
          <w:spacing w:val="-2"/>
        </w:rPr>
        <w:t xml:space="preserve"> </w:t>
      </w:r>
      <w:r>
        <w:t>gr.</w:t>
      </w:r>
      <w:r>
        <w:rPr>
          <w:spacing w:val="-2"/>
        </w:rPr>
        <w:t xml:space="preserve"> </w:t>
      </w:r>
      <w:r>
        <w:t>aquellos</w:t>
      </w:r>
      <w:r>
        <w:rPr>
          <w:spacing w:val="-2"/>
        </w:rPr>
        <w:t xml:space="preserve"> </w:t>
      </w:r>
      <w:r>
        <w:t>de</w:t>
      </w:r>
      <w:r>
        <w:rPr>
          <w:spacing w:val="-2"/>
        </w:rPr>
        <w:t xml:space="preserve"> </w:t>
      </w:r>
      <w:r>
        <w:t>Carabineros</w:t>
      </w:r>
      <w:r>
        <w:rPr>
          <w:spacing w:val="-3"/>
        </w:rPr>
        <w:t xml:space="preserve"> </w:t>
      </w:r>
      <w:r>
        <w:t>o</w:t>
      </w:r>
      <w:r>
        <w:rPr>
          <w:spacing w:val="-2"/>
        </w:rPr>
        <w:t xml:space="preserve"> </w:t>
      </w:r>
      <w:r>
        <w:t>de</w:t>
      </w:r>
      <w:r>
        <w:rPr>
          <w:spacing w:val="-2"/>
        </w:rPr>
        <w:t xml:space="preserve"> </w:t>
      </w:r>
      <w:r>
        <w:t>las</w:t>
      </w:r>
      <w:r>
        <w:rPr>
          <w:spacing w:val="-4"/>
        </w:rPr>
        <w:t xml:space="preserve"> </w:t>
      </w:r>
      <w:r>
        <w:t>Fuerzas</w:t>
      </w:r>
      <w:r>
        <w:rPr>
          <w:spacing w:val="-3"/>
        </w:rPr>
        <w:t xml:space="preserve"> </w:t>
      </w:r>
      <w:r>
        <w:t>Armadas,</w:t>
      </w:r>
      <w:r>
        <w:rPr>
          <w:spacing w:val="-2"/>
        </w:rPr>
        <w:t xml:space="preserve"> </w:t>
      </w:r>
      <w:r>
        <w:t>o</w:t>
      </w:r>
      <w:r>
        <w:rPr>
          <w:spacing w:val="-2"/>
        </w:rPr>
        <w:t xml:space="preserve"> </w:t>
      </w:r>
      <w:r>
        <w:t xml:space="preserve">bien, vehículos extranjeros en tránsito temporal en el país- y aquellos considerados como antiguos o históricos de acuerdo a lo dispuesto en el título XIX del mismo cuerpo </w:t>
      </w:r>
      <w:r>
        <w:rPr>
          <w:spacing w:val="-2"/>
        </w:rPr>
        <w:t>normativo.</w:t>
      </w:r>
    </w:p>
    <w:p w:rsidR="00D45F20" w:rsidRDefault="00D45F20">
      <w:pPr>
        <w:pStyle w:val="Textoindependiente"/>
      </w:pPr>
    </w:p>
    <w:p w:rsidR="00D45F20" w:rsidRDefault="00D45F20">
      <w:pPr>
        <w:pStyle w:val="Textoindependiente"/>
        <w:spacing w:before="13"/>
      </w:pPr>
    </w:p>
    <w:p w:rsidR="00D45F20" w:rsidRDefault="00000000">
      <w:pPr>
        <w:pStyle w:val="Ttulo1"/>
        <w:numPr>
          <w:ilvl w:val="0"/>
          <w:numId w:val="1"/>
        </w:numPr>
        <w:tabs>
          <w:tab w:val="left" w:pos="1322"/>
        </w:tabs>
      </w:pPr>
      <w:r>
        <w:t>OBJETO</w:t>
      </w:r>
      <w:r>
        <w:rPr>
          <w:spacing w:val="-3"/>
        </w:rPr>
        <w:t xml:space="preserve"> </w:t>
      </w:r>
      <w:r>
        <w:t>DEL</w:t>
      </w:r>
      <w:r>
        <w:rPr>
          <w:spacing w:val="-1"/>
        </w:rPr>
        <w:t xml:space="preserve"> </w:t>
      </w:r>
      <w:r>
        <w:t>PROYECTO</w:t>
      </w:r>
      <w:r>
        <w:rPr>
          <w:spacing w:val="-2"/>
        </w:rPr>
        <w:t xml:space="preserve"> </w:t>
      </w:r>
      <w:r>
        <w:t>DE</w:t>
      </w:r>
      <w:r>
        <w:rPr>
          <w:spacing w:val="-1"/>
        </w:rPr>
        <w:t xml:space="preserve"> </w:t>
      </w:r>
      <w:r>
        <w:rPr>
          <w:spacing w:val="-4"/>
        </w:rPr>
        <w:t>LEY.</w:t>
      </w:r>
    </w:p>
    <w:p w:rsidR="00D45F20" w:rsidRDefault="00D45F20">
      <w:pPr>
        <w:pStyle w:val="Textoindependiente"/>
        <w:rPr>
          <w:b/>
        </w:rPr>
      </w:pPr>
    </w:p>
    <w:p w:rsidR="00D45F20" w:rsidRDefault="00D45F20">
      <w:pPr>
        <w:pStyle w:val="Textoindependiente"/>
        <w:spacing w:before="162"/>
        <w:rPr>
          <w:b/>
        </w:rPr>
      </w:pPr>
    </w:p>
    <w:p w:rsidR="00D45F20" w:rsidRDefault="00000000">
      <w:pPr>
        <w:pStyle w:val="Textoindependiente"/>
        <w:ind w:left="602"/>
      </w:pPr>
      <w:r>
        <w:t>Este</w:t>
      </w:r>
      <w:r>
        <w:rPr>
          <w:spacing w:val="51"/>
        </w:rPr>
        <w:t xml:space="preserve"> </w:t>
      </w:r>
      <w:r>
        <w:t>proyecto</w:t>
      </w:r>
      <w:r>
        <w:rPr>
          <w:spacing w:val="53"/>
        </w:rPr>
        <w:t xml:space="preserve"> </w:t>
      </w:r>
      <w:r>
        <w:t>tiene</w:t>
      </w:r>
      <w:r>
        <w:rPr>
          <w:spacing w:val="53"/>
        </w:rPr>
        <w:t xml:space="preserve"> </w:t>
      </w:r>
      <w:r>
        <w:t>por</w:t>
      </w:r>
      <w:r>
        <w:rPr>
          <w:spacing w:val="53"/>
        </w:rPr>
        <w:t xml:space="preserve"> </w:t>
      </w:r>
      <w:r>
        <w:t>objeto</w:t>
      </w:r>
      <w:r>
        <w:rPr>
          <w:spacing w:val="53"/>
        </w:rPr>
        <w:t xml:space="preserve"> </w:t>
      </w:r>
      <w:r>
        <w:t>el</w:t>
      </w:r>
      <w:r>
        <w:rPr>
          <w:spacing w:val="57"/>
        </w:rPr>
        <w:t xml:space="preserve"> </w:t>
      </w:r>
      <w:r>
        <w:t>exceptuar</w:t>
      </w:r>
      <w:r>
        <w:rPr>
          <w:spacing w:val="53"/>
        </w:rPr>
        <w:t xml:space="preserve"> </w:t>
      </w:r>
      <w:r>
        <w:t>de</w:t>
      </w:r>
      <w:r>
        <w:rPr>
          <w:spacing w:val="52"/>
        </w:rPr>
        <w:t xml:space="preserve"> </w:t>
      </w:r>
      <w:r>
        <w:t>la</w:t>
      </w:r>
      <w:r>
        <w:rPr>
          <w:spacing w:val="52"/>
        </w:rPr>
        <w:t xml:space="preserve"> </w:t>
      </w:r>
      <w:r>
        <w:t>obligación</w:t>
      </w:r>
      <w:r>
        <w:rPr>
          <w:spacing w:val="54"/>
        </w:rPr>
        <w:t xml:space="preserve"> </w:t>
      </w:r>
      <w:r>
        <w:t>grabar</w:t>
      </w:r>
      <w:r>
        <w:rPr>
          <w:spacing w:val="53"/>
        </w:rPr>
        <w:t xml:space="preserve"> </w:t>
      </w:r>
      <w:r>
        <w:t>la</w:t>
      </w:r>
      <w:r>
        <w:rPr>
          <w:spacing w:val="53"/>
        </w:rPr>
        <w:t xml:space="preserve"> </w:t>
      </w:r>
      <w:r>
        <w:rPr>
          <w:spacing w:val="-2"/>
        </w:rPr>
        <w:t>placa</w:t>
      </w:r>
    </w:p>
    <w:p w:rsidR="00D45F20" w:rsidRDefault="00D45F20">
      <w:pPr>
        <w:pStyle w:val="Textoindependiente"/>
        <w:sectPr w:rsidR="00D45F20">
          <w:pgSz w:w="12240" w:h="15840"/>
          <w:pgMar w:top="2260" w:right="1440" w:bottom="1180" w:left="1440" w:header="823" w:footer="917" w:gutter="0"/>
          <w:cols w:space="720"/>
        </w:sectPr>
      </w:pPr>
    </w:p>
    <w:p w:rsidR="00D45F20" w:rsidRDefault="00000000">
      <w:pPr>
        <w:pStyle w:val="Textoindependiente"/>
        <w:spacing w:line="360" w:lineRule="auto"/>
        <w:ind w:left="101" w:right="234"/>
        <w:jc w:val="both"/>
      </w:pPr>
      <w:r>
        <w:lastRenderedPageBreak/>
        <w:t>patente en los vidrios y espejos a los vehículos pertenecientes a los Cuerpos de Bomberos de Chile, a la Policía de Investigaciones de Chile, a Gendarmería de Chile, a los Servicios de Salud y al Servicio de Seguridad, Salvamento y Extinción de Incendios, en razón de las funciones que desempeñan.</w:t>
      </w:r>
    </w:p>
    <w:p w:rsidR="00D45F20" w:rsidRDefault="00D45F20">
      <w:pPr>
        <w:pStyle w:val="Textoindependiente"/>
      </w:pPr>
    </w:p>
    <w:p w:rsidR="00D45F20" w:rsidRDefault="00D45F20">
      <w:pPr>
        <w:pStyle w:val="Textoindependiente"/>
        <w:spacing w:before="10"/>
      </w:pPr>
    </w:p>
    <w:p w:rsidR="00D45F20" w:rsidRDefault="00000000">
      <w:pPr>
        <w:pStyle w:val="Ttulo1"/>
        <w:numPr>
          <w:ilvl w:val="0"/>
          <w:numId w:val="1"/>
        </w:numPr>
        <w:tabs>
          <w:tab w:val="left" w:pos="1322"/>
        </w:tabs>
      </w:pPr>
      <w:r>
        <w:t>PROYECTO</w:t>
      </w:r>
      <w:r>
        <w:rPr>
          <w:spacing w:val="-5"/>
        </w:rPr>
        <w:t xml:space="preserve"> </w:t>
      </w:r>
      <w:r>
        <w:t>DE</w:t>
      </w:r>
      <w:r>
        <w:rPr>
          <w:spacing w:val="-4"/>
        </w:rPr>
        <w:t xml:space="preserve"> LEY.</w:t>
      </w:r>
    </w:p>
    <w:p w:rsidR="00D45F20" w:rsidRDefault="00D45F20">
      <w:pPr>
        <w:pStyle w:val="Textoindependiente"/>
        <w:spacing w:before="158"/>
        <w:rPr>
          <w:b/>
        </w:rPr>
      </w:pPr>
    </w:p>
    <w:p w:rsidR="00D45F20" w:rsidRDefault="00000000">
      <w:pPr>
        <w:pStyle w:val="Textoindependiente"/>
        <w:spacing w:line="360" w:lineRule="auto"/>
        <w:ind w:left="101" w:right="146" w:firstLine="501"/>
      </w:pPr>
      <w:r>
        <w:rPr>
          <w:b/>
        </w:rPr>
        <w:t xml:space="preserve">Artículo único. </w:t>
      </w:r>
      <w:r>
        <w:t>-Agréguese un inciso final al artículo 62 de la ley N°</w:t>
      </w:r>
      <w:r>
        <w:rPr>
          <w:spacing w:val="-2"/>
        </w:rPr>
        <w:t xml:space="preserve"> </w:t>
      </w:r>
      <w:r>
        <w:t>18.290, de Tránsito,</w:t>
      </w:r>
      <w:r>
        <w:rPr>
          <w:spacing w:val="-4"/>
        </w:rPr>
        <w:t xml:space="preserve"> </w:t>
      </w:r>
      <w:r>
        <w:t>cuyo</w:t>
      </w:r>
      <w:r>
        <w:rPr>
          <w:spacing w:val="-4"/>
        </w:rPr>
        <w:t xml:space="preserve"> </w:t>
      </w:r>
      <w:r>
        <w:t>texto</w:t>
      </w:r>
      <w:r>
        <w:rPr>
          <w:spacing w:val="-5"/>
        </w:rPr>
        <w:t xml:space="preserve"> </w:t>
      </w:r>
      <w:r>
        <w:t>refundido,</w:t>
      </w:r>
      <w:r>
        <w:rPr>
          <w:spacing w:val="-4"/>
        </w:rPr>
        <w:t xml:space="preserve"> </w:t>
      </w:r>
      <w:r>
        <w:t>coordinado</w:t>
      </w:r>
      <w:r>
        <w:rPr>
          <w:spacing w:val="-4"/>
        </w:rPr>
        <w:t xml:space="preserve"> </w:t>
      </w:r>
      <w:r>
        <w:t>y</w:t>
      </w:r>
      <w:r>
        <w:rPr>
          <w:spacing w:val="-5"/>
        </w:rPr>
        <w:t xml:space="preserve"> </w:t>
      </w:r>
      <w:r>
        <w:t>sistematizado</w:t>
      </w:r>
      <w:r>
        <w:rPr>
          <w:spacing w:val="-4"/>
        </w:rPr>
        <w:t xml:space="preserve"> </w:t>
      </w:r>
      <w:r>
        <w:t>fue</w:t>
      </w:r>
      <w:r>
        <w:rPr>
          <w:spacing w:val="-4"/>
        </w:rPr>
        <w:t xml:space="preserve"> </w:t>
      </w:r>
      <w:r>
        <w:t>fijado</w:t>
      </w:r>
      <w:r>
        <w:rPr>
          <w:spacing w:val="-4"/>
        </w:rPr>
        <w:t xml:space="preserve"> </w:t>
      </w:r>
      <w:r>
        <w:t>por</w:t>
      </w:r>
      <w:r>
        <w:rPr>
          <w:spacing w:val="-4"/>
        </w:rPr>
        <w:t xml:space="preserve"> </w:t>
      </w:r>
      <w:r>
        <w:t xml:space="preserve">el </w:t>
      </w:r>
      <w:hyperlink r:id="rId9">
        <w:r>
          <w:t>decreto</w:t>
        </w:r>
      </w:hyperlink>
      <w:r>
        <w:t xml:space="preserve"> </w:t>
      </w:r>
      <w:hyperlink r:id="rId10">
        <w:r>
          <w:t>con fuerza de ley N° 1</w:t>
        </w:r>
      </w:hyperlink>
      <w:r>
        <w:t>, promulgado el año 2007 y publicado el año 2009, del Ministerio de Transportes y Telecomunicaciones y del Ministerio de Justicia del siguiente tenor:</w:t>
      </w:r>
    </w:p>
    <w:p w:rsidR="00D45F20" w:rsidRDefault="00D45F20">
      <w:pPr>
        <w:pStyle w:val="Textoindependiente"/>
        <w:spacing w:before="151"/>
      </w:pPr>
    </w:p>
    <w:p w:rsidR="00D45F20" w:rsidRDefault="00000000">
      <w:pPr>
        <w:pStyle w:val="Textoindependiente"/>
        <w:spacing w:line="360" w:lineRule="auto"/>
        <w:ind w:left="101" w:right="92"/>
        <w:jc w:val="both"/>
      </w:pPr>
      <w:r>
        <w:t>“Estarán exceptuados de la obligación establecida en el inciso anterior, además de aquellos vehículos señalados en el artículo 54 y de aquellos considerados como antiguos o históricos de acuerdo a lo dispuesto en el título XIX, los vehículos pertenecientes a los Cuerpos de Bomberos, a la Policía de Investigaciones de Chile, a Gendarmería</w:t>
      </w:r>
      <w:r>
        <w:rPr>
          <w:spacing w:val="-3"/>
        </w:rPr>
        <w:t xml:space="preserve"> </w:t>
      </w:r>
      <w:r>
        <w:t>de</w:t>
      </w:r>
      <w:r>
        <w:rPr>
          <w:spacing w:val="-3"/>
        </w:rPr>
        <w:t xml:space="preserve"> </w:t>
      </w:r>
      <w:r>
        <w:t>Chile,</w:t>
      </w:r>
      <w:r>
        <w:rPr>
          <w:spacing w:val="-3"/>
        </w:rPr>
        <w:t xml:space="preserve"> </w:t>
      </w:r>
      <w:r>
        <w:t>a</w:t>
      </w:r>
      <w:r>
        <w:rPr>
          <w:spacing w:val="-3"/>
        </w:rPr>
        <w:t xml:space="preserve"> </w:t>
      </w:r>
      <w:r>
        <w:t>los</w:t>
      </w:r>
      <w:r>
        <w:rPr>
          <w:spacing w:val="-4"/>
        </w:rPr>
        <w:t xml:space="preserve"> </w:t>
      </w:r>
      <w:r>
        <w:t>Servicios</w:t>
      </w:r>
      <w:r>
        <w:rPr>
          <w:spacing w:val="-4"/>
        </w:rPr>
        <w:t xml:space="preserve"> </w:t>
      </w:r>
      <w:r>
        <w:t>de</w:t>
      </w:r>
      <w:r>
        <w:rPr>
          <w:spacing w:val="-3"/>
        </w:rPr>
        <w:t xml:space="preserve"> </w:t>
      </w:r>
      <w:r>
        <w:t>Salud</w:t>
      </w:r>
      <w:r>
        <w:rPr>
          <w:spacing w:val="-3"/>
        </w:rPr>
        <w:t xml:space="preserve"> </w:t>
      </w:r>
      <w:r>
        <w:t>y</w:t>
      </w:r>
      <w:r>
        <w:rPr>
          <w:spacing w:val="-3"/>
        </w:rPr>
        <w:t xml:space="preserve"> </w:t>
      </w:r>
      <w:r>
        <w:t>al Servicio</w:t>
      </w:r>
      <w:r>
        <w:rPr>
          <w:spacing w:val="-3"/>
        </w:rPr>
        <w:t xml:space="preserve"> </w:t>
      </w:r>
      <w:r>
        <w:t>de</w:t>
      </w:r>
      <w:r>
        <w:rPr>
          <w:spacing w:val="-3"/>
        </w:rPr>
        <w:t xml:space="preserve"> </w:t>
      </w:r>
      <w:r>
        <w:t>Seguridad,</w:t>
      </w:r>
      <w:r>
        <w:rPr>
          <w:spacing w:val="-3"/>
        </w:rPr>
        <w:t xml:space="preserve"> </w:t>
      </w:r>
      <w:r>
        <w:t>Salvamento y Extinción de Incendios, en razón de las funciones que desempeñan.”</w:t>
      </w:r>
    </w:p>
    <w:p w:rsidR="00D45F20" w:rsidRDefault="00D45F20">
      <w:pPr>
        <w:pStyle w:val="Textoindependiente"/>
      </w:pPr>
    </w:p>
    <w:p w:rsidR="00D45F20" w:rsidRDefault="00D45F20">
      <w:pPr>
        <w:pStyle w:val="Textoindependiente"/>
      </w:pPr>
    </w:p>
    <w:p w:rsidR="00D45F20" w:rsidRDefault="00D45F20">
      <w:pPr>
        <w:pStyle w:val="Textoindependiente"/>
      </w:pPr>
    </w:p>
    <w:p w:rsidR="00D45F20" w:rsidRDefault="00D45F20">
      <w:pPr>
        <w:pStyle w:val="Textoindependiente"/>
      </w:pPr>
    </w:p>
    <w:p w:rsidR="00D45F20" w:rsidRDefault="00D45F20">
      <w:pPr>
        <w:pStyle w:val="Textoindependiente"/>
        <w:spacing w:before="263"/>
      </w:pPr>
    </w:p>
    <w:p w:rsidR="00D45F20" w:rsidRDefault="00000000">
      <w:pPr>
        <w:ind w:left="2436"/>
        <w:rPr>
          <w:b/>
          <w:sz w:val="24"/>
        </w:rPr>
      </w:pPr>
      <w:r>
        <w:rPr>
          <w:b/>
          <w:sz w:val="24"/>
        </w:rPr>
        <w:t>H.</w:t>
      </w:r>
      <w:r>
        <w:rPr>
          <w:b/>
          <w:spacing w:val="-12"/>
          <w:sz w:val="24"/>
        </w:rPr>
        <w:t xml:space="preserve"> </w:t>
      </w:r>
      <w:r>
        <w:rPr>
          <w:b/>
          <w:sz w:val="24"/>
        </w:rPr>
        <w:t>Diputado</w:t>
      </w:r>
      <w:r>
        <w:rPr>
          <w:b/>
          <w:spacing w:val="-11"/>
          <w:sz w:val="24"/>
        </w:rPr>
        <w:t xml:space="preserve"> </w:t>
      </w:r>
      <w:r>
        <w:rPr>
          <w:b/>
          <w:sz w:val="24"/>
        </w:rPr>
        <w:t>Cristián Araya</w:t>
      </w:r>
      <w:r>
        <w:rPr>
          <w:b/>
          <w:spacing w:val="-3"/>
          <w:sz w:val="24"/>
        </w:rPr>
        <w:t xml:space="preserve"> </w:t>
      </w:r>
      <w:r>
        <w:rPr>
          <w:b/>
          <w:sz w:val="24"/>
        </w:rPr>
        <w:t>Lerdo</w:t>
      </w:r>
      <w:r>
        <w:rPr>
          <w:b/>
          <w:spacing w:val="-2"/>
          <w:sz w:val="24"/>
        </w:rPr>
        <w:t xml:space="preserve"> </w:t>
      </w:r>
      <w:r>
        <w:rPr>
          <w:b/>
          <w:sz w:val="24"/>
        </w:rPr>
        <w:t>de</w:t>
      </w:r>
      <w:r>
        <w:rPr>
          <w:b/>
          <w:spacing w:val="-2"/>
          <w:sz w:val="24"/>
        </w:rPr>
        <w:t xml:space="preserve"> Tejada</w:t>
      </w:r>
    </w:p>
    <w:sectPr w:rsidR="00D45F20">
      <w:pgSz w:w="12240" w:h="15840"/>
      <w:pgMar w:top="2260" w:right="1440" w:bottom="1180" w:left="1440" w:header="823" w:footer="9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2577" w:rsidRDefault="00E42577">
      <w:r>
        <w:separator/>
      </w:r>
    </w:p>
  </w:endnote>
  <w:endnote w:type="continuationSeparator" w:id="0">
    <w:p w:rsidR="00E42577" w:rsidRDefault="00E4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5F20" w:rsidRDefault="00000000">
    <w:pPr>
      <w:pStyle w:val="Textoindependiente"/>
      <w:spacing w:line="14" w:lineRule="auto"/>
      <w:rPr>
        <w:sz w:val="20"/>
      </w:rPr>
    </w:pPr>
    <w:r>
      <w:rPr>
        <w:noProof/>
        <w:sz w:val="20"/>
      </w:rPr>
      <mc:AlternateContent>
        <mc:Choice Requires="wps">
          <w:drawing>
            <wp:anchor distT="0" distB="0" distL="0" distR="0" simplePos="0" relativeHeight="487541760" behindDoc="1" locked="0" layoutInCell="1" allowOverlap="1">
              <wp:simplePos x="0" y="0"/>
              <wp:positionH relativeFrom="page">
                <wp:posOffset>6514845</wp:posOffset>
              </wp:positionH>
              <wp:positionV relativeFrom="page">
                <wp:posOffset>9292843</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D45F20"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13pt;margin-top:731.7pt;width:12.6pt;height:13.05pt;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" filled="f" stroked="f">
              <v:textbox inset="0,0,0,0">
                <w:txbxContent>
                  <w:p w:rsidR="00D45F20"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2577" w:rsidRDefault="00E42577">
      <w:r>
        <w:separator/>
      </w:r>
    </w:p>
  </w:footnote>
  <w:footnote w:type="continuationSeparator" w:id="0">
    <w:p w:rsidR="00E42577" w:rsidRDefault="00E42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5F20" w:rsidRDefault="00000000">
    <w:pPr>
      <w:pStyle w:val="Textoindependiente"/>
      <w:spacing w:line="14" w:lineRule="auto"/>
      <w:rPr>
        <w:sz w:val="20"/>
      </w:rPr>
    </w:pPr>
    <w:r>
      <w:rPr>
        <w:noProof/>
        <w:sz w:val="20"/>
      </w:rPr>
      <w:drawing>
        <wp:anchor distT="0" distB="0" distL="0" distR="0" simplePos="0" relativeHeight="487541248" behindDoc="1" locked="0" layoutInCell="1" allowOverlap="1">
          <wp:simplePos x="0" y="0"/>
          <wp:positionH relativeFrom="page">
            <wp:posOffset>3414395</wp:posOffset>
          </wp:positionH>
          <wp:positionV relativeFrom="page">
            <wp:posOffset>522668</wp:posOffset>
          </wp:positionV>
          <wp:extent cx="951229" cy="91433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51229" cy="9143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AC160D"/>
    <w:multiLevelType w:val="hybridMultilevel"/>
    <w:tmpl w:val="38A80ADC"/>
    <w:lvl w:ilvl="0" w:tplc="FA4E0580">
      <w:start w:val="1"/>
      <w:numFmt w:val="upperRoman"/>
      <w:lvlText w:val="%1."/>
      <w:lvlJc w:val="left"/>
      <w:pPr>
        <w:ind w:left="1322" w:hanging="720"/>
        <w:jc w:val="left"/>
      </w:pPr>
      <w:rPr>
        <w:rFonts w:ascii="Book Antiqua" w:eastAsia="Book Antiqua" w:hAnsi="Book Antiqua" w:cs="Book Antiqua" w:hint="default"/>
        <w:b/>
        <w:bCs/>
        <w:i w:val="0"/>
        <w:iCs w:val="0"/>
        <w:spacing w:val="0"/>
        <w:w w:val="100"/>
        <w:sz w:val="24"/>
        <w:szCs w:val="24"/>
        <w:lang w:val="es-ES" w:eastAsia="en-US" w:bidi="ar-SA"/>
      </w:rPr>
    </w:lvl>
    <w:lvl w:ilvl="1" w:tplc="38DE2E8A">
      <w:numFmt w:val="bullet"/>
      <w:lvlText w:val="•"/>
      <w:lvlJc w:val="left"/>
      <w:pPr>
        <w:ind w:left="2124" w:hanging="720"/>
      </w:pPr>
      <w:rPr>
        <w:rFonts w:hint="default"/>
        <w:lang w:val="es-ES" w:eastAsia="en-US" w:bidi="ar-SA"/>
      </w:rPr>
    </w:lvl>
    <w:lvl w:ilvl="2" w:tplc="ED3A85CA">
      <w:numFmt w:val="bullet"/>
      <w:lvlText w:val="•"/>
      <w:lvlJc w:val="left"/>
      <w:pPr>
        <w:ind w:left="2928" w:hanging="720"/>
      </w:pPr>
      <w:rPr>
        <w:rFonts w:hint="default"/>
        <w:lang w:val="es-ES" w:eastAsia="en-US" w:bidi="ar-SA"/>
      </w:rPr>
    </w:lvl>
    <w:lvl w:ilvl="3" w:tplc="04C8AE2C">
      <w:numFmt w:val="bullet"/>
      <w:lvlText w:val="•"/>
      <w:lvlJc w:val="left"/>
      <w:pPr>
        <w:ind w:left="3732" w:hanging="720"/>
      </w:pPr>
      <w:rPr>
        <w:rFonts w:hint="default"/>
        <w:lang w:val="es-ES" w:eastAsia="en-US" w:bidi="ar-SA"/>
      </w:rPr>
    </w:lvl>
    <w:lvl w:ilvl="4" w:tplc="440C0C5E">
      <w:numFmt w:val="bullet"/>
      <w:lvlText w:val="•"/>
      <w:lvlJc w:val="left"/>
      <w:pPr>
        <w:ind w:left="4536" w:hanging="720"/>
      </w:pPr>
      <w:rPr>
        <w:rFonts w:hint="default"/>
        <w:lang w:val="es-ES" w:eastAsia="en-US" w:bidi="ar-SA"/>
      </w:rPr>
    </w:lvl>
    <w:lvl w:ilvl="5" w:tplc="E55A3F60">
      <w:numFmt w:val="bullet"/>
      <w:lvlText w:val="•"/>
      <w:lvlJc w:val="left"/>
      <w:pPr>
        <w:ind w:left="5340" w:hanging="720"/>
      </w:pPr>
      <w:rPr>
        <w:rFonts w:hint="default"/>
        <w:lang w:val="es-ES" w:eastAsia="en-US" w:bidi="ar-SA"/>
      </w:rPr>
    </w:lvl>
    <w:lvl w:ilvl="6" w:tplc="D59A0966">
      <w:numFmt w:val="bullet"/>
      <w:lvlText w:val="•"/>
      <w:lvlJc w:val="left"/>
      <w:pPr>
        <w:ind w:left="6144" w:hanging="720"/>
      </w:pPr>
      <w:rPr>
        <w:rFonts w:hint="default"/>
        <w:lang w:val="es-ES" w:eastAsia="en-US" w:bidi="ar-SA"/>
      </w:rPr>
    </w:lvl>
    <w:lvl w:ilvl="7" w:tplc="CD84E4E4">
      <w:numFmt w:val="bullet"/>
      <w:lvlText w:val="•"/>
      <w:lvlJc w:val="left"/>
      <w:pPr>
        <w:ind w:left="6948" w:hanging="720"/>
      </w:pPr>
      <w:rPr>
        <w:rFonts w:hint="default"/>
        <w:lang w:val="es-ES" w:eastAsia="en-US" w:bidi="ar-SA"/>
      </w:rPr>
    </w:lvl>
    <w:lvl w:ilvl="8" w:tplc="A04C0A9A">
      <w:numFmt w:val="bullet"/>
      <w:lvlText w:val="•"/>
      <w:lvlJc w:val="left"/>
      <w:pPr>
        <w:ind w:left="7752" w:hanging="720"/>
      </w:pPr>
      <w:rPr>
        <w:rFonts w:hint="default"/>
        <w:lang w:val="es-ES" w:eastAsia="en-US" w:bidi="ar-SA"/>
      </w:rPr>
    </w:lvl>
  </w:abstractNum>
  <w:num w:numId="1" w16cid:durableId="131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45F20"/>
    <w:rsid w:val="00515992"/>
    <w:rsid w:val="00D45F20"/>
    <w:rsid w:val="00E42577"/>
    <w:rsid w:val="00F671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56625-811B-464A-8562-2945C6D4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val="es-ES"/>
    </w:rPr>
  </w:style>
  <w:style w:type="paragraph" w:styleId="Ttulo1">
    <w:name w:val="heading 1"/>
    <w:basedOn w:val="Normal"/>
    <w:uiPriority w:val="9"/>
    <w:qFormat/>
    <w:pPr>
      <w:ind w:left="1322"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22"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eychile.cl/Navegar?idNorma=1007469&amp;idVersion=2023-09-11" TargetMode="External"/><Relationship Id="rId4" Type="http://schemas.openxmlformats.org/officeDocument/2006/relationships/webSettings" Target="webSettings.xml"/><Relationship Id="rId9" Type="http://schemas.openxmlformats.org/officeDocument/2006/relationships/hyperlink" Target="https://www.leychile.cl/Navegar?idNorma=1007469&amp;idVersion=2023-09-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3878</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 Camara de Diputados Chile</dc:creator>
  <cp:lastModifiedBy>Guillermo Diaz Vallejos</cp:lastModifiedBy>
  <cp:revision>1</cp:revision>
  <dcterms:created xsi:type="dcterms:W3CDTF">2025-06-04T21:25:00Z</dcterms:created>
  <dcterms:modified xsi:type="dcterms:W3CDTF">2025-06-16T23:06:00Z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Microsoft® Word LTSC</vt:lpwstr>
  </property>
  <property fmtid="{D5CDD505-2E9C-101B-9397-08002B2CF9AE}" pid="4" name="LastSaved">
    <vt:filetime>2025-06-04T00:00:00Z</vt:filetime>
  </property>
  <property fmtid="{D5CDD505-2E9C-101B-9397-08002B2CF9AE}" pid="5" name="Producer">
    <vt:lpwstr>Microsoft® Word LTSC</vt:lpwstr>
  </property>
</Properties>
</file>