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3B38" w:rsidRDefault="00000000">
      <w:pPr>
        <w:spacing w:before="81"/>
        <w:jc w:val="both"/>
        <w:rPr>
          <w:rFonts w:ascii="Verdana" w:hAnsi="Verdana"/>
          <w:b/>
          <w:sz w:val="24"/>
        </w:rPr>
      </w:pPr>
      <w:r>
        <w:rPr>
          <w:rFonts w:ascii="Verdana" w:hAnsi="Verdana"/>
          <w:b/>
          <w:sz w:val="24"/>
        </w:rPr>
        <w:t>Diputado</w:t>
      </w:r>
      <w:r>
        <w:rPr>
          <w:rFonts w:ascii="Verdana" w:hAnsi="Verdana"/>
          <w:b/>
          <w:spacing w:val="-4"/>
          <w:sz w:val="24"/>
        </w:rPr>
        <w:t xml:space="preserve"> </w:t>
      </w:r>
      <w:r>
        <w:rPr>
          <w:rFonts w:ascii="Verdana" w:hAnsi="Verdana"/>
          <w:b/>
          <w:sz w:val="24"/>
        </w:rPr>
        <w:t>Diego</w:t>
      </w:r>
      <w:r>
        <w:rPr>
          <w:rFonts w:ascii="Verdana" w:hAnsi="Verdana"/>
          <w:b/>
          <w:spacing w:val="-4"/>
          <w:sz w:val="24"/>
        </w:rPr>
        <w:t xml:space="preserve"> </w:t>
      </w:r>
      <w:r>
        <w:rPr>
          <w:rFonts w:ascii="Verdana" w:hAnsi="Verdana"/>
          <w:b/>
          <w:sz w:val="24"/>
        </w:rPr>
        <w:t>Ibáñez</w:t>
      </w:r>
      <w:r>
        <w:rPr>
          <w:rFonts w:ascii="Verdana" w:hAnsi="Verdana"/>
          <w:b/>
          <w:spacing w:val="-4"/>
          <w:sz w:val="24"/>
        </w:rPr>
        <w:t xml:space="preserve"> </w:t>
      </w:r>
      <w:r>
        <w:rPr>
          <w:rFonts w:ascii="Verdana" w:hAnsi="Verdana"/>
          <w:b/>
          <w:spacing w:val="-2"/>
          <w:sz w:val="24"/>
        </w:rPr>
        <w:t>Cotroneo</w:t>
      </w:r>
    </w:p>
    <w:p w:rsidR="00013B38" w:rsidRDefault="00013B38">
      <w:pPr>
        <w:pStyle w:val="Textoindependiente"/>
        <w:rPr>
          <w:rFonts w:ascii="Verdana"/>
          <w:b/>
          <w:sz w:val="20"/>
        </w:rPr>
      </w:pPr>
    </w:p>
    <w:p w:rsidR="00013B38" w:rsidRDefault="00013B38">
      <w:pPr>
        <w:pStyle w:val="Textoindependiente"/>
        <w:rPr>
          <w:rFonts w:ascii="Verdana"/>
          <w:b/>
          <w:sz w:val="20"/>
        </w:rPr>
      </w:pPr>
    </w:p>
    <w:p w:rsidR="00013B38" w:rsidRDefault="00000000">
      <w:pPr>
        <w:pStyle w:val="Textoindependiente"/>
        <w:spacing w:before="147"/>
        <w:rPr>
          <w:rFonts w:ascii="Verdana"/>
          <w:b/>
          <w:sz w:val="20"/>
        </w:rPr>
      </w:pPr>
      <w:r>
        <w:rPr>
          <w:rFonts w:ascii="Verdana"/>
          <w:b/>
          <w:noProof/>
          <w:sz w:val="20"/>
        </w:rPr>
        <w:drawing>
          <wp:anchor distT="0" distB="0" distL="0" distR="0" simplePos="0" relativeHeight="487587840" behindDoc="1" locked="0" layoutInCell="1" allowOverlap="1">
            <wp:simplePos x="0" y="0"/>
            <wp:positionH relativeFrom="page">
              <wp:posOffset>2981325</wp:posOffset>
            </wp:positionH>
            <wp:positionV relativeFrom="paragraph">
              <wp:posOffset>263263</wp:posOffset>
            </wp:positionV>
            <wp:extent cx="1828800" cy="17526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28800" cy="1752600"/>
                    </a:xfrm>
                    <a:prstGeom prst="rect">
                      <a:avLst/>
                    </a:prstGeom>
                  </pic:spPr>
                </pic:pic>
              </a:graphicData>
            </a:graphic>
          </wp:anchor>
        </w:drawing>
      </w:r>
    </w:p>
    <w:p w:rsidR="00013B38" w:rsidRDefault="00013B38">
      <w:pPr>
        <w:pStyle w:val="Textoindependiente"/>
        <w:rPr>
          <w:rFonts w:ascii="Verdana"/>
          <w:b/>
        </w:rPr>
      </w:pPr>
    </w:p>
    <w:p w:rsidR="00013B38" w:rsidRDefault="00013B38">
      <w:pPr>
        <w:pStyle w:val="Textoindependiente"/>
        <w:rPr>
          <w:rFonts w:ascii="Verdana"/>
          <w:b/>
        </w:rPr>
      </w:pPr>
    </w:p>
    <w:p w:rsidR="00013B38" w:rsidRDefault="00013B38">
      <w:pPr>
        <w:pStyle w:val="Textoindependiente"/>
        <w:spacing w:before="98"/>
        <w:rPr>
          <w:rFonts w:ascii="Verdana"/>
          <w:b/>
        </w:rPr>
      </w:pPr>
    </w:p>
    <w:p w:rsidR="00013B38" w:rsidRDefault="00000000">
      <w:pPr>
        <w:pStyle w:val="Ttulo1"/>
        <w:spacing w:line="360" w:lineRule="auto"/>
        <w:ind w:right="362"/>
        <w:jc w:val="center"/>
      </w:pPr>
      <w:r>
        <w:t>PROYECTO</w:t>
      </w:r>
      <w:r>
        <w:rPr>
          <w:spacing w:val="-5"/>
        </w:rPr>
        <w:t xml:space="preserve"> </w:t>
      </w:r>
      <w:r>
        <w:t>DE</w:t>
      </w:r>
      <w:r>
        <w:rPr>
          <w:spacing w:val="-6"/>
        </w:rPr>
        <w:t xml:space="preserve"> </w:t>
      </w:r>
      <w:r>
        <w:t>LEY</w:t>
      </w:r>
      <w:r>
        <w:rPr>
          <w:spacing w:val="-5"/>
        </w:rPr>
        <w:t xml:space="preserve"> </w:t>
      </w:r>
      <w:r>
        <w:t>QUE</w:t>
      </w:r>
      <w:r>
        <w:rPr>
          <w:spacing w:val="-5"/>
        </w:rPr>
        <w:t xml:space="preserve"> </w:t>
      </w:r>
      <w:r>
        <w:t>MODIFICA</w:t>
      </w:r>
      <w:r>
        <w:rPr>
          <w:spacing w:val="-5"/>
        </w:rPr>
        <w:t xml:space="preserve"> </w:t>
      </w:r>
      <w:r>
        <w:t>EL</w:t>
      </w:r>
      <w:r>
        <w:rPr>
          <w:spacing w:val="-5"/>
        </w:rPr>
        <w:t xml:space="preserve"> </w:t>
      </w:r>
      <w:r>
        <w:t>CÓDIGO</w:t>
      </w:r>
      <w:r>
        <w:rPr>
          <w:spacing w:val="-5"/>
        </w:rPr>
        <w:t xml:space="preserve"> </w:t>
      </w:r>
      <w:r>
        <w:t>SANITARIO</w:t>
      </w:r>
      <w:r>
        <w:rPr>
          <w:spacing w:val="-5"/>
        </w:rPr>
        <w:t xml:space="preserve"> </w:t>
      </w:r>
      <w:r>
        <w:t xml:space="preserve">PARA PERMITIR LA DESAFECTACIÓN DE TERRENOS CON CALIDAD DE </w:t>
      </w:r>
      <w:r>
        <w:rPr>
          <w:spacing w:val="-2"/>
        </w:rPr>
        <w:t>CEMENTERIO</w:t>
      </w:r>
    </w:p>
    <w:p w:rsidR="00013B38" w:rsidRDefault="00013B38">
      <w:pPr>
        <w:pStyle w:val="Textoindependiente"/>
        <w:rPr>
          <w:rFonts w:ascii="Verdana"/>
          <w:b/>
        </w:rPr>
      </w:pPr>
    </w:p>
    <w:p w:rsidR="00013B38" w:rsidRDefault="00013B38">
      <w:pPr>
        <w:pStyle w:val="Textoindependiente"/>
        <w:spacing w:before="135"/>
        <w:rPr>
          <w:rFonts w:ascii="Verdana"/>
          <w:b/>
        </w:rPr>
      </w:pPr>
    </w:p>
    <w:p w:rsidR="00013B38" w:rsidRDefault="00000000">
      <w:pPr>
        <w:pStyle w:val="Prrafodelista"/>
        <w:numPr>
          <w:ilvl w:val="0"/>
          <w:numId w:val="2"/>
        </w:numPr>
        <w:tabs>
          <w:tab w:val="left" w:pos="1080"/>
        </w:tabs>
        <w:jc w:val="left"/>
        <w:rPr>
          <w:rFonts w:ascii="Verdana"/>
          <w:b/>
          <w:sz w:val="24"/>
        </w:rPr>
      </w:pPr>
      <w:r>
        <w:rPr>
          <w:rFonts w:ascii="Verdana"/>
          <w:b/>
          <w:spacing w:val="-2"/>
          <w:sz w:val="24"/>
        </w:rPr>
        <w:t>ANTECEDENTES.</w:t>
      </w:r>
    </w:p>
    <w:p w:rsidR="00013B38" w:rsidRDefault="00013B38">
      <w:pPr>
        <w:pStyle w:val="Textoindependiente"/>
        <w:rPr>
          <w:rFonts w:ascii="Verdana"/>
          <w:b/>
        </w:rPr>
      </w:pPr>
    </w:p>
    <w:p w:rsidR="00013B38" w:rsidRDefault="00013B38">
      <w:pPr>
        <w:pStyle w:val="Textoindependiente"/>
        <w:rPr>
          <w:rFonts w:ascii="Verdana"/>
          <w:b/>
        </w:rPr>
      </w:pPr>
    </w:p>
    <w:p w:rsidR="00013B38" w:rsidRDefault="00013B38">
      <w:pPr>
        <w:pStyle w:val="Textoindependiente"/>
        <w:spacing w:before="93"/>
        <w:rPr>
          <w:rFonts w:ascii="Verdana"/>
          <w:b/>
        </w:rPr>
      </w:pPr>
    </w:p>
    <w:p w:rsidR="00013B38" w:rsidRDefault="00000000">
      <w:pPr>
        <w:pStyle w:val="Ttulo2"/>
        <w:numPr>
          <w:ilvl w:val="0"/>
          <w:numId w:val="1"/>
        </w:numPr>
        <w:tabs>
          <w:tab w:val="left" w:pos="358"/>
        </w:tabs>
        <w:ind w:left="358" w:hanging="358"/>
        <w:rPr>
          <w:b w:val="0"/>
        </w:rPr>
      </w:pPr>
      <w:r>
        <w:rPr>
          <w:spacing w:val="-2"/>
        </w:rPr>
        <w:t>Situación</w:t>
      </w:r>
      <w:r>
        <w:rPr>
          <w:spacing w:val="-13"/>
        </w:rPr>
        <w:t xml:space="preserve"> </w:t>
      </w:r>
      <w:r>
        <w:rPr>
          <w:spacing w:val="-2"/>
        </w:rPr>
        <w:t>actual:</w:t>
      </w:r>
      <w:r>
        <w:rPr>
          <w:spacing w:val="-12"/>
        </w:rPr>
        <w:t xml:space="preserve"> </w:t>
      </w:r>
      <w:r>
        <w:rPr>
          <w:spacing w:val="-2"/>
        </w:rPr>
        <w:t>una</w:t>
      </w:r>
      <w:r>
        <w:rPr>
          <w:spacing w:val="-13"/>
        </w:rPr>
        <w:t xml:space="preserve"> </w:t>
      </w:r>
      <w:r>
        <w:rPr>
          <w:spacing w:val="-2"/>
        </w:rPr>
        <w:t>normativa</w:t>
      </w:r>
      <w:r>
        <w:rPr>
          <w:spacing w:val="-11"/>
        </w:rPr>
        <w:t xml:space="preserve"> </w:t>
      </w:r>
      <w:r>
        <w:rPr>
          <w:spacing w:val="-2"/>
        </w:rPr>
        <w:t>que</w:t>
      </w:r>
      <w:r>
        <w:rPr>
          <w:spacing w:val="-10"/>
        </w:rPr>
        <w:t xml:space="preserve"> </w:t>
      </w:r>
      <w:r>
        <w:rPr>
          <w:spacing w:val="-2"/>
        </w:rPr>
        <w:t>ignora</w:t>
      </w:r>
      <w:r>
        <w:rPr>
          <w:spacing w:val="-14"/>
        </w:rPr>
        <w:t xml:space="preserve"> </w:t>
      </w:r>
      <w:r>
        <w:rPr>
          <w:spacing w:val="-2"/>
        </w:rPr>
        <w:t>la</w:t>
      </w:r>
      <w:r>
        <w:rPr>
          <w:spacing w:val="-10"/>
        </w:rPr>
        <w:t xml:space="preserve"> </w:t>
      </w:r>
      <w:r>
        <w:rPr>
          <w:spacing w:val="-2"/>
        </w:rPr>
        <w:t>evolución</w:t>
      </w:r>
      <w:r>
        <w:rPr>
          <w:spacing w:val="-9"/>
        </w:rPr>
        <w:t xml:space="preserve"> </w:t>
      </w:r>
      <w:r>
        <w:rPr>
          <w:spacing w:val="-2"/>
        </w:rPr>
        <w:t>territorial</w:t>
      </w:r>
    </w:p>
    <w:p w:rsidR="00013B38" w:rsidRDefault="00013B38">
      <w:pPr>
        <w:pStyle w:val="Textoindependiente"/>
        <w:spacing w:before="163"/>
        <w:rPr>
          <w:b/>
        </w:rPr>
      </w:pPr>
    </w:p>
    <w:p w:rsidR="00013B38" w:rsidRDefault="00000000">
      <w:pPr>
        <w:pStyle w:val="Textoindependiente"/>
        <w:spacing w:line="379" w:lineRule="auto"/>
        <w:ind w:right="360"/>
        <w:jc w:val="both"/>
      </w:pPr>
      <w:r>
        <w:t>El ordenamiento jurídico chileno contiene actualmente una disposición que impide, de forma absoluta, cambiar el destino de un terreno que haya sido calificado como “cementerio”.</w:t>
      </w:r>
      <w:r>
        <w:rPr>
          <w:spacing w:val="-1"/>
        </w:rPr>
        <w:t xml:space="preserve"> </w:t>
      </w:r>
      <w:r>
        <w:t>Se trata</w:t>
      </w:r>
      <w:r>
        <w:rPr>
          <w:spacing w:val="-2"/>
        </w:rPr>
        <w:t xml:space="preserve"> </w:t>
      </w:r>
      <w:r>
        <w:t>del artículo 16 del Reglamento General</w:t>
      </w:r>
      <w:r>
        <w:rPr>
          <w:spacing w:val="-2"/>
        </w:rPr>
        <w:t xml:space="preserve"> </w:t>
      </w:r>
      <w:r>
        <w:t>de</w:t>
      </w:r>
      <w:r>
        <w:rPr>
          <w:spacing w:val="-1"/>
        </w:rPr>
        <w:t xml:space="preserve"> </w:t>
      </w:r>
      <w:r>
        <w:t>Cementerios (Decreto N° 357 de 1970 del Ministerio de Salud), que establece que los terrenos destinados a cementerios deben mantenerse con ese fin de manera “única, exclusiva e irrevocable”.</w:t>
      </w:r>
    </w:p>
    <w:p w:rsidR="00013B38" w:rsidRDefault="00013B38">
      <w:pPr>
        <w:pStyle w:val="Textoindependiente"/>
        <w:spacing w:before="2"/>
      </w:pPr>
    </w:p>
    <w:p w:rsidR="00013B38" w:rsidRDefault="00000000">
      <w:pPr>
        <w:pStyle w:val="Textoindependiente"/>
        <w:spacing w:line="376" w:lineRule="auto"/>
        <w:ind w:right="362"/>
        <w:jc w:val="both"/>
      </w:pPr>
      <w:r>
        <w:t>Esta norma, redactada hace más de cincuenta años, refleja una visión estática del territorio, insensible a los procesos de transformación urbana, a la participación ciudadana,</w:t>
      </w:r>
      <w:r>
        <w:rPr>
          <w:spacing w:val="19"/>
        </w:rPr>
        <w:t xml:space="preserve"> </w:t>
      </w:r>
      <w:r>
        <w:t>a</w:t>
      </w:r>
      <w:r>
        <w:rPr>
          <w:spacing w:val="18"/>
        </w:rPr>
        <w:t xml:space="preserve"> </w:t>
      </w:r>
      <w:r>
        <w:t>la</w:t>
      </w:r>
      <w:r>
        <w:rPr>
          <w:spacing w:val="18"/>
        </w:rPr>
        <w:t xml:space="preserve"> </w:t>
      </w:r>
      <w:r>
        <w:t>descentralización</w:t>
      </w:r>
      <w:r>
        <w:rPr>
          <w:spacing w:val="20"/>
        </w:rPr>
        <w:t xml:space="preserve"> </w:t>
      </w:r>
      <w:r>
        <w:t>de</w:t>
      </w:r>
      <w:r>
        <w:rPr>
          <w:spacing w:val="19"/>
        </w:rPr>
        <w:t xml:space="preserve"> </w:t>
      </w:r>
      <w:r>
        <w:t>decisiones</w:t>
      </w:r>
      <w:r>
        <w:rPr>
          <w:spacing w:val="18"/>
        </w:rPr>
        <w:t xml:space="preserve"> </w:t>
      </w:r>
      <w:r>
        <w:t>y</w:t>
      </w:r>
      <w:r>
        <w:rPr>
          <w:spacing w:val="19"/>
        </w:rPr>
        <w:t xml:space="preserve"> </w:t>
      </w:r>
      <w:r>
        <w:t>a</w:t>
      </w:r>
      <w:r>
        <w:rPr>
          <w:spacing w:val="18"/>
        </w:rPr>
        <w:t xml:space="preserve"> </w:t>
      </w:r>
      <w:r>
        <w:t>los</w:t>
      </w:r>
      <w:r>
        <w:rPr>
          <w:spacing w:val="17"/>
        </w:rPr>
        <w:t xml:space="preserve"> </w:t>
      </w:r>
      <w:r>
        <w:t>usos</w:t>
      </w:r>
      <w:r>
        <w:rPr>
          <w:spacing w:val="18"/>
        </w:rPr>
        <w:t xml:space="preserve"> </w:t>
      </w:r>
      <w:r>
        <w:t>sociales</w:t>
      </w:r>
      <w:r>
        <w:rPr>
          <w:spacing w:val="20"/>
        </w:rPr>
        <w:t xml:space="preserve"> </w:t>
      </w:r>
      <w:r>
        <w:t>que</w:t>
      </w:r>
      <w:r>
        <w:rPr>
          <w:spacing w:val="18"/>
        </w:rPr>
        <w:t xml:space="preserve"> </w:t>
      </w:r>
      <w:r>
        <w:t>los</w:t>
      </w:r>
      <w:r>
        <w:rPr>
          <w:spacing w:val="20"/>
        </w:rPr>
        <w:t xml:space="preserve"> </w:t>
      </w:r>
      <w:r>
        <w:rPr>
          <w:spacing w:val="-2"/>
        </w:rPr>
        <w:t>propios</w:t>
      </w:r>
    </w:p>
    <w:p w:rsidR="00013B38" w:rsidRDefault="00013B38">
      <w:pPr>
        <w:pStyle w:val="Textoindependiente"/>
        <w:spacing w:line="376" w:lineRule="auto"/>
        <w:jc w:val="both"/>
        <w:sectPr w:rsidR="00013B38">
          <w:type w:val="continuous"/>
          <w:pgSz w:w="12240" w:h="15840"/>
          <w:pgMar w:top="1360" w:right="1080" w:bottom="280" w:left="1440" w:header="720" w:footer="720" w:gutter="0"/>
          <w:cols w:space="720"/>
        </w:sectPr>
      </w:pPr>
    </w:p>
    <w:p w:rsidR="00013B38" w:rsidRDefault="00000000">
      <w:pPr>
        <w:pStyle w:val="Textoindependiente"/>
        <w:spacing w:before="90" w:line="379" w:lineRule="auto"/>
        <w:ind w:right="359"/>
        <w:jc w:val="both"/>
      </w:pPr>
      <w:r>
        <w:lastRenderedPageBreak/>
        <w:t>habitantes dan a sus espacios. La normativa vigente consagra una suerte de congelamiento</w:t>
      </w:r>
      <w:r>
        <w:rPr>
          <w:spacing w:val="-11"/>
        </w:rPr>
        <w:t xml:space="preserve"> </w:t>
      </w:r>
      <w:r>
        <w:t>perpetuo</w:t>
      </w:r>
      <w:r>
        <w:rPr>
          <w:spacing w:val="-11"/>
        </w:rPr>
        <w:t xml:space="preserve"> </w:t>
      </w:r>
      <w:r>
        <w:t>del</w:t>
      </w:r>
      <w:r>
        <w:rPr>
          <w:spacing w:val="-12"/>
        </w:rPr>
        <w:t xml:space="preserve"> </w:t>
      </w:r>
      <w:r>
        <w:t>uso</w:t>
      </w:r>
      <w:r>
        <w:rPr>
          <w:spacing w:val="-11"/>
        </w:rPr>
        <w:t xml:space="preserve"> </w:t>
      </w:r>
      <w:r>
        <w:t>del</w:t>
      </w:r>
      <w:r>
        <w:rPr>
          <w:spacing w:val="-12"/>
        </w:rPr>
        <w:t xml:space="preserve"> </w:t>
      </w:r>
      <w:r>
        <w:t>suelo,</w:t>
      </w:r>
      <w:r>
        <w:rPr>
          <w:spacing w:val="-11"/>
        </w:rPr>
        <w:t xml:space="preserve"> </w:t>
      </w:r>
      <w:r>
        <w:t>incluso</w:t>
      </w:r>
      <w:r>
        <w:rPr>
          <w:spacing w:val="-11"/>
        </w:rPr>
        <w:t xml:space="preserve"> </w:t>
      </w:r>
      <w:r>
        <w:t>cuando</w:t>
      </w:r>
      <w:r>
        <w:rPr>
          <w:spacing w:val="-11"/>
        </w:rPr>
        <w:t xml:space="preserve"> </w:t>
      </w:r>
      <w:r>
        <w:t>han</w:t>
      </w:r>
      <w:r>
        <w:rPr>
          <w:spacing w:val="-11"/>
        </w:rPr>
        <w:t xml:space="preserve"> </w:t>
      </w:r>
      <w:r>
        <w:t>pasado</w:t>
      </w:r>
      <w:r>
        <w:rPr>
          <w:spacing w:val="-11"/>
        </w:rPr>
        <w:t xml:space="preserve"> </w:t>
      </w:r>
      <w:r>
        <w:t>décadas</w:t>
      </w:r>
      <w:r>
        <w:rPr>
          <w:spacing w:val="-11"/>
        </w:rPr>
        <w:t xml:space="preserve"> </w:t>
      </w:r>
      <w:r>
        <w:t>desde</w:t>
      </w:r>
      <w:r>
        <w:rPr>
          <w:spacing w:val="-12"/>
        </w:rPr>
        <w:t xml:space="preserve"> </w:t>
      </w:r>
      <w:r>
        <w:t>el último uso funerario del terreno y cuando la exhumación de cuerpos ha sido realizada conforme a todos los requisitos sanitarios.</w:t>
      </w:r>
    </w:p>
    <w:p w:rsidR="00013B38" w:rsidRDefault="00013B38">
      <w:pPr>
        <w:pStyle w:val="Textoindependiente"/>
        <w:spacing w:before="1"/>
      </w:pPr>
    </w:p>
    <w:p w:rsidR="00013B38" w:rsidRDefault="00000000">
      <w:pPr>
        <w:pStyle w:val="Textoindependiente"/>
        <w:spacing w:line="379" w:lineRule="auto"/>
        <w:ind w:right="363"/>
        <w:jc w:val="both"/>
      </w:pPr>
      <w:r>
        <w:t>Así, Chile mantiene una anomalía jurídica: terrenos que dejaron de cumplir su rol como cementerios hace más de medio siglo siguen estando jurídicamente inmovilizados, impidiendo su recuperación para fines públicos, comunitarios, deportivos, culturales o habitacionales.</w:t>
      </w:r>
      <w:r>
        <w:rPr>
          <w:spacing w:val="-13"/>
        </w:rPr>
        <w:t xml:space="preserve"> </w:t>
      </w:r>
      <w:r>
        <w:t>Esta</w:t>
      </w:r>
      <w:r>
        <w:rPr>
          <w:spacing w:val="-16"/>
        </w:rPr>
        <w:t xml:space="preserve"> </w:t>
      </w:r>
      <w:r>
        <w:t>situación</w:t>
      </w:r>
      <w:r>
        <w:rPr>
          <w:spacing w:val="-12"/>
        </w:rPr>
        <w:t xml:space="preserve"> </w:t>
      </w:r>
      <w:r>
        <w:t>representa</w:t>
      </w:r>
      <w:r>
        <w:rPr>
          <w:spacing w:val="-14"/>
        </w:rPr>
        <w:t xml:space="preserve"> </w:t>
      </w:r>
      <w:r>
        <w:t>una</w:t>
      </w:r>
      <w:r>
        <w:rPr>
          <w:spacing w:val="-17"/>
        </w:rPr>
        <w:t xml:space="preserve"> </w:t>
      </w:r>
      <w:r>
        <w:t>contradicción</w:t>
      </w:r>
      <w:r>
        <w:rPr>
          <w:spacing w:val="-12"/>
        </w:rPr>
        <w:t xml:space="preserve"> </w:t>
      </w:r>
      <w:r>
        <w:t>con</w:t>
      </w:r>
      <w:r>
        <w:rPr>
          <w:spacing w:val="-12"/>
        </w:rPr>
        <w:t xml:space="preserve"> </w:t>
      </w:r>
      <w:r>
        <w:t>los</w:t>
      </w:r>
      <w:r>
        <w:rPr>
          <w:spacing w:val="-12"/>
        </w:rPr>
        <w:t xml:space="preserve"> </w:t>
      </w:r>
      <w:r>
        <w:t>principios</w:t>
      </w:r>
      <w:r>
        <w:rPr>
          <w:spacing w:val="-12"/>
        </w:rPr>
        <w:t xml:space="preserve"> </w:t>
      </w:r>
      <w:r>
        <w:t>básicos</w:t>
      </w:r>
      <w:r>
        <w:rPr>
          <w:spacing w:val="-12"/>
        </w:rPr>
        <w:t xml:space="preserve"> </w:t>
      </w:r>
      <w:r>
        <w:t>de la gestión del suelo, la planificación urbana moderna y el interés general.</w:t>
      </w:r>
    </w:p>
    <w:p w:rsidR="00013B38" w:rsidRDefault="00013B38">
      <w:pPr>
        <w:pStyle w:val="Textoindependiente"/>
        <w:spacing w:before="2"/>
      </w:pPr>
    </w:p>
    <w:p w:rsidR="00013B38" w:rsidRDefault="00000000">
      <w:pPr>
        <w:pStyle w:val="Ttulo2"/>
        <w:numPr>
          <w:ilvl w:val="0"/>
          <w:numId w:val="1"/>
        </w:numPr>
        <w:tabs>
          <w:tab w:val="left" w:pos="358"/>
        </w:tabs>
        <w:ind w:left="358" w:hanging="358"/>
        <w:rPr>
          <w:b w:val="0"/>
        </w:rPr>
      </w:pPr>
      <w:r>
        <w:rPr>
          <w:spacing w:val="-2"/>
        </w:rPr>
        <w:t>Consecuencias</w:t>
      </w:r>
      <w:r>
        <w:rPr>
          <w:spacing w:val="-12"/>
        </w:rPr>
        <w:t xml:space="preserve"> </w:t>
      </w:r>
      <w:r>
        <w:rPr>
          <w:spacing w:val="-2"/>
        </w:rPr>
        <w:t>prácticas:</w:t>
      </w:r>
      <w:r>
        <w:rPr>
          <w:spacing w:val="-9"/>
        </w:rPr>
        <w:t xml:space="preserve"> </w:t>
      </w:r>
      <w:r>
        <w:rPr>
          <w:spacing w:val="-2"/>
        </w:rPr>
        <w:t>degradación</w:t>
      </w:r>
      <w:r>
        <w:rPr>
          <w:spacing w:val="-10"/>
        </w:rPr>
        <w:t xml:space="preserve"> </w:t>
      </w:r>
      <w:r>
        <w:rPr>
          <w:spacing w:val="-2"/>
        </w:rPr>
        <w:t>del</w:t>
      </w:r>
      <w:r>
        <w:rPr>
          <w:spacing w:val="-9"/>
        </w:rPr>
        <w:t xml:space="preserve"> </w:t>
      </w:r>
      <w:r>
        <w:rPr>
          <w:spacing w:val="-2"/>
        </w:rPr>
        <w:t>entorno</w:t>
      </w:r>
      <w:r>
        <w:rPr>
          <w:spacing w:val="-10"/>
        </w:rPr>
        <w:t xml:space="preserve"> </w:t>
      </w:r>
      <w:r>
        <w:rPr>
          <w:spacing w:val="-2"/>
        </w:rPr>
        <w:t>y</w:t>
      </w:r>
      <w:r>
        <w:rPr>
          <w:spacing w:val="-10"/>
        </w:rPr>
        <w:t xml:space="preserve"> </w:t>
      </w:r>
      <w:r>
        <w:rPr>
          <w:spacing w:val="-2"/>
        </w:rPr>
        <w:t>exclusión</w:t>
      </w:r>
      <w:r>
        <w:rPr>
          <w:spacing w:val="-10"/>
        </w:rPr>
        <w:t xml:space="preserve"> </w:t>
      </w:r>
      <w:r>
        <w:rPr>
          <w:spacing w:val="-2"/>
        </w:rPr>
        <w:t>social.</w:t>
      </w:r>
    </w:p>
    <w:p w:rsidR="00013B38" w:rsidRDefault="00013B38">
      <w:pPr>
        <w:pStyle w:val="Textoindependiente"/>
        <w:spacing w:before="163"/>
        <w:rPr>
          <w:b/>
        </w:rPr>
      </w:pPr>
    </w:p>
    <w:p w:rsidR="00013B38" w:rsidRDefault="00000000">
      <w:pPr>
        <w:pStyle w:val="Textoindependiente"/>
        <w:spacing w:line="379" w:lineRule="auto"/>
        <w:ind w:right="360"/>
        <w:jc w:val="both"/>
      </w:pPr>
      <w:r>
        <w:t xml:space="preserve">La permanencia de terrenos calificados como cementerios, aun cuando estos se encuentren en desuso y hayan sido objeto de exhumación total, provoca diversas consecuencias negativas tanto para los municipios como para las comunidades </w:t>
      </w:r>
      <w:r>
        <w:rPr>
          <w:spacing w:val="-2"/>
        </w:rPr>
        <w:t>circundantes.</w:t>
      </w:r>
    </w:p>
    <w:p w:rsidR="00013B38" w:rsidRDefault="00013B38">
      <w:pPr>
        <w:pStyle w:val="Textoindependiente"/>
        <w:spacing w:before="3"/>
      </w:pPr>
    </w:p>
    <w:p w:rsidR="00013B38" w:rsidRDefault="00000000">
      <w:pPr>
        <w:pStyle w:val="Textoindependiente"/>
        <w:spacing w:before="1" w:line="376" w:lineRule="auto"/>
        <w:ind w:right="361"/>
        <w:jc w:val="both"/>
      </w:pPr>
      <w:r>
        <w:t>La imposibilidad de cambiar su uso impide que se acceda a financiamiento público o privado destinado a su mejoramiento y mantención, ya que las normativas vigentes condicionan</w:t>
      </w:r>
      <w:r>
        <w:rPr>
          <w:spacing w:val="-3"/>
        </w:rPr>
        <w:t xml:space="preserve"> </w:t>
      </w:r>
      <w:r>
        <w:t>el</w:t>
      </w:r>
      <w:r>
        <w:rPr>
          <w:spacing w:val="-4"/>
        </w:rPr>
        <w:t xml:space="preserve"> </w:t>
      </w:r>
      <w:r>
        <w:t>otorgamiento</w:t>
      </w:r>
      <w:r>
        <w:rPr>
          <w:spacing w:val="-3"/>
        </w:rPr>
        <w:t xml:space="preserve"> </w:t>
      </w:r>
      <w:r>
        <w:t>de</w:t>
      </w:r>
      <w:r>
        <w:rPr>
          <w:spacing w:val="-5"/>
        </w:rPr>
        <w:t xml:space="preserve"> </w:t>
      </w:r>
      <w:r>
        <w:t>recursos</w:t>
      </w:r>
      <w:r>
        <w:rPr>
          <w:spacing w:val="-3"/>
        </w:rPr>
        <w:t xml:space="preserve"> </w:t>
      </w:r>
      <w:r>
        <w:t>a</w:t>
      </w:r>
      <w:r>
        <w:rPr>
          <w:spacing w:val="-5"/>
        </w:rPr>
        <w:t xml:space="preserve"> </w:t>
      </w:r>
      <w:r>
        <w:t>la</w:t>
      </w:r>
      <w:r>
        <w:rPr>
          <w:spacing w:val="-4"/>
        </w:rPr>
        <w:t xml:space="preserve"> </w:t>
      </w:r>
      <w:r>
        <w:t>regularización</w:t>
      </w:r>
      <w:r>
        <w:rPr>
          <w:spacing w:val="-3"/>
        </w:rPr>
        <w:t xml:space="preserve"> </w:t>
      </w:r>
      <w:r>
        <w:t>y</w:t>
      </w:r>
      <w:r>
        <w:rPr>
          <w:spacing w:val="-3"/>
        </w:rPr>
        <w:t xml:space="preserve"> </w:t>
      </w:r>
      <w:r>
        <w:t>destino</w:t>
      </w:r>
      <w:r>
        <w:rPr>
          <w:spacing w:val="-3"/>
        </w:rPr>
        <w:t xml:space="preserve"> </w:t>
      </w:r>
      <w:r>
        <w:t>efectivo</w:t>
      </w:r>
      <w:r>
        <w:rPr>
          <w:spacing w:val="-3"/>
        </w:rPr>
        <w:t xml:space="preserve"> </w:t>
      </w:r>
      <w:r>
        <w:t>del</w:t>
      </w:r>
      <w:r>
        <w:rPr>
          <w:spacing w:val="-4"/>
        </w:rPr>
        <w:t xml:space="preserve"> </w:t>
      </w:r>
      <w:r>
        <w:t>suelo.</w:t>
      </w:r>
    </w:p>
    <w:p w:rsidR="00013B38" w:rsidRDefault="00013B38">
      <w:pPr>
        <w:pStyle w:val="Textoindependiente"/>
        <w:spacing w:before="8"/>
      </w:pPr>
    </w:p>
    <w:p w:rsidR="00013B38" w:rsidRDefault="00000000">
      <w:pPr>
        <w:pStyle w:val="Textoindependiente"/>
        <w:spacing w:line="379" w:lineRule="auto"/>
        <w:ind w:right="353"/>
        <w:jc w:val="both"/>
      </w:pPr>
      <w:r>
        <w:t>Esta falta de inversión genera abandono físico y social del lugar, que con frecuencia se transforma en un foco de inseguridad, proliferación de microbasurales, delincuencia y deterioro ambiental.</w:t>
      </w:r>
    </w:p>
    <w:p w:rsidR="00013B38" w:rsidRDefault="00013B38">
      <w:pPr>
        <w:pStyle w:val="Textoindependiente"/>
        <w:spacing w:before="2"/>
      </w:pPr>
    </w:p>
    <w:p w:rsidR="00013B38" w:rsidRDefault="00000000">
      <w:pPr>
        <w:pStyle w:val="Textoindependiente"/>
        <w:spacing w:before="1" w:line="379" w:lineRule="auto"/>
        <w:ind w:right="364"/>
        <w:jc w:val="both"/>
      </w:pPr>
      <w:r>
        <w:t>De este modo, se crean espacios degradados que afectan negativamente la calidad de vida de las comunidades aledañas y contribuyen a la exclusión social.</w:t>
      </w:r>
    </w:p>
    <w:p w:rsidR="00013B38" w:rsidRDefault="00013B38">
      <w:pPr>
        <w:pStyle w:val="Textoindependiente"/>
        <w:spacing w:before="3"/>
      </w:pPr>
    </w:p>
    <w:p w:rsidR="00013B38" w:rsidRDefault="00000000">
      <w:pPr>
        <w:pStyle w:val="Textoindependiente"/>
        <w:spacing w:before="1" w:line="379" w:lineRule="auto"/>
        <w:ind w:right="360"/>
        <w:jc w:val="both"/>
      </w:pPr>
      <w:r>
        <w:t>Además,</w:t>
      </w:r>
      <w:r>
        <w:rPr>
          <w:spacing w:val="-1"/>
        </w:rPr>
        <w:t xml:space="preserve"> </w:t>
      </w:r>
      <w:r>
        <w:t>esta</w:t>
      </w:r>
      <w:r>
        <w:rPr>
          <w:spacing w:val="-2"/>
        </w:rPr>
        <w:t xml:space="preserve"> </w:t>
      </w:r>
      <w:r>
        <w:t>situación implica una</w:t>
      </w:r>
      <w:r>
        <w:rPr>
          <w:spacing w:val="-2"/>
        </w:rPr>
        <w:t xml:space="preserve"> </w:t>
      </w:r>
      <w:r>
        <w:t>pérdida</w:t>
      </w:r>
      <w:r>
        <w:rPr>
          <w:spacing w:val="-3"/>
        </w:rPr>
        <w:t xml:space="preserve"> </w:t>
      </w:r>
      <w:r>
        <w:t>de oportunidades para el</w:t>
      </w:r>
      <w:r>
        <w:rPr>
          <w:spacing w:val="-2"/>
        </w:rPr>
        <w:t xml:space="preserve"> </w:t>
      </w:r>
      <w:r>
        <w:t>desarrollo integral de la población, especialmente en sectores vulnerables donde la disponibilidad de espacios públicos, deportivos o culturales es limitada.</w:t>
      </w:r>
    </w:p>
    <w:p w:rsidR="00013B38" w:rsidRDefault="00013B38">
      <w:pPr>
        <w:pStyle w:val="Textoindependiente"/>
        <w:spacing w:line="379" w:lineRule="auto"/>
        <w:jc w:val="both"/>
        <w:sectPr w:rsidR="00013B38">
          <w:pgSz w:w="12240" w:h="15840"/>
          <w:pgMar w:top="1360" w:right="1080" w:bottom="280" w:left="1440" w:header="720" w:footer="720" w:gutter="0"/>
          <w:cols w:space="720"/>
        </w:sectPr>
      </w:pPr>
    </w:p>
    <w:p w:rsidR="00013B38" w:rsidRDefault="00000000">
      <w:pPr>
        <w:pStyle w:val="Ttulo2"/>
        <w:numPr>
          <w:ilvl w:val="0"/>
          <w:numId w:val="1"/>
        </w:numPr>
        <w:tabs>
          <w:tab w:val="left" w:pos="358"/>
        </w:tabs>
        <w:spacing w:before="90"/>
        <w:ind w:left="358" w:hanging="358"/>
        <w:rPr>
          <w:b w:val="0"/>
        </w:rPr>
      </w:pPr>
      <w:r>
        <w:rPr>
          <w:spacing w:val="-2"/>
        </w:rPr>
        <w:lastRenderedPageBreak/>
        <w:t>Caso</w:t>
      </w:r>
      <w:r>
        <w:rPr>
          <w:spacing w:val="-15"/>
        </w:rPr>
        <w:t xml:space="preserve"> </w:t>
      </w:r>
      <w:r>
        <w:rPr>
          <w:spacing w:val="-2"/>
        </w:rPr>
        <w:t>emblemático:</w:t>
      </w:r>
      <w:r>
        <w:rPr>
          <w:spacing w:val="-15"/>
        </w:rPr>
        <w:t xml:space="preserve"> </w:t>
      </w:r>
      <w:r>
        <w:rPr>
          <w:spacing w:val="-2"/>
        </w:rPr>
        <w:t>Cancha</w:t>
      </w:r>
      <w:r>
        <w:rPr>
          <w:spacing w:val="-14"/>
        </w:rPr>
        <w:t xml:space="preserve"> </w:t>
      </w:r>
      <w:r>
        <w:rPr>
          <w:spacing w:val="-2"/>
        </w:rPr>
        <w:t>Colón,</w:t>
      </w:r>
      <w:r>
        <w:rPr>
          <w:spacing w:val="-15"/>
        </w:rPr>
        <w:t xml:space="preserve"> </w:t>
      </w:r>
      <w:r>
        <w:rPr>
          <w:spacing w:val="-2"/>
        </w:rPr>
        <w:t>Quilpué.</w:t>
      </w:r>
    </w:p>
    <w:p w:rsidR="00013B38" w:rsidRDefault="00013B38">
      <w:pPr>
        <w:pStyle w:val="Textoindependiente"/>
        <w:spacing w:before="163"/>
        <w:rPr>
          <w:b/>
        </w:rPr>
      </w:pPr>
    </w:p>
    <w:p w:rsidR="00013B38" w:rsidRDefault="00000000">
      <w:pPr>
        <w:pStyle w:val="Textoindependiente"/>
        <w:spacing w:line="379" w:lineRule="auto"/>
        <w:ind w:right="359"/>
        <w:jc w:val="both"/>
      </w:pPr>
      <w:r>
        <w:t>Un ejemplo ilustrativo de esta problemática es el del terreno conocido como “Cancha Colón” en la comuna de Quilpué. Este espacio fue destinado originalmente, en 1887, a funcionar como cementerio laico, uso que cesó en 1950 al ser clausurado por razones sanitarias. Durante la década de 1980 se realizó la exhumación total de los restos humanos,</w:t>
      </w:r>
      <w:r>
        <w:rPr>
          <w:spacing w:val="-17"/>
        </w:rPr>
        <w:t xml:space="preserve"> </w:t>
      </w:r>
      <w:r>
        <w:t>proceso</w:t>
      </w:r>
      <w:r>
        <w:rPr>
          <w:spacing w:val="-15"/>
        </w:rPr>
        <w:t xml:space="preserve"> </w:t>
      </w:r>
      <w:r>
        <w:t>que</w:t>
      </w:r>
      <w:r>
        <w:rPr>
          <w:spacing w:val="-17"/>
        </w:rPr>
        <w:t xml:space="preserve"> </w:t>
      </w:r>
      <w:r>
        <w:t>incluyó</w:t>
      </w:r>
      <w:r>
        <w:rPr>
          <w:spacing w:val="-15"/>
        </w:rPr>
        <w:t xml:space="preserve"> </w:t>
      </w:r>
      <w:r>
        <w:t>avisos</w:t>
      </w:r>
      <w:r>
        <w:rPr>
          <w:spacing w:val="-15"/>
        </w:rPr>
        <w:t xml:space="preserve"> </w:t>
      </w:r>
      <w:r>
        <w:t>públicos</w:t>
      </w:r>
      <w:r>
        <w:rPr>
          <w:spacing w:val="-15"/>
        </w:rPr>
        <w:t xml:space="preserve"> </w:t>
      </w:r>
      <w:r>
        <w:t>a</w:t>
      </w:r>
      <w:r>
        <w:rPr>
          <w:spacing w:val="-17"/>
        </w:rPr>
        <w:t xml:space="preserve"> </w:t>
      </w:r>
      <w:r>
        <w:t>los</w:t>
      </w:r>
      <w:r>
        <w:rPr>
          <w:spacing w:val="-15"/>
        </w:rPr>
        <w:t xml:space="preserve"> </w:t>
      </w:r>
      <w:r>
        <w:t>familiares</w:t>
      </w:r>
      <w:r>
        <w:rPr>
          <w:spacing w:val="-15"/>
        </w:rPr>
        <w:t xml:space="preserve"> </w:t>
      </w:r>
      <w:r>
        <w:t>y</w:t>
      </w:r>
      <w:r>
        <w:rPr>
          <w:spacing w:val="-16"/>
        </w:rPr>
        <w:t xml:space="preserve"> </w:t>
      </w:r>
      <w:r>
        <w:t>que</w:t>
      </w:r>
      <w:r>
        <w:rPr>
          <w:spacing w:val="-17"/>
        </w:rPr>
        <w:t xml:space="preserve"> </w:t>
      </w:r>
      <w:r>
        <w:t>culminó</w:t>
      </w:r>
      <w:r>
        <w:rPr>
          <w:spacing w:val="-15"/>
        </w:rPr>
        <w:t xml:space="preserve"> </w:t>
      </w:r>
      <w:r>
        <w:t>con</w:t>
      </w:r>
      <w:r>
        <w:rPr>
          <w:spacing w:val="-15"/>
        </w:rPr>
        <w:t xml:space="preserve"> </w:t>
      </w:r>
      <w:r>
        <w:t>el</w:t>
      </w:r>
      <w:r>
        <w:rPr>
          <w:spacing w:val="-16"/>
        </w:rPr>
        <w:t xml:space="preserve"> </w:t>
      </w:r>
      <w:r>
        <w:t>cierre definitivo del recinto.</w:t>
      </w:r>
    </w:p>
    <w:p w:rsidR="00013B38" w:rsidRDefault="00013B38">
      <w:pPr>
        <w:pStyle w:val="Textoindependiente"/>
        <w:spacing w:before="1"/>
      </w:pPr>
    </w:p>
    <w:p w:rsidR="00013B38" w:rsidRDefault="00000000">
      <w:pPr>
        <w:pStyle w:val="Textoindependiente"/>
        <w:spacing w:line="379" w:lineRule="auto"/>
        <w:ind w:right="357"/>
        <w:jc w:val="both"/>
      </w:pPr>
      <w:r>
        <w:t>Desde entonces, el terreno ha sido transformado progresivamente en un espacio deportivo por iniciativa de la comunidad local. Entre 1990 y 1993 se niveló el suelo y se aplicó una capa de ripio de cinco metros, lo que permitió en 1995 construir una cancha de tierra, autorizando su uso al Club Deportivo Colón. Desde entonces, el espacio es utilizado de forma continua por niños, jóvenes y familias del sector para actividades deportivas y recreativas.</w:t>
      </w:r>
    </w:p>
    <w:p w:rsidR="00013B38" w:rsidRDefault="00000000">
      <w:pPr>
        <w:pStyle w:val="Textoindependiente"/>
        <w:spacing w:before="276" w:line="379" w:lineRule="auto"/>
        <w:ind w:right="358"/>
        <w:jc w:val="both"/>
      </w:pPr>
      <w:r>
        <w:t>A pesar de este uso consolidado, el terreno sigue teniendo la calidad jurídica de cementerio, lo que impide acceder a financiamiento público para mejoras de infraestructura, como pasto sintético, iluminación o cierre perimetral. Además, la indefinición de su estatus ha derivado en problemas de seguridad y salubridad, como microbasurales o diversas denuncias por la comisión de delitos.</w:t>
      </w:r>
    </w:p>
    <w:p w:rsidR="00013B38" w:rsidRDefault="00013B38">
      <w:pPr>
        <w:pStyle w:val="Textoindependiente"/>
        <w:spacing w:before="1"/>
      </w:pPr>
    </w:p>
    <w:p w:rsidR="00013B38" w:rsidRDefault="00000000">
      <w:pPr>
        <w:pStyle w:val="Textoindependiente"/>
        <w:spacing w:line="379" w:lineRule="auto"/>
        <w:ind w:right="359"/>
        <w:jc w:val="both"/>
      </w:pPr>
      <w:r>
        <w:t>La Cancha Colón representa con claridad los efectos negativos de mantener una calificación legal desactualizada. A más de cuarenta años de la exhumación de los cuerpos, el terreno no cumple ninguna función funeraria, pero tampoco puede desarrollarse plenamente como espacio público. Este</w:t>
      </w:r>
      <w:r>
        <w:rPr>
          <w:spacing w:val="-1"/>
        </w:rPr>
        <w:t xml:space="preserve"> </w:t>
      </w:r>
      <w:r>
        <w:t>proyecto busca</w:t>
      </w:r>
      <w:r>
        <w:rPr>
          <w:spacing w:val="-1"/>
        </w:rPr>
        <w:t xml:space="preserve"> </w:t>
      </w:r>
      <w:r>
        <w:t>precisamente dar una solución estructural a situaciones como esta, habilitando un mecanismo reglamentario que permita su regularización definitiva.</w:t>
      </w:r>
    </w:p>
    <w:p w:rsidR="00013B38" w:rsidRDefault="00013B38">
      <w:pPr>
        <w:pStyle w:val="Textoindependiente"/>
        <w:spacing w:line="379" w:lineRule="auto"/>
        <w:jc w:val="both"/>
        <w:sectPr w:rsidR="00013B38">
          <w:pgSz w:w="12240" w:h="15840"/>
          <w:pgMar w:top="1360" w:right="1080" w:bottom="280" w:left="1440" w:header="720" w:footer="720" w:gutter="0"/>
          <w:cols w:space="720"/>
        </w:sectPr>
      </w:pPr>
    </w:p>
    <w:p w:rsidR="00013B38" w:rsidRDefault="00000000">
      <w:pPr>
        <w:pStyle w:val="Ttulo2"/>
        <w:numPr>
          <w:ilvl w:val="0"/>
          <w:numId w:val="1"/>
        </w:numPr>
        <w:tabs>
          <w:tab w:val="left" w:pos="262"/>
        </w:tabs>
        <w:spacing w:before="90"/>
        <w:ind w:left="262" w:hanging="262"/>
      </w:pPr>
      <w:r>
        <w:lastRenderedPageBreak/>
        <w:t>El</w:t>
      </w:r>
      <w:r>
        <w:rPr>
          <w:spacing w:val="-13"/>
        </w:rPr>
        <w:t xml:space="preserve"> </w:t>
      </w:r>
      <w:r>
        <w:t>deber</w:t>
      </w:r>
      <w:r>
        <w:rPr>
          <w:spacing w:val="-12"/>
        </w:rPr>
        <w:t xml:space="preserve"> </w:t>
      </w:r>
      <w:r>
        <w:t>del</w:t>
      </w:r>
      <w:r>
        <w:rPr>
          <w:spacing w:val="-13"/>
        </w:rPr>
        <w:t xml:space="preserve"> </w:t>
      </w:r>
      <w:r>
        <w:t>Estado</w:t>
      </w:r>
      <w:r>
        <w:rPr>
          <w:spacing w:val="-11"/>
        </w:rPr>
        <w:t xml:space="preserve"> </w:t>
      </w:r>
      <w:r>
        <w:t>de</w:t>
      </w:r>
      <w:r>
        <w:rPr>
          <w:spacing w:val="-13"/>
        </w:rPr>
        <w:t xml:space="preserve"> </w:t>
      </w:r>
      <w:r>
        <w:t>recuperar</w:t>
      </w:r>
      <w:r>
        <w:rPr>
          <w:spacing w:val="-11"/>
        </w:rPr>
        <w:t xml:space="preserve"> </w:t>
      </w:r>
      <w:r>
        <w:t>espacios</w:t>
      </w:r>
      <w:r>
        <w:rPr>
          <w:spacing w:val="-13"/>
        </w:rPr>
        <w:t xml:space="preserve"> </w:t>
      </w:r>
      <w:r>
        <w:t>para</w:t>
      </w:r>
      <w:r>
        <w:rPr>
          <w:spacing w:val="-12"/>
        </w:rPr>
        <w:t xml:space="preserve"> </w:t>
      </w:r>
      <w:r>
        <w:t>el</w:t>
      </w:r>
      <w:r>
        <w:rPr>
          <w:spacing w:val="-13"/>
        </w:rPr>
        <w:t xml:space="preserve"> </w:t>
      </w:r>
      <w:r>
        <w:t>bien</w:t>
      </w:r>
      <w:r>
        <w:rPr>
          <w:spacing w:val="-12"/>
        </w:rPr>
        <w:t xml:space="preserve"> </w:t>
      </w:r>
      <w:r>
        <w:rPr>
          <w:spacing w:val="-2"/>
        </w:rPr>
        <w:t>común</w:t>
      </w:r>
    </w:p>
    <w:p w:rsidR="00013B38" w:rsidRDefault="00013B38">
      <w:pPr>
        <w:pStyle w:val="Textoindependiente"/>
        <w:spacing w:before="163"/>
        <w:rPr>
          <w:b/>
        </w:rPr>
      </w:pPr>
    </w:p>
    <w:p w:rsidR="00013B38" w:rsidRDefault="00000000">
      <w:pPr>
        <w:pStyle w:val="Textoindependiente"/>
        <w:spacing w:line="379" w:lineRule="auto"/>
        <w:ind w:right="354"/>
        <w:jc w:val="both"/>
      </w:pPr>
      <w:r>
        <w:t>El principio de función social de la propiedad, consagrado en la Constitución y en la legislación urbanística chilena, establece que el uso del suelo debe estar al servicio del interés general. Las ciudades deben responder a las necesidades de sus habitantes y evolucionar junto a ellas. En este sentido, impedir el uso comunitario de un terreno sin función</w:t>
      </w:r>
      <w:r>
        <w:rPr>
          <w:spacing w:val="-17"/>
        </w:rPr>
        <w:t xml:space="preserve"> </w:t>
      </w:r>
      <w:r>
        <w:t>funeraria</w:t>
      </w:r>
      <w:r>
        <w:rPr>
          <w:spacing w:val="-17"/>
        </w:rPr>
        <w:t xml:space="preserve"> </w:t>
      </w:r>
      <w:r>
        <w:t>por</w:t>
      </w:r>
      <w:r>
        <w:rPr>
          <w:spacing w:val="-16"/>
        </w:rPr>
        <w:t xml:space="preserve"> </w:t>
      </w:r>
      <w:r>
        <w:t>una</w:t>
      </w:r>
      <w:r>
        <w:rPr>
          <w:spacing w:val="-17"/>
        </w:rPr>
        <w:t xml:space="preserve"> </w:t>
      </w:r>
      <w:r>
        <w:t>norma</w:t>
      </w:r>
      <w:r>
        <w:rPr>
          <w:spacing w:val="-17"/>
        </w:rPr>
        <w:t xml:space="preserve"> </w:t>
      </w:r>
      <w:r>
        <w:t>reglamentaria</w:t>
      </w:r>
      <w:r>
        <w:rPr>
          <w:spacing w:val="-17"/>
        </w:rPr>
        <w:t xml:space="preserve"> </w:t>
      </w:r>
      <w:r>
        <w:t>redactada</w:t>
      </w:r>
      <w:r>
        <w:rPr>
          <w:spacing w:val="-16"/>
        </w:rPr>
        <w:t xml:space="preserve"> </w:t>
      </w:r>
      <w:r>
        <w:t>hace</w:t>
      </w:r>
      <w:r>
        <w:rPr>
          <w:spacing w:val="-17"/>
        </w:rPr>
        <w:t xml:space="preserve"> </w:t>
      </w:r>
      <w:r>
        <w:t>más</w:t>
      </w:r>
      <w:r>
        <w:rPr>
          <w:spacing w:val="-17"/>
        </w:rPr>
        <w:t xml:space="preserve"> </w:t>
      </w:r>
      <w:r>
        <w:t>de</w:t>
      </w:r>
      <w:r>
        <w:rPr>
          <w:spacing w:val="-16"/>
        </w:rPr>
        <w:t xml:space="preserve"> </w:t>
      </w:r>
      <w:r>
        <w:t>medio</w:t>
      </w:r>
      <w:r>
        <w:rPr>
          <w:spacing w:val="-17"/>
        </w:rPr>
        <w:t xml:space="preserve"> </w:t>
      </w:r>
      <w:r>
        <w:t>siglo</w:t>
      </w:r>
      <w:r>
        <w:rPr>
          <w:spacing w:val="-17"/>
        </w:rPr>
        <w:t xml:space="preserve"> </w:t>
      </w:r>
      <w:r>
        <w:t>atenta contra dicho principio.</w:t>
      </w:r>
    </w:p>
    <w:p w:rsidR="00013B38" w:rsidRDefault="00013B38">
      <w:pPr>
        <w:pStyle w:val="Textoindependiente"/>
        <w:spacing w:before="1"/>
      </w:pPr>
    </w:p>
    <w:p w:rsidR="00013B38" w:rsidRDefault="00000000">
      <w:pPr>
        <w:pStyle w:val="Textoindependiente"/>
        <w:spacing w:line="379" w:lineRule="auto"/>
        <w:ind w:right="356"/>
        <w:jc w:val="both"/>
      </w:pPr>
      <w:r>
        <w:rPr>
          <w:spacing w:val="-2"/>
        </w:rPr>
        <w:t>Recuperar</w:t>
      </w:r>
      <w:r>
        <w:rPr>
          <w:spacing w:val="-12"/>
        </w:rPr>
        <w:t xml:space="preserve"> </w:t>
      </w:r>
      <w:r>
        <w:rPr>
          <w:spacing w:val="-2"/>
        </w:rPr>
        <w:t>estos</w:t>
      </w:r>
      <w:r>
        <w:rPr>
          <w:spacing w:val="-11"/>
        </w:rPr>
        <w:t xml:space="preserve"> </w:t>
      </w:r>
      <w:r>
        <w:rPr>
          <w:spacing w:val="-2"/>
        </w:rPr>
        <w:t>espacios</w:t>
      </w:r>
      <w:r>
        <w:rPr>
          <w:spacing w:val="-11"/>
        </w:rPr>
        <w:t xml:space="preserve"> </w:t>
      </w:r>
      <w:r>
        <w:rPr>
          <w:spacing w:val="-2"/>
        </w:rPr>
        <w:t>no</w:t>
      </w:r>
      <w:r>
        <w:rPr>
          <w:spacing w:val="-13"/>
        </w:rPr>
        <w:t xml:space="preserve"> </w:t>
      </w:r>
      <w:r>
        <w:rPr>
          <w:spacing w:val="-2"/>
        </w:rPr>
        <w:t>significa</w:t>
      </w:r>
      <w:r>
        <w:rPr>
          <w:spacing w:val="-12"/>
        </w:rPr>
        <w:t xml:space="preserve"> </w:t>
      </w:r>
      <w:r>
        <w:rPr>
          <w:spacing w:val="-2"/>
        </w:rPr>
        <w:t>desconocer</w:t>
      </w:r>
      <w:r>
        <w:rPr>
          <w:spacing w:val="-11"/>
        </w:rPr>
        <w:t xml:space="preserve"> </w:t>
      </w:r>
      <w:r>
        <w:rPr>
          <w:spacing w:val="-2"/>
        </w:rPr>
        <w:t>su</w:t>
      </w:r>
      <w:r>
        <w:rPr>
          <w:spacing w:val="-13"/>
        </w:rPr>
        <w:t xml:space="preserve"> </w:t>
      </w:r>
      <w:r>
        <w:rPr>
          <w:spacing w:val="-2"/>
        </w:rPr>
        <w:t>historia,</w:t>
      </w:r>
      <w:r>
        <w:rPr>
          <w:spacing w:val="-12"/>
        </w:rPr>
        <w:t xml:space="preserve"> </w:t>
      </w:r>
      <w:r>
        <w:rPr>
          <w:spacing w:val="-2"/>
        </w:rPr>
        <w:t>sino</w:t>
      </w:r>
      <w:r>
        <w:rPr>
          <w:spacing w:val="-13"/>
        </w:rPr>
        <w:t xml:space="preserve"> </w:t>
      </w:r>
      <w:r>
        <w:rPr>
          <w:spacing w:val="-2"/>
        </w:rPr>
        <w:t>más</w:t>
      </w:r>
      <w:r>
        <w:rPr>
          <w:spacing w:val="-11"/>
        </w:rPr>
        <w:t xml:space="preserve"> </w:t>
      </w:r>
      <w:r>
        <w:rPr>
          <w:spacing w:val="-2"/>
        </w:rPr>
        <w:t>bien</w:t>
      </w:r>
      <w:r>
        <w:rPr>
          <w:spacing w:val="-11"/>
        </w:rPr>
        <w:t xml:space="preserve"> </w:t>
      </w:r>
      <w:r>
        <w:rPr>
          <w:spacing w:val="-2"/>
        </w:rPr>
        <w:t xml:space="preserve">resignificarla: </w:t>
      </w:r>
      <w:r>
        <w:t>convertir un sitio de memoria en un espacio vivo, activo y seguro, que contribuya al bienestar de las comunidades. El desarrollo urbano sustentable requiere precisamente de esta capacidad de transformación con responsabilidad.</w:t>
      </w:r>
    </w:p>
    <w:p w:rsidR="00013B38" w:rsidRDefault="00013B38">
      <w:pPr>
        <w:pStyle w:val="Textoindependiente"/>
      </w:pPr>
    </w:p>
    <w:p w:rsidR="00013B38" w:rsidRDefault="00013B38">
      <w:pPr>
        <w:pStyle w:val="Textoindependiente"/>
      </w:pPr>
    </w:p>
    <w:p w:rsidR="00013B38" w:rsidRDefault="00013B38">
      <w:pPr>
        <w:pStyle w:val="Textoindependiente"/>
        <w:spacing w:before="166"/>
      </w:pPr>
    </w:p>
    <w:p w:rsidR="00013B38" w:rsidRDefault="00000000">
      <w:pPr>
        <w:pStyle w:val="Ttulo2"/>
        <w:numPr>
          <w:ilvl w:val="0"/>
          <w:numId w:val="1"/>
        </w:numPr>
        <w:tabs>
          <w:tab w:val="left" w:pos="359"/>
        </w:tabs>
        <w:ind w:left="359" w:hanging="359"/>
        <w:rPr>
          <w:sz w:val="22"/>
        </w:rPr>
      </w:pPr>
      <w:r>
        <w:rPr>
          <w:spacing w:val="-2"/>
        </w:rPr>
        <w:t>Modificación</w:t>
      </w:r>
      <w:r>
        <w:rPr>
          <w:spacing w:val="-8"/>
        </w:rPr>
        <w:t xml:space="preserve"> </w:t>
      </w:r>
      <w:r>
        <w:rPr>
          <w:spacing w:val="-2"/>
        </w:rPr>
        <w:t>Legal.</w:t>
      </w:r>
    </w:p>
    <w:p w:rsidR="00013B38" w:rsidRDefault="00013B38">
      <w:pPr>
        <w:pStyle w:val="Textoindependiente"/>
        <w:spacing w:before="164"/>
        <w:rPr>
          <w:b/>
        </w:rPr>
      </w:pPr>
    </w:p>
    <w:p w:rsidR="00013B38" w:rsidRDefault="00000000">
      <w:pPr>
        <w:pStyle w:val="Textoindependiente"/>
        <w:spacing w:line="379" w:lineRule="auto"/>
        <w:ind w:right="360"/>
        <w:jc w:val="both"/>
      </w:pPr>
      <w:r>
        <w:t>Actualmente, no existe en la legislación chilena un mecanismo general que permita la desafectación</w:t>
      </w:r>
      <w:r>
        <w:rPr>
          <w:spacing w:val="-6"/>
        </w:rPr>
        <w:t xml:space="preserve"> </w:t>
      </w:r>
      <w:r>
        <w:t>de</w:t>
      </w:r>
      <w:r>
        <w:rPr>
          <w:spacing w:val="-7"/>
        </w:rPr>
        <w:t xml:space="preserve"> </w:t>
      </w:r>
      <w:r>
        <w:t>terrenos</w:t>
      </w:r>
      <w:r>
        <w:rPr>
          <w:spacing w:val="-6"/>
        </w:rPr>
        <w:t xml:space="preserve"> </w:t>
      </w:r>
      <w:r>
        <w:t>con</w:t>
      </w:r>
      <w:r>
        <w:rPr>
          <w:spacing w:val="-6"/>
        </w:rPr>
        <w:t xml:space="preserve"> </w:t>
      </w:r>
      <w:r>
        <w:t>calidad</w:t>
      </w:r>
      <w:r>
        <w:rPr>
          <w:spacing w:val="-7"/>
        </w:rPr>
        <w:t xml:space="preserve"> </w:t>
      </w:r>
      <w:r>
        <w:t>de</w:t>
      </w:r>
      <w:r>
        <w:rPr>
          <w:spacing w:val="-7"/>
        </w:rPr>
        <w:t xml:space="preserve"> </w:t>
      </w:r>
      <w:r>
        <w:t>cementerio.</w:t>
      </w:r>
      <w:r>
        <w:rPr>
          <w:spacing w:val="-7"/>
        </w:rPr>
        <w:t xml:space="preserve"> </w:t>
      </w:r>
      <w:r>
        <w:t>La</w:t>
      </w:r>
      <w:r>
        <w:rPr>
          <w:spacing w:val="-10"/>
        </w:rPr>
        <w:t xml:space="preserve"> </w:t>
      </w:r>
      <w:r>
        <w:t>única</w:t>
      </w:r>
      <w:r>
        <w:rPr>
          <w:spacing w:val="-7"/>
        </w:rPr>
        <w:t xml:space="preserve"> </w:t>
      </w:r>
      <w:r>
        <w:t>excepción</w:t>
      </w:r>
      <w:r>
        <w:rPr>
          <w:spacing w:val="-6"/>
        </w:rPr>
        <w:t xml:space="preserve"> </w:t>
      </w:r>
      <w:r>
        <w:t>reconocida</w:t>
      </w:r>
      <w:r>
        <w:rPr>
          <w:spacing w:val="-8"/>
        </w:rPr>
        <w:t xml:space="preserve"> </w:t>
      </w:r>
      <w:r>
        <w:t>en el ordenamiento jurídico fue el caso resuelto mediante el Decreto Ley N° 336 de 1974, que</w:t>
      </w:r>
      <w:r>
        <w:rPr>
          <w:spacing w:val="-17"/>
        </w:rPr>
        <w:t xml:space="preserve"> </w:t>
      </w:r>
      <w:r>
        <w:t>autorizó</w:t>
      </w:r>
      <w:r>
        <w:rPr>
          <w:spacing w:val="-17"/>
        </w:rPr>
        <w:t xml:space="preserve"> </w:t>
      </w:r>
      <w:r>
        <w:t>la</w:t>
      </w:r>
      <w:r>
        <w:rPr>
          <w:spacing w:val="-16"/>
        </w:rPr>
        <w:t xml:space="preserve"> </w:t>
      </w:r>
      <w:r>
        <w:t>desafectación</w:t>
      </w:r>
      <w:r>
        <w:rPr>
          <w:spacing w:val="-17"/>
        </w:rPr>
        <w:t xml:space="preserve"> </w:t>
      </w:r>
      <w:r>
        <w:t>de</w:t>
      </w:r>
      <w:r>
        <w:rPr>
          <w:spacing w:val="-17"/>
        </w:rPr>
        <w:t xml:space="preserve"> </w:t>
      </w:r>
      <w:r>
        <w:t>un</w:t>
      </w:r>
      <w:r>
        <w:rPr>
          <w:spacing w:val="-17"/>
        </w:rPr>
        <w:t xml:space="preserve"> </w:t>
      </w:r>
      <w:r>
        <w:t>cementerio</w:t>
      </w:r>
      <w:r>
        <w:rPr>
          <w:spacing w:val="-16"/>
        </w:rPr>
        <w:t xml:space="preserve"> </w:t>
      </w:r>
      <w:r>
        <w:t>para</w:t>
      </w:r>
      <w:r>
        <w:rPr>
          <w:spacing w:val="-17"/>
        </w:rPr>
        <w:t xml:space="preserve"> </w:t>
      </w:r>
      <w:r>
        <w:t>destinar</w:t>
      </w:r>
      <w:r>
        <w:rPr>
          <w:spacing w:val="-17"/>
        </w:rPr>
        <w:t xml:space="preserve"> </w:t>
      </w:r>
      <w:r>
        <w:t>su</w:t>
      </w:r>
      <w:r>
        <w:rPr>
          <w:spacing w:val="-16"/>
        </w:rPr>
        <w:t xml:space="preserve"> </w:t>
      </w:r>
      <w:r>
        <w:t>terreno</w:t>
      </w:r>
      <w:r>
        <w:rPr>
          <w:spacing w:val="-17"/>
        </w:rPr>
        <w:t xml:space="preserve"> </w:t>
      </w:r>
      <w:r>
        <w:t>a</w:t>
      </w:r>
      <w:r>
        <w:rPr>
          <w:spacing w:val="-17"/>
        </w:rPr>
        <w:t xml:space="preserve"> </w:t>
      </w:r>
      <w:r>
        <w:t>obras</w:t>
      </w:r>
      <w:r>
        <w:rPr>
          <w:spacing w:val="-16"/>
        </w:rPr>
        <w:t xml:space="preserve"> </w:t>
      </w:r>
      <w:r>
        <w:t>públicas. Esta</w:t>
      </w:r>
      <w:r>
        <w:rPr>
          <w:spacing w:val="-11"/>
        </w:rPr>
        <w:t xml:space="preserve"> </w:t>
      </w:r>
      <w:r>
        <w:t>solución,</w:t>
      </w:r>
      <w:r>
        <w:rPr>
          <w:spacing w:val="-10"/>
        </w:rPr>
        <w:t xml:space="preserve"> </w:t>
      </w:r>
      <w:r>
        <w:t>sin</w:t>
      </w:r>
      <w:r>
        <w:rPr>
          <w:spacing w:val="-12"/>
        </w:rPr>
        <w:t xml:space="preserve"> </w:t>
      </w:r>
      <w:r>
        <w:t>embargo,</w:t>
      </w:r>
      <w:r>
        <w:rPr>
          <w:spacing w:val="-10"/>
        </w:rPr>
        <w:t xml:space="preserve"> </w:t>
      </w:r>
      <w:r>
        <w:t>fue</w:t>
      </w:r>
      <w:r>
        <w:rPr>
          <w:spacing w:val="-9"/>
        </w:rPr>
        <w:t xml:space="preserve"> </w:t>
      </w:r>
      <w:r>
        <w:t>excepcional</w:t>
      </w:r>
      <w:r>
        <w:rPr>
          <w:spacing w:val="-11"/>
        </w:rPr>
        <w:t xml:space="preserve"> </w:t>
      </w:r>
      <w:r>
        <w:t>y</w:t>
      </w:r>
      <w:r>
        <w:rPr>
          <w:spacing w:val="-13"/>
        </w:rPr>
        <w:t xml:space="preserve"> </w:t>
      </w:r>
      <w:r>
        <w:t>de</w:t>
      </w:r>
      <w:r>
        <w:rPr>
          <w:spacing w:val="-10"/>
        </w:rPr>
        <w:t xml:space="preserve"> </w:t>
      </w:r>
      <w:r>
        <w:t>carácter</w:t>
      </w:r>
      <w:r>
        <w:rPr>
          <w:spacing w:val="-10"/>
        </w:rPr>
        <w:t xml:space="preserve"> </w:t>
      </w:r>
      <w:r>
        <w:t>centralizado,</w:t>
      </w:r>
      <w:r>
        <w:rPr>
          <w:spacing w:val="-10"/>
        </w:rPr>
        <w:t xml:space="preserve"> </w:t>
      </w:r>
      <w:r>
        <w:t>sin</w:t>
      </w:r>
      <w:r>
        <w:rPr>
          <w:spacing w:val="-12"/>
        </w:rPr>
        <w:t xml:space="preserve"> </w:t>
      </w:r>
      <w:r>
        <w:t>establecer</w:t>
      </w:r>
      <w:r>
        <w:rPr>
          <w:spacing w:val="-11"/>
        </w:rPr>
        <w:t xml:space="preserve"> </w:t>
      </w:r>
      <w:r>
        <w:t>un procedimiento replicable ni criterios claros para otros casos similares.</w:t>
      </w:r>
    </w:p>
    <w:p w:rsidR="00013B38" w:rsidRDefault="00013B38">
      <w:pPr>
        <w:pStyle w:val="Textoindependiente"/>
      </w:pPr>
    </w:p>
    <w:p w:rsidR="00013B38" w:rsidRDefault="00000000">
      <w:pPr>
        <w:pStyle w:val="Textoindependiente"/>
        <w:spacing w:line="379" w:lineRule="auto"/>
        <w:ind w:right="356"/>
        <w:jc w:val="both"/>
      </w:pPr>
      <w:r>
        <w:t>Frente a esta omisión,</w:t>
      </w:r>
      <w:r>
        <w:rPr>
          <w:spacing w:val="-1"/>
        </w:rPr>
        <w:t xml:space="preserve"> </w:t>
      </w:r>
      <w:r>
        <w:t>se propone una modificación al artículo 136</w:t>
      </w:r>
      <w:r>
        <w:rPr>
          <w:spacing w:val="-1"/>
        </w:rPr>
        <w:t xml:space="preserve"> </w:t>
      </w:r>
      <w:r>
        <w:t>del Código</w:t>
      </w:r>
      <w:r>
        <w:rPr>
          <w:spacing w:val="-1"/>
        </w:rPr>
        <w:t xml:space="preserve"> </w:t>
      </w:r>
      <w:r>
        <w:t>Sanitario que obligue al reglamento a establecer un procedimiento general de desafectación de terrenos con destino de cementerio. Este procedimiento debería considerar criterios técnicos, sanitarios, urbanísticos y comunitarios, ser supervisado por la autoridad sanitaria,</w:t>
      </w:r>
      <w:r>
        <w:rPr>
          <w:spacing w:val="-6"/>
        </w:rPr>
        <w:t xml:space="preserve"> </w:t>
      </w:r>
      <w:r>
        <w:t>e</w:t>
      </w:r>
      <w:r>
        <w:rPr>
          <w:spacing w:val="-5"/>
        </w:rPr>
        <w:t xml:space="preserve"> </w:t>
      </w:r>
      <w:r>
        <w:t>incluir</w:t>
      </w:r>
      <w:r>
        <w:rPr>
          <w:spacing w:val="-7"/>
        </w:rPr>
        <w:t xml:space="preserve"> </w:t>
      </w:r>
      <w:r>
        <w:t>la</w:t>
      </w:r>
      <w:r>
        <w:rPr>
          <w:spacing w:val="-7"/>
        </w:rPr>
        <w:t xml:space="preserve"> </w:t>
      </w:r>
      <w:r>
        <w:t>participación</w:t>
      </w:r>
      <w:r>
        <w:rPr>
          <w:spacing w:val="-6"/>
        </w:rPr>
        <w:t xml:space="preserve"> </w:t>
      </w:r>
      <w:r>
        <w:t>de</w:t>
      </w:r>
      <w:r>
        <w:rPr>
          <w:spacing w:val="-6"/>
        </w:rPr>
        <w:t xml:space="preserve"> </w:t>
      </w:r>
      <w:r>
        <w:t>los</w:t>
      </w:r>
      <w:r>
        <w:rPr>
          <w:spacing w:val="-8"/>
        </w:rPr>
        <w:t xml:space="preserve"> </w:t>
      </w:r>
      <w:r>
        <w:t>municipios</w:t>
      </w:r>
      <w:r>
        <w:rPr>
          <w:spacing w:val="-6"/>
        </w:rPr>
        <w:t xml:space="preserve"> </w:t>
      </w:r>
      <w:r>
        <w:t>y</w:t>
      </w:r>
      <w:r>
        <w:rPr>
          <w:spacing w:val="-6"/>
        </w:rPr>
        <w:t xml:space="preserve"> </w:t>
      </w:r>
      <w:r>
        <w:t>el</w:t>
      </w:r>
      <w:r>
        <w:rPr>
          <w:spacing w:val="-7"/>
        </w:rPr>
        <w:t xml:space="preserve"> </w:t>
      </w:r>
      <w:r>
        <w:t>cumplimiento</w:t>
      </w:r>
      <w:r>
        <w:rPr>
          <w:spacing w:val="-6"/>
        </w:rPr>
        <w:t xml:space="preserve"> </w:t>
      </w:r>
      <w:r>
        <w:t>de</w:t>
      </w:r>
      <w:r>
        <w:rPr>
          <w:spacing w:val="-6"/>
        </w:rPr>
        <w:t xml:space="preserve"> </w:t>
      </w:r>
      <w:r>
        <w:t>la</w:t>
      </w:r>
      <w:r>
        <w:rPr>
          <w:spacing w:val="-7"/>
        </w:rPr>
        <w:t xml:space="preserve"> </w:t>
      </w:r>
      <w:r>
        <w:t>normativa</w:t>
      </w:r>
      <w:r>
        <w:rPr>
          <w:spacing w:val="-7"/>
        </w:rPr>
        <w:t xml:space="preserve"> </w:t>
      </w:r>
      <w:r>
        <w:t>de planificación territorial vigente.</w:t>
      </w:r>
    </w:p>
    <w:p w:rsidR="00013B38" w:rsidRDefault="00013B38">
      <w:pPr>
        <w:pStyle w:val="Textoindependiente"/>
        <w:spacing w:line="379" w:lineRule="auto"/>
        <w:jc w:val="both"/>
        <w:sectPr w:rsidR="00013B38">
          <w:pgSz w:w="12240" w:h="15840"/>
          <w:pgMar w:top="1360" w:right="1080" w:bottom="280" w:left="1440" w:header="720" w:footer="720" w:gutter="0"/>
          <w:cols w:space="720"/>
        </w:sectPr>
      </w:pPr>
    </w:p>
    <w:p w:rsidR="00013B38" w:rsidRDefault="00000000">
      <w:pPr>
        <w:pStyle w:val="Textoindependiente"/>
        <w:spacing w:before="90" w:line="379" w:lineRule="auto"/>
        <w:ind w:right="358"/>
        <w:jc w:val="both"/>
      </w:pPr>
      <w:r>
        <w:lastRenderedPageBreak/>
        <w:t>Se</w:t>
      </w:r>
      <w:r>
        <w:rPr>
          <w:spacing w:val="-12"/>
        </w:rPr>
        <w:t xml:space="preserve"> </w:t>
      </w:r>
      <w:r>
        <w:t>trata</w:t>
      </w:r>
      <w:r>
        <w:rPr>
          <w:spacing w:val="-13"/>
        </w:rPr>
        <w:t xml:space="preserve"> </w:t>
      </w:r>
      <w:r>
        <w:t>de</w:t>
      </w:r>
      <w:r>
        <w:rPr>
          <w:spacing w:val="-15"/>
        </w:rPr>
        <w:t xml:space="preserve"> </w:t>
      </w:r>
      <w:r>
        <w:t>una</w:t>
      </w:r>
      <w:r>
        <w:rPr>
          <w:spacing w:val="-13"/>
        </w:rPr>
        <w:t xml:space="preserve"> </w:t>
      </w:r>
      <w:r>
        <w:t>propuesta</w:t>
      </w:r>
      <w:r>
        <w:rPr>
          <w:spacing w:val="-13"/>
        </w:rPr>
        <w:t xml:space="preserve"> </w:t>
      </w:r>
      <w:r>
        <w:t>simple</w:t>
      </w:r>
      <w:r>
        <w:rPr>
          <w:spacing w:val="-12"/>
        </w:rPr>
        <w:t xml:space="preserve"> </w:t>
      </w:r>
      <w:r>
        <w:t>en</w:t>
      </w:r>
      <w:r>
        <w:rPr>
          <w:spacing w:val="-14"/>
        </w:rPr>
        <w:t xml:space="preserve"> </w:t>
      </w:r>
      <w:r>
        <w:t>lo</w:t>
      </w:r>
      <w:r>
        <w:rPr>
          <w:spacing w:val="-12"/>
        </w:rPr>
        <w:t xml:space="preserve"> </w:t>
      </w:r>
      <w:r>
        <w:t>formal,</w:t>
      </w:r>
      <w:r>
        <w:rPr>
          <w:spacing w:val="-12"/>
        </w:rPr>
        <w:t xml:space="preserve"> </w:t>
      </w:r>
      <w:r>
        <w:t>pero</w:t>
      </w:r>
      <w:r>
        <w:rPr>
          <w:spacing w:val="-14"/>
        </w:rPr>
        <w:t xml:space="preserve"> </w:t>
      </w:r>
      <w:r>
        <w:t>de</w:t>
      </w:r>
      <w:r>
        <w:rPr>
          <w:spacing w:val="-12"/>
        </w:rPr>
        <w:t xml:space="preserve"> </w:t>
      </w:r>
      <w:r>
        <w:t>profundo</w:t>
      </w:r>
      <w:r>
        <w:rPr>
          <w:spacing w:val="-12"/>
        </w:rPr>
        <w:t xml:space="preserve"> </w:t>
      </w:r>
      <w:r>
        <w:t>alcance</w:t>
      </w:r>
      <w:r>
        <w:rPr>
          <w:spacing w:val="-12"/>
        </w:rPr>
        <w:t xml:space="preserve"> </w:t>
      </w:r>
      <w:r>
        <w:t>en</w:t>
      </w:r>
      <w:r>
        <w:rPr>
          <w:spacing w:val="-13"/>
        </w:rPr>
        <w:t xml:space="preserve"> </w:t>
      </w:r>
      <w:r>
        <w:t>lo</w:t>
      </w:r>
      <w:r>
        <w:rPr>
          <w:spacing w:val="-14"/>
        </w:rPr>
        <w:t xml:space="preserve"> </w:t>
      </w:r>
      <w:r>
        <w:t>sustantivo. Su</w:t>
      </w:r>
      <w:r>
        <w:rPr>
          <w:spacing w:val="-9"/>
        </w:rPr>
        <w:t xml:space="preserve"> </w:t>
      </w:r>
      <w:r>
        <w:t>aprobación</w:t>
      </w:r>
      <w:r>
        <w:rPr>
          <w:spacing w:val="-7"/>
        </w:rPr>
        <w:t xml:space="preserve"> </w:t>
      </w:r>
      <w:r>
        <w:t>permitiría</w:t>
      </w:r>
      <w:r>
        <w:rPr>
          <w:spacing w:val="-9"/>
        </w:rPr>
        <w:t xml:space="preserve"> </w:t>
      </w:r>
      <w:r>
        <w:t>avanzar</w:t>
      </w:r>
      <w:r>
        <w:rPr>
          <w:spacing w:val="-8"/>
        </w:rPr>
        <w:t xml:space="preserve"> </w:t>
      </w:r>
      <w:r>
        <w:t>hacia</w:t>
      </w:r>
      <w:r>
        <w:rPr>
          <w:spacing w:val="-9"/>
        </w:rPr>
        <w:t xml:space="preserve"> </w:t>
      </w:r>
      <w:r>
        <w:t>una</w:t>
      </w:r>
      <w:r>
        <w:rPr>
          <w:spacing w:val="-10"/>
        </w:rPr>
        <w:t xml:space="preserve"> </w:t>
      </w:r>
      <w:r>
        <w:t>regulación</w:t>
      </w:r>
      <w:r>
        <w:rPr>
          <w:spacing w:val="-7"/>
        </w:rPr>
        <w:t xml:space="preserve"> </w:t>
      </w:r>
      <w:r>
        <w:t>moderna,</w:t>
      </w:r>
      <w:r>
        <w:rPr>
          <w:spacing w:val="-9"/>
        </w:rPr>
        <w:t xml:space="preserve"> </w:t>
      </w:r>
      <w:r>
        <w:t>justa</w:t>
      </w:r>
      <w:r>
        <w:rPr>
          <w:spacing w:val="-9"/>
        </w:rPr>
        <w:t xml:space="preserve"> </w:t>
      </w:r>
      <w:r>
        <w:t>y</w:t>
      </w:r>
      <w:r>
        <w:rPr>
          <w:spacing w:val="-9"/>
        </w:rPr>
        <w:t xml:space="preserve"> </w:t>
      </w:r>
      <w:r>
        <w:t>eficiente</w:t>
      </w:r>
      <w:r>
        <w:rPr>
          <w:spacing w:val="-9"/>
        </w:rPr>
        <w:t xml:space="preserve"> </w:t>
      </w:r>
      <w:r>
        <w:t>para</w:t>
      </w:r>
      <w:r>
        <w:rPr>
          <w:spacing w:val="-9"/>
        </w:rPr>
        <w:t xml:space="preserve"> </w:t>
      </w:r>
      <w:r>
        <w:t>la gestión del suelo urbano y rural, respetando la historia de los lugares sin convertirla en un obstáculo perpetuo al desarrollo sostenible y comunitario.</w:t>
      </w:r>
    </w:p>
    <w:p w:rsidR="00013B38" w:rsidRDefault="00013B38">
      <w:pPr>
        <w:pStyle w:val="Textoindependiente"/>
        <w:spacing w:before="1"/>
      </w:pPr>
    </w:p>
    <w:p w:rsidR="00013B38" w:rsidRDefault="00000000">
      <w:pPr>
        <w:pStyle w:val="Ttulo1"/>
        <w:numPr>
          <w:ilvl w:val="0"/>
          <w:numId w:val="2"/>
        </w:numPr>
        <w:tabs>
          <w:tab w:val="left" w:pos="263"/>
        </w:tabs>
        <w:ind w:left="263" w:hanging="263"/>
        <w:jc w:val="left"/>
        <w:rPr>
          <w:rFonts w:ascii="Arial"/>
        </w:rPr>
      </w:pPr>
      <w:r>
        <w:rPr>
          <w:rFonts w:ascii="Arial"/>
          <w:spacing w:val="-4"/>
        </w:rPr>
        <w:t>IDEA</w:t>
      </w:r>
      <w:r>
        <w:rPr>
          <w:rFonts w:ascii="Arial"/>
          <w:spacing w:val="-8"/>
        </w:rPr>
        <w:t xml:space="preserve"> </w:t>
      </w:r>
      <w:r>
        <w:rPr>
          <w:rFonts w:ascii="Arial"/>
          <w:spacing w:val="-2"/>
        </w:rPr>
        <w:t>MATRIZ</w:t>
      </w:r>
    </w:p>
    <w:p w:rsidR="00013B38" w:rsidRDefault="00013B38">
      <w:pPr>
        <w:pStyle w:val="Textoindependiente"/>
        <w:spacing w:before="163"/>
        <w:rPr>
          <w:b/>
        </w:rPr>
      </w:pPr>
    </w:p>
    <w:p w:rsidR="00013B38" w:rsidRDefault="00000000">
      <w:pPr>
        <w:pStyle w:val="Textoindependiente"/>
        <w:spacing w:line="379" w:lineRule="auto"/>
        <w:ind w:right="354"/>
        <w:jc w:val="both"/>
      </w:pPr>
      <w:r>
        <w:t>Modificar el artículo 136 del Código Sanitario para permitir que se establezca un procedimiento que autorice la desafectación de la calidad de cementerio de un terreno cuando</w:t>
      </w:r>
      <w:r>
        <w:rPr>
          <w:spacing w:val="-14"/>
        </w:rPr>
        <w:t xml:space="preserve"> </w:t>
      </w:r>
      <w:r>
        <w:t>este</w:t>
      </w:r>
      <w:r>
        <w:rPr>
          <w:spacing w:val="-16"/>
        </w:rPr>
        <w:t xml:space="preserve"> </w:t>
      </w:r>
      <w:r>
        <w:t>haya</w:t>
      </w:r>
      <w:r>
        <w:rPr>
          <w:spacing w:val="-14"/>
        </w:rPr>
        <w:t xml:space="preserve"> </w:t>
      </w:r>
      <w:r>
        <w:t>cesado</w:t>
      </w:r>
      <w:r>
        <w:rPr>
          <w:spacing w:val="-13"/>
        </w:rPr>
        <w:t xml:space="preserve"> </w:t>
      </w:r>
      <w:r>
        <w:t>en</w:t>
      </w:r>
      <w:r>
        <w:rPr>
          <w:spacing w:val="-15"/>
        </w:rPr>
        <w:t xml:space="preserve"> </w:t>
      </w:r>
      <w:r>
        <w:t>su</w:t>
      </w:r>
      <w:r>
        <w:rPr>
          <w:spacing w:val="-15"/>
        </w:rPr>
        <w:t xml:space="preserve"> </w:t>
      </w:r>
      <w:r>
        <w:t>uso</w:t>
      </w:r>
      <w:r>
        <w:rPr>
          <w:spacing w:val="-15"/>
        </w:rPr>
        <w:t xml:space="preserve"> </w:t>
      </w:r>
      <w:r>
        <w:t>y</w:t>
      </w:r>
      <w:r>
        <w:rPr>
          <w:spacing w:val="-16"/>
        </w:rPr>
        <w:t xml:space="preserve"> </w:t>
      </w:r>
      <w:r>
        <w:t>existan</w:t>
      </w:r>
      <w:r>
        <w:rPr>
          <w:spacing w:val="-17"/>
        </w:rPr>
        <w:t xml:space="preserve"> </w:t>
      </w:r>
      <w:r>
        <w:t>razones</w:t>
      </w:r>
      <w:r>
        <w:rPr>
          <w:spacing w:val="-15"/>
        </w:rPr>
        <w:t xml:space="preserve"> </w:t>
      </w:r>
      <w:r>
        <w:t>fundadas</w:t>
      </w:r>
      <w:r>
        <w:rPr>
          <w:spacing w:val="-13"/>
        </w:rPr>
        <w:t xml:space="preserve"> </w:t>
      </w:r>
      <w:r>
        <w:t>de</w:t>
      </w:r>
      <w:r>
        <w:rPr>
          <w:spacing w:val="-16"/>
        </w:rPr>
        <w:t xml:space="preserve"> </w:t>
      </w:r>
      <w:r>
        <w:t>interés</w:t>
      </w:r>
      <w:r>
        <w:rPr>
          <w:spacing w:val="-15"/>
        </w:rPr>
        <w:t xml:space="preserve"> </w:t>
      </w:r>
      <w:r>
        <w:t>general</w:t>
      </w:r>
      <w:r>
        <w:rPr>
          <w:spacing w:val="-10"/>
        </w:rPr>
        <w:t xml:space="preserve"> </w:t>
      </w:r>
      <w:r>
        <w:t>que</w:t>
      </w:r>
      <w:r>
        <w:rPr>
          <w:spacing w:val="-15"/>
        </w:rPr>
        <w:t xml:space="preserve"> </w:t>
      </w:r>
      <w:r>
        <w:t xml:space="preserve">lo </w:t>
      </w:r>
      <w:r>
        <w:rPr>
          <w:spacing w:val="-2"/>
        </w:rPr>
        <w:t>justifiquen.</w:t>
      </w:r>
    </w:p>
    <w:p w:rsidR="00013B38" w:rsidRDefault="00013B38">
      <w:pPr>
        <w:pStyle w:val="Textoindependiente"/>
        <w:spacing w:before="4"/>
      </w:pPr>
    </w:p>
    <w:p w:rsidR="00013B38" w:rsidRDefault="00000000">
      <w:pPr>
        <w:pStyle w:val="Ttulo1"/>
        <w:numPr>
          <w:ilvl w:val="0"/>
          <w:numId w:val="2"/>
        </w:numPr>
        <w:tabs>
          <w:tab w:val="left" w:pos="332"/>
        </w:tabs>
        <w:ind w:left="332" w:hanging="332"/>
        <w:jc w:val="left"/>
        <w:rPr>
          <w:rFonts w:ascii="Arial"/>
        </w:rPr>
      </w:pPr>
      <w:r>
        <w:rPr>
          <w:rFonts w:ascii="Arial"/>
          <w:spacing w:val="-4"/>
        </w:rPr>
        <w:t>ARTICULADO</w:t>
      </w:r>
      <w:r>
        <w:rPr>
          <w:rFonts w:ascii="Arial"/>
          <w:spacing w:val="-3"/>
        </w:rPr>
        <w:t xml:space="preserve"> </w:t>
      </w:r>
      <w:r>
        <w:rPr>
          <w:rFonts w:ascii="Arial"/>
          <w:spacing w:val="-2"/>
        </w:rPr>
        <w:t>PROPUESTO</w:t>
      </w:r>
    </w:p>
    <w:p w:rsidR="00013B38" w:rsidRDefault="00013B38">
      <w:pPr>
        <w:pStyle w:val="Textoindependiente"/>
        <w:spacing w:before="163"/>
        <w:rPr>
          <w:b/>
        </w:rPr>
      </w:pPr>
    </w:p>
    <w:p w:rsidR="00013B38" w:rsidRDefault="00000000">
      <w:pPr>
        <w:pStyle w:val="Textoindependiente"/>
        <w:jc w:val="both"/>
      </w:pPr>
      <w:r>
        <w:rPr>
          <w:b/>
        </w:rPr>
        <w:t>Artículo</w:t>
      </w:r>
      <w:r>
        <w:rPr>
          <w:b/>
          <w:spacing w:val="-16"/>
        </w:rPr>
        <w:t xml:space="preserve"> </w:t>
      </w:r>
      <w:r>
        <w:rPr>
          <w:b/>
        </w:rPr>
        <w:t>único.</w:t>
      </w:r>
      <w:r>
        <w:rPr>
          <w:b/>
          <w:spacing w:val="37"/>
        </w:rPr>
        <w:t xml:space="preserve"> </w:t>
      </w:r>
      <w:r>
        <w:t>Modifícase</w:t>
      </w:r>
      <w:r>
        <w:rPr>
          <w:spacing w:val="-9"/>
        </w:rPr>
        <w:t xml:space="preserve"> </w:t>
      </w:r>
      <w:r>
        <w:t>el</w:t>
      </w:r>
      <w:r>
        <w:rPr>
          <w:spacing w:val="-10"/>
        </w:rPr>
        <w:t xml:space="preserve"> </w:t>
      </w:r>
      <w:r>
        <w:t>artículo</w:t>
      </w:r>
      <w:r>
        <w:rPr>
          <w:spacing w:val="-10"/>
        </w:rPr>
        <w:t xml:space="preserve"> </w:t>
      </w:r>
      <w:r>
        <w:t>136</w:t>
      </w:r>
      <w:r>
        <w:rPr>
          <w:spacing w:val="-9"/>
        </w:rPr>
        <w:t xml:space="preserve"> </w:t>
      </w:r>
      <w:r>
        <w:t>del</w:t>
      </w:r>
      <w:r>
        <w:rPr>
          <w:spacing w:val="-12"/>
        </w:rPr>
        <w:t xml:space="preserve"> </w:t>
      </w:r>
      <w:r>
        <w:t>Código</w:t>
      </w:r>
      <w:r>
        <w:rPr>
          <w:spacing w:val="-7"/>
        </w:rPr>
        <w:t xml:space="preserve"> </w:t>
      </w:r>
      <w:r>
        <w:t>Sanitario,</w:t>
      </w:r>
      <w:r>
        <w:rPr>
          <w:spacing w:val="-9"/>
        </w:rPr>
        <w:t xml:space="preserve"> </w:t>
      </w:r>
      <w:r>
        <w:t>en</w:t>
      </w:r>
      <w:r>
        <w:rPr>
          <w:spacing w:val="-10"/>
        </w:rPr>
        <w:t xml:space="preserve"> </w:t>
      </w:r>
      <w:r>
        <w:t>el</w:t>
      </w:r>
      <w:r>
        <w:rPr>
          <w:spacing w:val="-10"/>
        </w:rPr>
        <w:t xml:space="preserve"> </w:t>
      </w:r>
      <w:r>
        <w:t>siguiente</w:t>
      </w:r>
      <w:r>
        <w:rPr>
          <w:spacing w:val="-11"/>
        </w:rPr>
        <w:t xml:space="preserve"> </w:t>
      </w:r>
      <w:r>
        <w:rPr>
          <w:spacing w:val="-2"/>
        </w:rPr>
        <w:t>sentido:</w:t>
      </w:r>
    </w:p>
    <w:p w:rsidR="00013B38" w:rsidRDefault="00013B38">
      <w:pPr>
        <w:pStyle w:val="Textoindependiente"/>
        <w:spacing w:before="122"/>
      </w:pPr>
    </w:p>
    <w:p w:rsidR="00013B38" w:rsidRDefault="00000000">
      <w:pPr>
        <w:pStyle w:val="Prrafodelista"/>
        <w:numPr>
          <w:ilvl w:val="1"/>
          <w:numId w:val="2"/>
        </w:numPr>
        <w:tabs>
          <w:tab w:val="left" w:pos="718"/>
        </w:tabs>
        <w:ind w:left="718" w:hanging="358"/>
        <w:rPr>
          <w:sz w:val="24"/>
        </w:rPr>
      </w:pPr>
      <w:r>
        <w:rPr>
          <w:sz w:val="24"/>
        </w:rPr>
        <w:t>Intercálase,</w:t>
      </w:r>
      <w:r>
        <w:rPr>
          <w:spacing w:val="-8"/>
          <w:sz w:val="24"/>
        </w:rPr>
        <w:t xml:space="preserve"> </w:t>
      </w:r>
      <w:r>
        <w:rPr>
          <w:sz w:val="24"/>
        </w:rPr>
        <w:t>a</w:t>
      </w:r>
      <w:r>
        <w:rPr>
          <w:spacing w:val="-9"/>
          <w:sz w:val="24"/>
        </w:rPr>
        <w:t xml:space="preserve"> </w:t>
      </w:r>
      <w:r>
        <w:rPr>
          <w:sz w:val="24"/>
        </w:rPr>
        <w:t>continuación</w:t>
      </w:r>
      <w:r>
        <w:rPr>
          <w:spacing w:val="-8"/>
          <w:sz w:val="24"/>
        </w:rPr>
        <w:t xml:space="preserve"> </w:t>
      </w:r>
      <w:r>
        <w:rPr>
          <w:sz w:val="24"/>
        </w:rPr>
        <w:t>del</w:t>
      </w:r>
      <w:r>
        <w:rPr>
          <w:spacing w:val="-9"/>
          <w:sz w:val="24"/>
        </w:rPr>
        <w:t xml:space="preserve"> </w:t>
      </w:r>
      <w:r>
        <w:rPr>
          <w:sz w:val="24"/>
        </w:rPr>
        <w:t>primer</w:t>
      </w:r>
      <w:r>
        <w:rPr>
          <w:spacing w:val="-8"/>
          <w:sz w:val="24"/>
        </w:rPr>
        <w:t xml:space="preserve"> </w:t>
      </w:r>
      <w:r>
        <w:rPr>
          <w:sz w:val="24"/>
        </w:rPr>
        <w:t>inciso,</w:t>
      </w:r>
      <w:r>
        <w:rPr>
          <w:spacing w:val="-10"/>
          <w:sz w:val="24"/>
        </w:rPr>
        <w:t xml:space="preserve"> </w:t>
      </w:r>
      <w:r>
        <w:rPr>
          <w:sz w:val="24"/>
        </w:rPr>
        <w:t>el</w:t>
      </w:r>
      <w:r>
        <w:rPr>
          <w:spacing w:val="-8"/>
          <w:sz w:val="24"/>
        </w:rPr>
        <w:t xml:space="preserve"> </w:t>
      </w:r>
      <w:r>
        <w:rPr>
          <w:sz w:val="24"/>
        </w:rPr>
        <w:t>siguiente</w:t>
      </w:r>
      <w:r>
        <w:rPr>
          <w:spacing w:val="-10"/>
          <w:sz w:val="24"/>
        </w:rPr>
        <w:t xml:space="preserve"> </w:t>
      </w:r>
      <w:r>
        <w:rPr>
          <w:sz w:val="24"/>
        </w:rPr>
        <w:t>inciso</w:t>
      </w:r>
      <w:r>
        <w:rPr>
          <w:spacing w:val="-10"/>
          <w:sz w:val="24"/>
        </w:rPr>
        <w:t xml:space="preserve"> </w:t>
      </w:r>
      <w:r>
        <w:rPr>
          <w:sz w:val="24"/>
        </w:rPr>
        <w:t>segundo,</w:t>
      </w:r>
      <w:r>
        <w:rPr>
          <w:spacing w:val="-10"/>
          <w:sz w:val="24"/>
        </w:rPr>
        <w:t xml:space="preserve"> </w:t>
      </w:r>
      <w:r>
        <w:rPr>
          <w:spacing w:val="-2"/>
          <w:sz w:val="24"/>
        </w:rPr>
        <w:t>nuevo:</w:t>
      </w:r>
    </w:p>
    <w:p w:rsidR="00013B38" w:rsidRDefault="00013B38">
      <w:pPr>
        <w:pStyle w:val="Textoindependiente"/>
        <w:spacing w:before="125"/>
      </w:pPr>
    </w:p>
    <w:p w:rsidR="00013B38" w:rsidRDefault="00000000">
      <w:pPr>
        <w:spacing w:before="1" w:line="379" w:lineRule="auto"/>
        <w:ind w:right="359"/>
        <w:jc w:val="both"/>
        <w:rPr>
          <w:i/>
          <w:sz w:val="24"/>
        </w:rPr>
      </w:pPr>
      <w:r>
        <w:rPr>
          <w:i/>
          <w:sz w:val="24"/>
        </w:rPr>
        <w:t>“El reglamento contendrá, además, las normas y procedimientos aplicables para la desafectación</w:t>
      </w:r>
      <w:r>
        <w:rPr>
          <w:i/>
          <w:spacing w:val="-12"/>
          <w:sz w:val="24"/>
        </w:rPr>
        <w:t xml:space="preserve"> </w:t>
      </w:r>
      <w:r>
        <w:rPr>
          <w:i/>
          <w:sz w:val="24"/>
        </w:rPr>
        <w:t>de</w:t>
      </w:r>
      <w:r>
        <w:rPr>
          <w:i/>
          <w:spacing w:val="-13"/>
          <w:sz w:val="24"/>
        </w:rPr>
        <w:t xml:space="preserve"> </w:t>
      </w:r>
      <w:r>
        <w:rPr>
          <w:i/>
          <w:sz w:val="24"/>
        </w:rPr>
        <w:t>terrenos</w:t>
      </w:r>
      <w:r>
        <w:rPr>
          <w:i/>
          <w:spacing w:val="-14"/>
          <w:sz w:val="24"/>
        </w:rPr>
        <w:t xml:space="preserve"> </w:t>
      </w:r>
      <w:r>
        <w:rPr>
          <w:i/>
          <w:sz w:val="24"/>
        </w:rPr>
        <w:t>que</w:t>
      </w:r>
      <w:r>
        <w:rPr>
          <w:i/>
          <w:spacing w:val="-14"/>
          <w:sz w:val="24"/>
        </w:rPr>
        <w:t xml:space="preserve"> </w:t>
      </w:r>
      <w:r>
        <w:rPr>
          <w:i/>
          <w:sz w:val="24"/>
        </w:rPr>
        <w:t>hayan</w:t>
      </w:r>
      <w:r>
        <w:rPr>
          <w:i/>
          <w:spacing w:val="-14"/>
          <w:sz w:val="24"/>
        </w:rPr>
        <w:t xml:space="preserve"> </w:t>
      </w:r>
      <w:r>
        <w:rPr>
          <w:i/>
          <w:sz w:val="24"/>
        </w:rPr>
        <w:t>sido</w:t>
      </w:r>
      <w:r>
        <w:rPr>
          <w:i/>
          <w:spacing w:val="-12"/>
          <w:sz w:val="24"/>
        </w:rPr>
        <w:t xml:space="preserve"> </w:t>
      </w:r>
      <w:r>
        <w:rPr>
          <w:i/>
          <w:sz w:val="24"/>
        </w:rPr>
        <w:t>destinados</w:t>
      </w:r>
      <w:r>
        <w:rPr>
          <w:i/>
          <w:spacing w:val="-12"/>
          <w:sz w:val="24"/>
        </w:rPr>
        <w:t xml:space="preserve"> </w:t>
      </w:r>
      <w:r>
        <w:rPr>
          <w:i/>
          <w:sz w:val="24"/>
        </w:rPr>
        <w:t>a</w:t>
      </w:r>
      <w:r>
        <w:rPr>
          <w:i/>
          <w:spacing w:val="-13"/>
          <w:sz w:val="24"/>
        </w:rPr>
        <w:t xml:space="preserve"> </w:t>
      </w:r>
      <w:r>
        <w:rPr>
          <w:i/>
          <w:sz w:val="24"/>
        </w:rPr>
        <w:t>cementerios</w:t>
      </w:r>
      <w:r>
        <w:rPr>
          <w:i/>
          <w:spacing w:val="-14"/>
          <w:sz w:val="24"/>
        </w:rPr>
        <w:t xml:space="preserve"> </w:t>
      </w:r>
      <w:r>
        <w:rPr>
          <w:i/>
          <w:sz w:val="24"/>
        </w:rPr>
        <w:t>y</w:t>
      </w:r>
      <w:r>
        <w:rPr>
          <w:i/>
          <w:spacing w:val="-13"/>
          <w:sz w:val="24"/>
        </w:rPr>
        <w:t xml:space="preserve"> </w:t>
      </w:r>
      <w:r>
        <w:rPr>
          <w:i/>
          <w:sz w:val="24"/>
        </w:rPr>
        <w:t>que</w:t>
      </w:r>
      <w:r>
        <w:rPr>
          <w:i/>
          <w:spacing w:val="-14"/>
          <w:sz w:val="24"/>
        </w:rPr>
        <w:t xml:space="preserve"> </w:t>
      </w:r>
      <w:r>
        <w:rPr>
          <w:i/>
          <w:sz w:val="24"/>
        </w:rPr>
        <w:t>hayan</w:t>
      </w:r>
      <w:r>
        <w:rPr>
          <w:i/>
          <w:spacing w:val="-14"/>
          <w:sz w:val="24"/>
        </w:rPr>
        <w:t xml:space="preserve"> </w:t>
      </w:r>
      <w:r>
        <w:rPr>
          <w:i/>
          <w:sz w:val="24"/>
        </w:rPr>
        <w:t>cesado total y definitivamente en dicho uso, previa evaluación de la autoridad sanitaria y conforme a los requisitos que se establezcan.”</w:t>
      </w:r>
    </w:p>
    <w:p w:rsidR="00013B38" w:rsidRDefault="00000000">
      <w:pPr>
        <w:pStyle w:val="Prrafodelista"/>
        <w:numPr>
          <w:ilvl w:val="1"/>
          <w:numId w:val="2"/>
        </w:numPr>
        <w:tabs>
          <w:tab w:val="left" w:pos="718"/>
        </w:tabs>
        <w:spacing w:before="236"/>
        <w:ind w:left="718" w:hanging="358"/>
        <w:rPr>
          <w:sz w:val="24"/>
        </w:rPr>
      </w:pPr>
      <w:r>
        <w:rPr>
          <w:sz w:val="24"/>
        </w:rPr>
        <w:t>Sustitúyese</w:t>
      </w:r>
      <w:r>
        <w:rPr>
          <w:spacing w:val="-8"/>
          <w:sz w:val="24"/>
        </w:rPr>
        <w:t xml:space="preserve"> </w:t>
      </w:r>
      <w:r>
        <w:rPr>
          <w:sz w:val="24"/>
        </w:rPr>
        <w:t>el</w:t>
      </w:r>
      <w:r>
        <w:rPr>
          <w:spacing w:val="-7"/>
          <w:sz w:val="24"/>
        </w:rPr>
        <w:t xml:space="preserve"> </w:t>
      </w:r>
      <w:r>
        <w:rPr>
          <w:sz w:val="24"/>
        </w:rPr>
        <w:t>actual</w:t>
      </w:r>
      <w:r>
        <w:rPr>
          <w:spacing w:val="-7"/>
          <w:sz w:val="24"/>
        </w:rPr>
        <w:t xml:space="preserve"> </w:t>
      </w:r>
      <w:r>
        <w:rPr>
          <w:sz w:val="24"/>
        </w:rPr>
        <w:t>inciso</w:t>
      </w:r>
      <w:r>
        <w:rPr>
          <w:spacing w:val="-6"/>
          <w:sz w:val="24"/>
        </w:rPr>
        <w:t xml:space="preserve"> </w:t>
      </w:r>
      <w:r>
        <w:rPr>
          <w:sz w:val="24"/>
        </w:rPr>
        <w:t>segundo,</w:t>
      </w:r>
      <w:r>
        <w:rPr>
          <w:spacing w:val="-8"/>
          <w:sz w:val="24"/>
        </w:rPr>
        <w:t xml:space="preserve"> </w:t>
      </w:r>
      <w:r>
        <w:rPr>
          <w:sz w:val="24"/>
        </w:rPr>
        <w:t>que</w:t>
      </w:r>
      <w:r>
        <w:rPr>
          <w:spacing w:val="-8"/>
          <w:sz w:val="24"/>
        </w:rPr>
        <w:t xml:space="preserve"> </w:t>
      </w:r>
      <w:r>
        <w:rPr>
          <w:sz w:val="24"/>
        </w:rPr>
        <w:t>pasa</w:t>
      </w:r>
      <w:r>
        <w:rPr>
          <w:spacing w:val="-8"/>
          <w:sz w:val="24"/>
        </w:rPr>
        <w:t xml:space="preserve"> </w:t>
      </w:r>
      <w:r>
        <w:rPr>
          <w:sz w:val="24"/>
        </w:rPr>
        <w:t>a</w:t>
      </w:r>
      <w:r>
        <w:rPr>
          <w:spacing w:val="-7"/>
          <w:sz w:val="24"/>
        </w:rPr>
        <w:t xml:space="preserve"> </w:t>
      </w:r>
      <w:r>
        <w:rPr>
          <w:sz w:val="24"/>
        </w:rPr>
        <w:t>ser</w:t>
      </w:r>
      <w:r>
        <w:rPr>
          <w:spacing w:val="-6"/>
          <w:sz w:val="24"/>
        </w:rPr>
        <w:t xml:space="preserve"> </w:t>
      </w:r>
      <w:r>
        <w:rPr>
          <w:sz w:val="24"/>
        </w:rPr>
        <w:t>tercero,</w:t>
      </w:r>
      <w:r>
        <w:rPr>
          <w:spacing w:val="-6"/>
          <w:sz w:val="24"/>
        </w:rPr>
        <w:t xml:space="preserve"> </w:t>
      </w:r>
      <w:r>
        <w:rPr>
          <w:sz w:val="24"/>
        </w:rPr>
        <w:t>por</w:t>
      </w:r>
      <w:r>
        <w:rPr>
          <w:spacing w:val="-8"/>
          <w:sz w:val="24"/>
        </w:rPr>
        <w:t xml:space="preserve"> </w:t>
      </w:r>
      <w:r>
        <w:rPr>
          <w:sz w:val="24"/>
        </w:rPr>
        <w:t>el</w:t>
      </w:r>
      <w:r>
        <w:rPr>
          <w:spacing w:val="-9"/>
          <w:sz w:val="24"/>
        </w:rPr>
        <w:t xml:space="preserve"> </w:t>
      </w:r>
      <w:r>
        <w:rPr>
          <w:spacing w:val="-2"/>
          <w:sz w:val="24"/>
        </w:rPr>
        <w:t>siguiente:</w:t>
      </w:r>
    </w:p>
    <w:p w:rsidR="00013B38" w:rsidRDefault="00013B38">
      <w:pPr>
        <w:pStyle w:val="Textoindependiente"/>
        <w:spacing w:before="124"/>
      </w:pPr>
    </w:p>
    <w:p w:rsidR="00013B38" w:rsidRDefault="00000000">
      <w:pPr>
        <w:spacing w:line="379" w:lineRule="auto"/>
        <w:ind w:right="360"/>
        <w:jc w:val="both"/>
        <w:rPr>
          <w:i/>
          <w:sz w:val="24"/>
        </w:rPr>
      </w:pPr>
      <w:r>
        <w:rPr>
          <w:i/>
          <w:sz w:val="24"/>
        </w:rPr>
        <w:t xml:space="preserve">“Los establecimientos señalados en el inciso primero deberán contemplar en sus reglamentos internos un horario de funcionamiento extraordinario para atender las ceremonias y las romerías nocturnas de integrantes de los Cuerpos de Bomberos de Chile u otras instituciones que así lo requieran, previa autorización de la autoridad </w:t>
      </w:r>
      <w:r>
        <w:rPr>
          <w:i/>
          <w:spacing w:val="-2"/>
          <w:sz w:val="24"/>
        </w:rPr>
        <w:t>sanitaria.”</w:t>
      </w:r>
    </w:p>
    <w:p w:rsidR="00013B38" w:rsidRDefault="00013B38">
      <w:pPr>
        <w:spacing w:line="379" w:lineRule="auto"/>
        <w:jc w:val="both"/>
        <w:rPr>
          <w:i/>
          <w:sz w:val="24"/>
        </w:rPr>
        <w:sectPr w:rsidR="00013B38">
          <w:pgSz w:w="12240" w:h="15840"/>
          <w:pgMar w:top="1360" w:right="1080" w:bottom="280" w:left="1440" w:header="720" w:footer="720" w:gutter="0"/>
          <w:cols w:space="720"/>
        </w:sectPr>
      </w:pPr>
    </w:p>
    <w:p w:rsidR="00013B38" w:rsidRDefault="00000000">
      <w:pPr>
        <w:pStyle w:val="Ttulo2"/>
        <w:spacing w:before="90"/>
        <w:ind w:left="0" w:firstLine="0"/>
      </w:pPr>
      <w:r>
        <w:rPr>
          <w:spacing w:val="-5"/>
        </w:rPr>
        <w:lastRenderedPageBreak/>
        <w:t>Disposición</w:t>
      </w:r>
      <w:r>
        <w:rPr>
          <w:spacing w:val="-4"/>
        </w:rPr>
        <w:t xml:space="preserve"> </w:t>
      </w:r>
      <w:r>
        <w:rPr>
          <w:spacing w:val="-2"/>
        </w:rPr>
        <w:t>transitoria.</w:t>
      </w:r>
    </w:p>
    <w:p w:rsidR="00013B38" w:rsidRDefault="00013B38">
      <w:pPr>
        <w:pStyle w:val="Textoindependiente"/>
        <w:spacing w:before="22"/>
        <w:rPr>
          <w:b/>
        </w:rPr>
      </w:pPr>
    </w:p>
    <w:p w:rsidR="00013B38" w:rsidRDefault="00000000">
      <w:pPr>
        <w:pStyle w:val="Textoindependiente"/>
      </w:pPr>
      <w:r>
        <w:t>Agrégase</w:t>
      </w:r>
      <w:r>
        <w:rPr>
          <w:spacing w:val="-7"/>
        </w:rPr>
        <w:t xml:space="preserve"> </w:t>
      </w:r>
      <w:r>
        <w:t>el</w:t>
      </w:r>
      <w:r>
        <w:rPr>
          <w:spacing w:val="-9"/>
        </w:rPr>
        <w:t xml:space="preserve"> </w:t>
      </w:r>
      <w:r>
        <w:t>siguiente</w:t>
      </w:r>
      <w:r>
        <w:rPr>
          <w:spacing w:val="-7"/>
        </w:rPr>
        <w:t xml:space="preserve"> </w:t>
      </w:r>
      <w:r>
        <w:t>artículo</w:t>
      </w:r>
      <w:r>
        <w:rPr>
          <w:spacing w:val="-6"/>
        </w:rPr>
        <w:t xml:space="preserve"> </w:t>
      </w:r>
      <w:r>
        <w:t>segundo</w:t>
      </w:r>
      <w:r>
        <w:rPr>
          <w:spacing w:val="-6"/>
        </w:rPr>
        <w:t xml:space="preserve"> </w:t>
      </w:r>
      <w:r>
        <w:t>transitorio</w:t>
      </w:r>
      <w:r>
        <w:rPr>
          <w:spacing w:val="-6"/>
        </w:rPr>
        <w:t xml:space="preserve"> </w:t>
      </w:r>
      <w:r>
        <w:t>en</w:t>
      </w:r>
      <w:r>
        <w:rPr>
          <w:spacing w:val="-7"/>
        </w:rPr>
        <w:t xml:space="preserve"> </w:t>
      </w:r>
      <w:r>
        <w:t>el</w:t>
      </w:r>
      <w:r>
        <w:rPr>
          <w:spacing w:val="-9"/>
        </w:rPr>
        <w:t xml:space="preserve"> </w:t>
      </w:r>
      <w:r>
        <w:t>Código</w:t>
      </w:r>
      <w:r>
        <w:rPr>
          <w:spacing w:val="-8"/>
        </w:rPr>
        <w:t xml:space="preserve"> </w:t>
      </w:r>
      <w:r>
        <w:rPr>
          <w:spacing w:val="-2"/>
        </w:rPr>
        <w:t>Sanitario:</w:t>
      </w:r>
    </w:p>
    <w:p w:rsidR="00013B38" w:rsidRDefault="00013B38">
      <w:pPr>
        <w:pStyle w:val="Textoindependiente"/>
        <w:spacing w:before="21"/>
      </w:pPr>
    </w:p>
    <w:p w:rsidR="00013B38" w:rsidRDefault="00000000">
      <w:pPr>
        <w:spacing w:line="379" w:lineRule="auto"/>
        <w:ind w:right="361"/>
        <w:jc w:val="both"/>
        <w:rPr>
          <w:i/>
          <w:sz w:val="24"/>
        </w:rPr>
      </w:pPr>
      <w:r>
        <w:rPr>
          <w:i/>
          <w:sz w:val="24"/>
        </w:rPr>
        <w:t>“El reglamento al que se refiere el inciso segundo del artículo 136 del Código Sanitario, incorporado</w:t>
      </w:r>
      <w:r>
        <w:rPr>
          <w:i/>
          <w:spacing w:val="-3"/>
          <w:sz w:val="24"/>
        </w:rPr>
        <w:t xml:space="preserve"> </w:t>
      </w:r>
      <w:r>
        <w:rPr>
          <w:i/>
          <w:sz w:val="24"/>
        </w:rPr>
        <w:t>por</w:t>
      </w:r>
      <w:r>
        <w:rPr>
          <w:i/>
          <w:spacing w:val="-3"/>
          <w:sz w:val="24"/>
        </w:rPr>
        <w:t xml:space="preserve"> </w:t>
      </w:r>
      <w:r>
        <w:rPr>
          <w:i/>
          <w:sz w:val="24"/>
        </w:rPr>
        <w:t>esta</w:t>
      </w:r>
      <w:r>
        <w:rPr>
          <w:i/>
          <w:spacing w:val="-4"/>
          <w:sz w:val="24"/>
        </w:rPr>
        <w:t xml:space="preserve"> </w:t>
      </w:r>
      <w:r>
        <w:rPr>
          <w:i/>
          <w:sz w:val="24"/>
        </w:rPr>
        <w:t>ley,</w:t>
      </w:r>
      <w:r>
        <w:rPr>
          <w:i/>
          <w:spacing w:val="-3"/>
          <w:sz w:val="24"/>
        </w:rPr>
        <w:t xml:space="preserve"> </w:t>
      </w:r>
      <w:r>
        <w:rPr>
          <w:i/>
          <w:sz w:val="24"/>
        </w:rPr>
        <w:t>deberá</w:t>
      </w:r>
      <w:r>
        <w:rPr>
          <w:i/>
          <w:spacing w:val="-4"/>
          <w:sz w:val="24"/>
        </w:rPr>
        <w:t xml:space="preserve"> </w:t>
      </w:r>
      <w:r>
        <w:rPr>
          <w:i/>
          <w:sz w:val="24"/>
        </w:rPr>
        <w:t>ser</w:t>
      </w:r>
      <w:r>
        <w:rPr>
          <w:i/>
          <w:spacing w:val="-5"/>
          <w:sz w:val="24"/>
        </w:rPr>
        <w:t xml:space="preserve"> </w:t>
      </w:r>
      <w:r>
        <w:rPr>
          <w:i/>
          <w:sz w:val="24"/>
        </w:rPr>
        <w:t>modificado</w:t>
      </w:r>
      <w:r>
        <w:rPr>
          <w:i/>
          <w:spacing w:val="-3"/>
          <w:sz w:val="24"/>
        </w:rPr>
        <w:t xml:space="preserve"> </w:t>
      </w:r>
      <w:r>
        <w:rPr>
          <w:i/>
          <w:sz w:val="24"/>
        </w:rPr>
        <w:t>dentro</w:t>
      </w:r>
      <w:r>
        <w:rPr>
          <w:i/>
          <w:spacing w:val="-3"/>
          <w:sz w:val="24"/>
        </w:rPr>
        <w:t xml:space="preserve"> </w:t>
      </w:r>
      <w:r>
        <w:rPr>
          <w:i/>
          <w:sz w:val="24"/>
        </w:rPr>
        <w:t>del</w:t>
      </w:r>
      <w:r>
        <w:rPr>
          <w:i/>
          <w:spacing w:val="-4"/>
          <w:sz w:val="24"/>
        </w:rPr>
        <w:t xml:space="preserve"> </w:t>
      </w:r>
      <w:r>
        <w:rPr>
          <w:i/>
          <w:sz w:val="24"/>
        </w:rPr>
        <w:t>plazo</w:t>
      </w:r>
      <w:r>
        <w:rPr>
          <w:i/>
          <w:spacing w:val="-3"/>
          <w:sz w:val="24"/>
        </w:rPr>
        <w:t xml:space="preserve"> </w:t>
      </w:r>
      <w:r>
        <w:rPr>
          <w:i/>
          <w:sz w:val="24"/>
        </w:rPr>
        <w:t>de</w:t>
      </w:r>
      <w:r>
        <w:rPr>
          <w:i/>
          <w:spacing w:val="-3"/>
          <w:sz w:val="24"/>
        </w:rPr>
        <w:t xml:space="preserve"> </w:t>
      </w:r>
      <w:r>
        <w:rPr>
          <w:i/>
          <w:sz w:val="24"/>
        </w:rPr>
        <w:t>tres</w:t>
      </w:r>
      <w:r>
        <w:rPr>
          <w:i/>
          <w:spacing w:val="-3"/>
          <w:sz w:val="24"/>
        </w:rPr>
        <w:t xml:space="preserve"> </w:t>
      </w:r>
      <w:r>
        <w:rPr>
          <w:i/>
          <w:sz w:val="24"/>
        </w:rPr>
        <w:t>meses</w:t>
      </w:r>
      <w:r>
        <w:rPr>
          <w:i/>
          <w:spacing w:val="-3"/>
          <w:sz w:val="24"/>
        </w:rPr>
        <w:t xml:space="preserve"> </w:t>
      </w:r>
      <w:r>
        <w:rPr>
          <w:i/>
          <w:sz w:val="24"/>
        </w:rPr>
        <w:t>contado desde la publicación de esta modificación en el Diario Oficial”.</w:t>
      </w:r>
    </w:p>
    <w:p w:rsidR="00013B38" w:rsidRDefault="00013B38">
      <w:pPr>
        <w:pStyle w:val="Textoindependiente"/>
        <w:rPr>
          <w:i/>
          <w:sz w:val="20"/>
        </w:rPr>
      </w:pPr>
    </w:p>
    <w:p w:rsidR="00013B38" w:rsidRDefault="00013B38">
      <w:pPr>
        <w:pStyle w:val="Textoindependiente"/>
        <w:rPr>
          <w:i/>
          <w:sz w:val="20"/>
        </w:rPr>
      </w:pPr>
    </w:p>
    <w:p w:rsidR="00013B38" w:rsidRDefault="00013B38">
      <w:pPr>
        <w:pStyle w:val="Textoindependiente"/>
        <w:rPr>
          <w:i/>
          <w:sz w:val="20"/>
        </w:rPr>
      </w:pPr>
    </w:p>
    <w:p w:rsidR="00013B38" w:rsidRDefault="00013B38">
      <w:pPr>
        <w:pStyle w:val="Textoindependiente"/>
        <w:rPr>
          <w:i/>
          <w:sz w:val="20"/>
        </w:rPr>
      </w:pPr>
    </w:p>
    <w:p w:rsidR="00013B38" w:rsidRDefault="00013B38">
      <w:pPr>
        <w:pStyle w:val="Textoindependiente"/>
        <w:rPr>
          <w:i/>
          <w:sz w:val="20"/>
        </w:rPr>
      </w:pPr>
    </w:p>
    <w:p w:rsidR="00013B38" w:rsidRDefault="00013B38">
      <w:pPr>
        <w:pStyle w:val="Textoindependiente"/>
        <w:rPr>
          <w:i/>
          <w:sz w:val="20"/>
        </w:rPr>
      </w:pPr>
    </w:p>
    <w:p w:rsidR="00013B38" w:rsidRDefault="00013B38">
      <w:pPr>
        <w:pStyle w:val="Textoindependiente"/>
        <w:rPr>
          <w:i/>
          <w:sz w:val="20"/>
        </w:rPr>
      </w:pPr>
    </w:p>
    <w:p w:rsidR="00013B38" w:rsidRDefault="00000000">
      <w:pPr>
        <w:pStyle w:val="Textoindependiente"/>
        <w:spacing w:before="70"/>
        <w:rPr>
          <w:i/>
          <w:sz w:val="20"/>
        </w:rPr>
      </w:pPr>
      <w:r>
        <w:rPr>
          <w:i/>
          <w:noProof/>
          <w:sz w:val="20"/>
        </w:rPr>
        <w:drawing>
          <wp:anchor distT="0" distB="0" distL="0" distR="0" simplePos="0" relativeHeight="487588352" behindDoc="1" locked="0" layoutInCell="1" allowOverlap="1">
            <wp:simplePos x="0" y="0"/>
            <wp:positionH relativeFrom="page">
              <wp:posOffset>3089275</wp:posOffset>
            </wp:positionH>
            <wp:positionV relativeFrom="paragraph">
              <wp:posOffset>206185</wp:posOffset>
            </wp:positionV>
            <wp:extent cx="1372312" cy="130759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372312" cy="1307591"/>
                    </a:xfrm>
                    <a:prstGeom prst="rect">
                      <a:avLst/>
                    </a:prstGeom>
                  </pic:spPr>
                </pic:pic>
              </a:graphicData>
            </a:graphic>
          </wp:anchor>
        </w:drawing>
      </w:r>
    </w:p>
    <w:p w:rsidR="00013B38" w:rsidRDefault="00000000">
      <w:pPr>
        <w:pStyle w:val="Ttulo1"/>
        <w:spacing w:before="266"/>
        <w:ind w:right="359"/>
        <w:jc w:val="center"/>
      </w:pPr>
      <w:r>
        <w:t>DIEGO</w:t>
      </w:r>
      <w:r>
        <w:rPr>
          <w:spacing w:val="-4"/>
        </w:rPr>
        <w:t xml:space="preserve"> </w:t>
      </w:r>
      <w:r>
        <w:t>EDUARDO</w:t>
      </w:r>
      <w:r>
        <w:rPr>
          <w:spacing w:val="-1"/>
        </w:rPr>
        <w:t xml:space="preserve"> </w:t>
      </w:r>
      <w:r>
        <w:t>IBAÑEZ</w:t>
      </w:r>
      <w:r>
        <w:rPr>
          <w:spacing w:val="-3"/>
        </w:rPr>
        <w:t xml:space="preserve"> </w:t>
      </w:r>
      <w:r>
        <w:rPr>
          <w:spacing w:val="-2"/>
        </w:rPr>
        <w:t>COTRONEO</w:t>
      </w:r>
    </w:p>
    <w:p w:rsidR="00013B38" w:rsidRDefault="00000000">
      <w:pPr>
        <w:pStyle w:val="Textoindependiente"/>
        <w:spacing w:before="279"/>
        <w:ind w:left="1" w:right="362"/>
        <w:jc w:val="center"/>
        <w:rPr>
          <w:rFonts w:ascii="Verdana" w:hAnsi="Verdana"/>
        </w:rPr>
      </w:pPr>
      <w:r>
        <w:rPr>
          <w:rFonts w:ascii="Verdana" w:hAnsi="Verdana"/>
        </w:rPr>
        <w:t>Diputado</w:t>
      </w:r>
      <w:r>
        <w:rPr>
          <w:rFonts w:ascii="Verdana" w:hAnsi="Verdana"/>
          <w:spacing w:val="-3"/>
        </w:rPr>
        <w:t xml:space="preserve"> </w:t>
      </w:r>
      <w:r>
        <w:rPr>
          <w:rFonts w:ascii="Verdana" w:hAnsi="Verdana"/>
        </w:rPr>
        <w:t>de</w:t>
      </w:r>
      <w:r>
        <w:rPr>
          <w:rFonts w:ascii="Verdana" w:hAnsi="Verdana"/>
          <w:spacing w:val="-3"/>
        </w:rPr>
        <w:t xml:space="preserve"> </w:t>
      </w:r>
      <w:r>
        <w:rPr>
          <w:rFonts w:ascii="Verdana" w:hAnsi="Verdana"/>
        </w:rPr>
        <w:t>la</w:t>
      </w:r>
      <w:r>
        <w:rPr>
          <w:rFonts w:ascii="Verdana" w:hAnsi="Verdana"/>
          <w:spacing w:val="-2"/>
        </w:rPr>
        <w:t xml:space="preserve"> </w:t>
      </w:r>
      <w:r>
        <w:rPr>
          <w:rFonts w:ascii="Verdana" w:hAnsi="Verdana"/>
        </w:rPr>
        <w:t>República</w:t>
      </w:r>
      <w:r>
        <w:rPr>
          <w:rFonts w:ascii="Verdana" w:hAnsi="Verdana"/>
          <w:spacing w:val="-2"/>
        </w:rPr>
        <w:t xml:space="preserve"> </w:t>
      </w:r>
      <w:r>
        <w:rPr>
          <w:rFonts w:ascii="Verdana" w:hAnsi="Verdana"/>
        </w:rPr>
        <w:t>6°</w:t>
      </w:r>
      <w:r>
        <w:rPr>
          <w:rFonts w:ascii="Verdana" w:hAnsi="Verdana"/>
          <w:spacing w:val="-2"/>
        </w:rPr>
        <w:t xml:space="preserve"> Distrito</w:t>
      </w:r>
    </w:p>
    <w:sectPr w:rsidR="00013B38">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63F62"/>
    <w:multiLevelType w:val="hybridMultilevel"/>
    <w:tmpl w:val="BC8E076E"/>
    <w:lvl w:ilvl="0" w:tplc="660A258C">
      <w:start w:val="1"/>
      <w:numFmt w:val="upperRoman"/>
      <w:lvlText w:val="%1."/>
      <w:lvlJc w:val="left"/>
      <w:pPr>
        <w:ind w:left="1080" w:hanging="720"/>
        <w:jc w:val="right"/>
      </w:pPr>
      <w:rPr>
        <w:rFonts w:hint="default"/>
        <w:spacing w:val="0"/>
        <w:w w:val="100"/>
        <w:lang w:val="es-ES" w:eastAsia="en-US" w:bidi="ar-SA"/>
      </w:rPr>
    </w:lvl>
    <w:lvl w:ilvl="1" w:tplc="E0A258F8">
      <w:start w:val="1"/>
      <w:numFmt w:val="decimal"/>
      <w:lvlText w:val="%2."/>
      <w:lvlJc w:val="left"/>
      <w:pPr>
        <w:ind w:left="720" w:hanging="360"/>
        <w:jc w:val="left"/>
      </w:pPr>
      <w:rPr>
        <w:rFonts w:ascii="Arial" w:eastAsia="Arial" w:hAnsi="Arial" w:cs="Arial" w:hint="default"/>
        <w:b w:val="0"/>
        <w:bCs w:val="0"/>
        <w:i w:val="0"/>
        <w:iCs w:val="0"/>
        <w:spacing w:val="0"/>
        <w:w w:val="96"/>
        <w:sz w:val="24"/>
        <w:szCs w:val="24"/>
        <w:lang w:val="es-ES" w:eastAsia="en-US" w:bidi="ar-SA"/>
      </w:rPr>
    </w:lvl>
    <w:lvl w:ilvl="2" w:tplc="9C5C0BD4">
      <w:numFmt w:val="bullet"/>
      <w:lvlText w:val="•"/>
      <w:lvlJc w:val="left"/>
      <w:pPr>
        <w:ind w:left="2040" w:hanging="360"/>
      </w:pPr>
      <w:rPr>
        <w:rFonts w:hint="default"/>
        <w:lang w:val="es-ES" w:eastAsia="en-US" w:bidi="ar-SA"/>
      </w:rPr>
    </w:lvl>
    <w:lvl w:ilvl="3" w:tplc="2B02385C">
      <w:numFmt w:val="bullet"/>
      <w:lvlText w:val="•"/>
      <w:lvlJc w:val="left"/>
      <w:pPr>
        <w:ind w:left="3000" w:hanging="360"/>
      </w:pPr>
      <w:rPr>
        <w:rFonts w:hint="default"/>
        <w:lang w:val="es-ES" w:eastAsia="en-US" w:bidi="ar-SA"/>
      </w:rPr>
    </w:lvl>
    <w:lvl w:ilvl="4" w:tplc="AA2A8534">
      <w:numFmt w:val="bullet"/>
      <w:lvlText w:val="•"/>
      <w:lvlJc w:val="left"/>
      <w:pPr>
        <w:ind w:left="3960" w:hanging="360"/>
      </w:pPr>
      <w:rPr>
        <w:rFonts w:hint="default"/>
        <w:lang w:val="es-ES" w:eastAsia="en-US" w:bidi="ar-SA"/>
      </w:rPr>
    </w:lvl>
    <w:lvl w:ilvl="5" w:tplc="7C6EEBAC">
      <w:numFmt w:val="bullet"/>
      <w:lvlText w:val="•"/>
      <w:lvlJc w:val="left"/>
      <w:pPr>
        <w:ind w:left="4920" w:hanging="360"/>
      </w:pPr>
      <w:rPr>
        <w:rFonts w:hint="default"/>
        <w:lang w:val="es-ES" w:eastAsia="en-US" w:bidi="ar-SA"/>
      </w:rPr>
    </w:lvl>
    <w:lvl w:ilvl="6" w:tplc="E0501116">
      <w:numFmt w:val="bullet"/>
      <w:lvlText w:val="•"/>
      <w:lvlJc w:val="left"/>
      <w:pPr>
        <w:ind w:left="5880" w:hanging="360"/>
      </w:pPr>
      <w:rPr>
        <w:rFonts w:hint="default"/>
        <w:lang w:val="es-ES" w:eastAsia="en-US" w:bidi="ar-SA"/>
      </w:rPr>
    </w:lvl>
    <w:lvl w:ilvl="7" w:tplc="C9A2EF28">
      <w:numFmt w:val="bullet"/>
      <w:lvlText w:val="•"/>
      <w:lvlJc w:val="left"/>
      <w:pPr>
        <w:ind w:left="6840" w:hanging="360"/>
      </w:pPr>
      <w:rPr>
        <w:rFonts w:hint="default"/>
        <w:lang w:val="es-ES" w:eastAsia="en-US" w:bidi="ar-SA"/>
      </w:rPr>
    </w:lvl>
    <w:lvl w:ilvl="8" w:tplc="76E00720">
      <w:numFmt w:val="bullet"/>
      <w:lvlText w:val="•"/>
      <w:lvlJc w:val="left"/>
      <w:pPr>
        <w:ind w:left="7800" w:hanging="360"/>
      </w:pPr>
      <w:rPr>
        <w:rFonts w:hint="default"/>
        <w:lang w:val="es-ES" w:eastAsia="en-US" w:bidi="ar-SA"/>
      </w:rPr>
    </w:lvl>
  </w:abstractNum>
  <w:abstractNum w:abstractNumId="1" w15:restartNumberingAfterBreak="0">
    <w:nsid w:val="728B1D0B"/>
    <w:multiLevelType w:val="hybridMultilevel"/>
    <w:tmpl w:val="DFEE2B38"/>
    <w:lvl w:ilvl="0" w:tplc="7414AD02">
      <w:start w:val="1"/>
      <w:numFmt w:val="decimal"/>
      <w:lvlText w:val="%1."/>
      <w:lvlJc w:val="left"/>
      <w:pPr>
        <w:ind w:left="360" w:hanging="360"/>
        <w:jc w:val="left"/>
      </w:pPr>
      <w:rPr>
        <w:rFonts w:hint="default"/>
        <w:spacing w:val="0"/>
        <w:w w:val="96"/>
        <w:lang w:val="es-ES" w:eastAsia="en-US" w:bidi="ar-SA"/>
      </w:rPr>
    </w:lvl>
    <w:lvl w:ilvl="1" w:tplc="D95C408A">
      <w:numFmt w:val="bullet"/>
      <w:lvlText w:val="•"/>
      <w:lvlJc w:val="left"/>
      <w:pPr>
        <w:ind w:left="1296" w:hanging="360"/>
      </w:pPr>
      <w:rPr>
        <w:rFonts w:hint="default"/>
        <w:lang w:val="es-ES" w:eastAsia="en-US" w:bidi="ar-SA"/>
      </w:rPr>
    </w:lvl>
    <w:lvl w:ilvl="2" w:tplc="7BB42438">
      <w:numFmt w:val="bullet"/>
      <w:lvlText w:val="•"/>
      <w:lvlJc w:val="left"/>
      <w:pPr>
        <w:ind w:left="2232" w:hanging="360"/>
      </w:pPr>
      <w:rPr>
        <w:rFonts w:hint="default"/>
        <w:lang w:val="es-ES" w:eastAsia="en-US" w:bidi="ar-SA"/>
      </w:rPr>
    </w:lvl>
    <w:lvl w:ilvl="3" w:tplc="EBDE4128">
      <w:numFmt w:val="bullet"/>
      <w:lvlText w:val="•"/>
      <w:lvlJc w:val="left"/>
      <w:pPr>
        <w:ind w:left="3168" w:hanging="360"/>
      </w:pPr>
      <w:rPr>
        <w:rFonts w:hint="default"/>
        <w:lang w:val="es-ES" w:eastAsia="en-US" w:bidi="ar-SA"/>
      </w:rPr>
    </w:lvl>
    <w:lvl w:ilvl="4" w:tplc="E5B027E8">
      <w:numFmt w:val="bullet"/>
      <w:lvlText w:val="•"/>
      <w:lvlJc w:val="left"/>
      <w:pPr>
        <w:ind w:left="4104" w:hanging="360"/>
      </w:pPr>
      <w:rPr>
        <w:rFonts w:hint="default"/>
        <w:lang w:val="es-ES" w:eastAsia="en-US" w:bidi="ar-SA"/>
      </w:rPr>
    </w:lvl>
    <w:lvl w:ilvl="5" w:tplc="3CB08FEE">
      <w:numFmt w:val="bullet"/>
      <w:lvlText w:val="•"/>
      <w:lvlJc w:val="left"/>
      <w:pPr>
        <w:ind w:left="5040" w:hanging="360"/>
      </w:pPr>
      <w:rPr>
        <w:rFonts w:hint="default"/>
        <w:lang w:val="es-ES" w:eastAsia="en-US" w:bidi="ar-SA"/>
      </w:rPr>
    </w:lvl>
    <w:lvl w:ilvl="6" w:tplc="1B68A47C">
      <w:numFmt w:val="bullet"/>
      <w:lvlText w:val="•"/>
      <w:lvlJc w:val="left"/>
      <w:pPr>
        <w:ind w:left="5976" w:hanging="360"/>
      </w:pPr>
      <w:rPr>
        <w:rFonts w:hint="default"/>
        <w:lang w:val="es-ES" w:eastAsia="en-US" w:bidi="ar-SA"/>
      </w:rPr>
    </w:lvl>
    <w:lvl w:ilvl="7" w:tplc="A3B85BC6">
      <w:numFmt w:val="bullet"/>
      <w:lvlText w:val="•"/>
      <w:lvlJc w:val="left"/>
      <w:pPr>
        <w:ind w:left="6912" w:hanging="360"/>
      </w:pPr>
      <w:rPr>
        <w:rFonts w:hint="default"/>
        <w:lang w:val="es-ES" w:eastAsia="en-US" w:bidi="ar-SA"/>
      </w:rPr>
    </w:lvl>
    <w:lvl w:ilvl="8" w:tplc="3CB096BC">
      <w:numFmt w:val="bullet"/>
      <w:lvlText w:val="•"/>
      <w:lvlJc w:val="left"/>
      <w:pPr>
        <w:ind w:left="7848" w:hanging="360"/>
      </w:pPr>
      <w:rPr>
        <w:rFonts w:hint="default"/>
        <w:lang w:val="es-ES" w:eastAsia="en-US" w:bidi="ar-SA"/>
      </w:rPr>
    </w:lvl>
  </w:abstractNum>
  <w:num w:numId="1" w16cid:durableId="277303571">
    <w:abstractNumId w:val="1"/>
  </w:num>
  <w:num w:numId="2" w16cid:durableId="106911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3B38"/>
    <w:rsid w:val="00013B38"/>
    <w:rsid w:val="0045170B"/>
    <w:rsid w:val="004B7B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417A-F338-44CC-B26C-61291F75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outlineLvl w:val="0"/>
    </w:pPr>
    <w:rPr>
      <w:rFonts w:ascii="Verdana" w:eastAsia="Verdana" w:hAnsi="Verdana" w:cs="Verdana"/>
      <w:b/>
      <w:bCs/>
      <w:sz w:val="24"/>
      <w:szCs w:val="24"/>
    </w:rPr>
  </w:style>
  <w:style w:type="paragraph" w:styleId="Ttulo2">
    <w:name w:val="heading 2"/>
    <w:basedOn w:val="Normal"/>
    <w:uiPriority w:val="9"/>
    <w:unhideWhenUsed/>
    <w:qFormat/>
    <w:pPr>
      <w:ind w:left="358" w:hanging="35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7076</Characters>
  <Application>Microsoft Office Word</Application>
  <DocSecurity>0</DocSecurity>
  <Lines>58</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2025-05-22T16:38:00Z</dcterms:created>
  <dcterms:modified xsi:type="dcterms:W3CDTF">2025-06-30T22:50:00Z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para Microsoft 365</vt:lpwstr>
  </property>
  <property fmtid="{D5CDD505-2E9C-101B-9397-08002B2CF9AE}" pid="4" name="LastSaved">
    <vt:filetime>2025-05-22T00:00:00Z</vt:filetime>
  </property>
  <property fmtid="{D5CDD505-2E9C-101B-9397-08002B2CF9AE}" pid="5" name="Producer">
    <vt:lpwstr>Microsoft® Word para Microsoft 365</vt:lpwstr>
  </property>
</Properties>
</file>