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5E50" w14:textId="18418B0A" w:rsidR="006E6E3E" w:rsidRDefault="00324A50" w:rsidP="006E6E3E">
      <w:pPr>
        <w:spacing w:line="360" w:lineRule="auto"/>
        <w:contextualSpacing/>
        <w:jc w:val="both"/>
        <w:rPr>
          <w:rFonts w:ascii="Tahoma" w:eastAsia="Calibri" w:hAnsi="Tahoma" w:cs="Tahoma"/>
          <w:b/>
          <w:u w:val="single"/>
        </w:rPr>
      </w:pPr>
      <w:r w:rsidRPr="00324A50">
        <w:rPr>
          <w:rFonts w:ascii="Tahoma" w:hAnsi="Tahoma" w:cs="Tahoma"/>
          <w:b/>
          <w:sz w:val="24"/>
          <w:szCs w:val="24"/>
        </w:rPr>
        <w:t>Modifica la Constitución Política de la República para establecer una exención especial de IVA a los consumos eléctricos residenciales y de pequeñas empresas durante los meses de invierno</w:t>
      </w:r>
    </w:p>
    <w:p w14:paraId="29091DF3" w14:textId="77777777" w:rsidR="00412B67" w:rsidRDefault="00412B67" w:rsidP="006E6E3E">
      <w:pPr>
        <w:spacing w:line="360" w:lineRule="auto"/>
        <w:contextualSpacing/>
        <w:jc w:val="both"/>
        <w:rPr>
          <w:rFonts w:ascii="Tahoma" w:eastAsia="Calibri" w:hAnsi="Tahoma" w:cs="Tahoma"/>
          <w:b/>
          <w:sz w:val="24"/>
          <w:szCs w:val="24"/>
          <w:u w:val="single"/>
        </w:rPr>
      </w:pPr>
    </w:p>
    <w:p w14:paraId="4104DF3B" w14:textId="4B30C52D" w:rsidR="006E6E3E" w:rsidRDefault="006E6E3E" w:rsidP="006E6E3E">
      <w:pPr>
        <w:spacing w:line="360" w:lineRule="auto"/>
        <w:contextualSpacing/>
        <w:jc w:val="both"/>
        <w:rPr>
          <w:rFonts w:ascii="Tahoma" w:eastAsia="Calibri" w:hAnsi="Tahoma" w:cs="Tahoma"/>
          <w:b/>
          <w:sz w:val="24"/>
          <w:szCs w:val="24"/>
          <w:u w:val="single"/>
        </w:rPr>
      </w:pPr>
      <w:r w:rsidRPr="0012387B">
        <w:rPr>
          <w:rFonts w:ascii="Tahoma" w:eastAsia="Calibri" w:hAnsi="Tahoma" w:cs="Tahoma"/>
          <w:b/>
          <w:sz w:val="24"/>
          <w:szCs w:val="24"/>
          <w:u w:val="single"/>
        </w:rPr>
        <w:t>Fundamentos:</w:t>
      </w:r>
    </w:p>
    <w:p w14:paraId="72F4AECD" w14:textId="77777777" w:rsidR="006E6E3E" w:rsidRPr="00BA7304" w:rsidRDefault="006E6E3E" w:rsidP="006E6E3E">
      <w:pPr>
        <w:spacing w:line="360" w:lineRule="auto"/>
        <w:contextualSpacing/>
        <w:rPr>
          <w:rFonts w:ascii="Tahoma" w:hAnsi="Tahoma" w:cs="Tahoma"/>
          <w:bCs/>
          <w:sz w:val="24"/>
          <w:szCs w:val="24"/>
        </w:rPr>
      </w:pPr>
    </w:p>
    <w:p w14:paraId="3FE3090A" w14:textId="77777777" w:rsidR="00BA7304" w:rsidRPr="00BA7304" w:rsidRDefault="00BA7304" w:rsidP="00BA7304">
      <w:pPr>
        <w:spacing w:line="360" w:lineRule="auto"/>
        <w:contextualSpacing/>
        <w:jc w:val="both"/>
        <w:rPr>
          <w:rFonts w:ascii="Tahoma" w:hAnsi="Tahoma" w:cs="Tahoma"/>
          <w:bCs/>
          <w:sz w:val="24"/>
          <w:szCs w:val="24"/>
        </w:rPr>
      </w:pPr>
      <w:r w:rsidRPr="00BA7304">
        <w:rPr>
          <w:rFonts w:ascii="Tahoma" w:hAnsi="Tahoma" w:cs="Tahoma"/>
          <w:bCs/>
          <w:sz w:val="24"/>
          <w:szCs w:val="24"/>
        </w:rPr>
        <w:t>La electricidad debe ser considerada un artículo de primera necesidad, indispensable para la vida digna y el desarrollo cotidiano de las personas y comunidades. Su uso es esencial no solo para la iluminación, sino también para la calefacción, conservación de alimentos, acceso a la educación, la salud, las comunicaciones y la productividad de las pequeñas empresas. Por ello, su acceso debe ser protegido con especial atención por las políticas públicas, particularmente en momentos donde los costos se vuelven inalcanzables.</w:t>
      </w:r>
    </w:p>
    <w:p w14:paraId="03DE9BC7" w14:textId="77777777" w:rsidR="00BA7304" w:rsidRPr="00BA7304" w:rsidRDefault="00BA7304" w:rsidP="00BA7304">
      <w:pPr>
        <w:spacing w:line="360" w:lineRule="auto"/>
        <w:contextualSpacing/>
        <w:jc w:val="both"/>
        <w:rPr>
          <w:rFonts w:ascii="Tahoma" w:hAnsi="Tahoma" w:cs="Tahoma"/>
          <w:bCs/>
          <w:sz w:val="24"/>
          <w:szCs w:val="24"/>
        </w:rPr>
      </w:pPr>
    </w:p>
    <w:p w14:paraId="0E0ADE4A" w14:textId="77777777" w:rsidR="00BA7304" w:rsidRPr="00BA7304" w:rsidRDefault="00BA7304" w:rsidP="00BA7304">
      <w:pPr>
        <w:spacing w:line="360" w:lineRule="auto"/>
        <w:contextualSpacing/>
        <w:jc w:val="both"/>
        <w:rPr>
          <w:rFonts w:ascii="Tahoma" w:hAnsi="Tahoma" w:cs="Tahoma"/>
          <w:bCs/>
          <w:sz w:val="24"/>
          <w:szCs w:val="24"/>
        </w:rPr>
      </w:pPr>
      <w:r w:rsidRPr="00BA7304">
        <w:rPr>
          <w:rFonts w:ascii="Tahoma" w:hAnsi="Tahoma" w:cs="Tahoma"/>
          <w:bCs/>
          <w:sz w:val="24"/>
          <w:szCs w:val="24"/>
        </w:rPr>
        <w:t>La presente reforma constitucional busca responder a la grave situación económica que enfrentan millones de familias chilenas y miles de pequeñas empresas como consecuencia del significativo aumento en las tarifas eléctricas. Desde 2024, el proceso de descongelamiento tarifario —impulsado por la Ley de Estabilización de Tarifas Eléctricas— ha generado un alza promedio del 58% en las cuentas de electricidad, afectando de manera especialmente severa a regiones del norte y sur del país.</w:t>
      </w:r>
    </w:p>
    <w:p w14:paraId="51FE6AD0" w14:textId="77777777" w:rsidR="00BA7304" w:rsidRPr="00BA7304" w:rsidRDefault="00BA7304" w:rsidP="00BA7304">
      <w:pPr>
        <w:spacing w:line="360" w:lineRule="auto"/>
        <w:contextualSpacing/>
        <w:jc w:val="both"/>
        <w:rPr>
          <w:rFonts w:ascii="Tahoma" w:hAnsi="Tahoma" w:cs="Tahoma"/>
          <w:bCs/>
          <w:sz w:val="24"/>
          <w:szCs w:val="24"/>
        </w:rPr>
      </w:pPr>
    </w:p>
    <w:p w14:paraId="285494AA" w14:textId="77777777" w:rsidR="00BA7304" w:rsidRPr="00BA7304" w:rsidRDefault="00BA7304" w:rsidP="00BA7304">
      <w:pPr>
        <w:spacing w:line="360" w:lineRule="auto"/>
        <w:contextualSpacing/>
        <w:jc w:val="both"/>
        <w:rPr>
          <w:rFonts w:ascii="Tahoma" w:hAnsi="Tahoma" w:cs="Tahoma"/>
          <w:bCs/>
          <w:sz w:val="24"/>
          <w:szCs w:val="24"/>
        </w:rPr>
      </w:pPr>
      <w:r w:rsidRPr="00BA7304">
        <w:rPr>
          <w:rFonts w:ascii="Tahoma" w:hAnsi="Tahoma" w:cs="Tahoma"/>
          <w:bCs/>
          <w:sz w:val="24"/>
          <w:szCs w:val="24"/>
        </w:rPr>
        <w:t>Este aumento se ha agravado por la aplicación de cargos adicionales, reliquidaciones por retraso en el Decreto VAD y contratos eléctricos antiguos indexados a combustibles fósiles, muchos de los cuales fueron firmados antes de 2015. El resultado ha sido una presión insostenible sobre los hogares, en especial aquellos de clase media que no califican para subsidios, y sobre las micro y pequeñas empresas que ven comprometida su viabilidad.</w:t>
      </w:r>
    </w:p>
    <w:p w14:paraId="4FD81533" w14:textId="77777777" w:rsidR="00BA7304" w:rsidRPr="00BA7304" w:rsidRDefault="00BA7304" w:rsidP="00BA7304">
      <w:pPr>
        <w:spacing w:line="360" w:lineRule="auto"/>
        <w:contextualSpacing/>
        <w:jc w:val="both"/>
        <w:rPr>
          <w:rFonts w:ascii="Tahoma" w:hAnsi="Tahoma" w:cs="Tahoma"/>
          <w:bCs/>
          <w:sz w:val="24"/>
          <w:szCs w:val="24"/>
        </w:rPr>
      </w:pPr>
    </w:p>
    <w:p w14:paraId="2FB21E65" w14:textId="77777777" w:rsidR="00BA7304" w:rsidRPr="00BA7304" w:rsidRDefault="00BA7304" w:rsidP="00BA7304">
      <w:pPr>
        <w:spacing w:line="360" w:lineRule="auto"/>
        <w:contextualSpacing/>
        <w:jc w:val="both"/>
        <w:rPr>
          <w:rFonts w:ascii="Tahoma" w:hAnsi="Tahoma" w:cs="Tahoma"/>
          <w:bCs/>
          <w:sz w:val="24"/>
          <w:szCs w:val="24"/>
        </w:rPr>
      </w:pPr>
      <w:r w:rsidRPr="00BA7304">
        <w:rPr>
          <w:rFonts w:ascii="Tahoma" w:hAnsi="Tahoma" w:cs="Tahoma"/>
          <w:bCs/>
          <w:sz w:val="24"/>
          <w:szCs w:val="24"/>
        </w:rPr>
        <w:t>El impacto en la economía doméstica se traduce en el encarecimiento de servicios básicos y una pérdida del poder adquisitivo. La actual estructura tributaria agrava esta situación, aplicando un 19% de IVA sobre servicios básicos como la electricidad, incluso durante los meses de invierno cuando el consumo se vuelve esencial para la calefacción y el bienestar.</w:t>
      </w:r>
    </w:p>
    <w:p w14:paraId="5F44CC80" w14:textId="77777777" w:rsidR="00BA7304" w:rsidRPr="00BA7304" w:rsidRDefault="00BA7304" w:rsidP="00BA7304">
      <w:pPr>
        <w:spacing w:line="360" w:lineRule="auto"/>
        <w:contextualSpacing/>
        <w:jc w:val="both"/>
        <w:rPr>
          <w:rFonts w:ascii="Tahoma" w:hAnsi="Tahoma" w:cs="Tahoma"/>
          <w:bCs/>
          <w:sz w:val="24"/>
          <w:szCs w:val="24"/>
        </w:rPr>
      </w:pPr>
    </w:p>
    <w:p w14:paraId="6D663319" w14:textId="77777777" w:rsidR="00BA7304" w:rsidRPr="00BA7304" w:rsidRDefault="00BA7304" w:rsidP="00BA7304">
      <w:pPr>
        <w:spacing w:line="360" w:lineRule="auto"/>
        <w:contextualSpacing/>
        <w:jc w:val="both"/>
        <w:rPr>
          <w:rFonts w:ascii="Tahoma" w:hAnsi="Tahoma" w:cs="Tahoma"/>
          <w:bCs/>
          <w:sz w:val="24"/>
          <w:szCs w:val="24"/>
        </w:rPr>
      </w:pPr>
      <w:r w:rsidRPr="00BA7304">
        <w:rPr>
          <w:rFonts w:ascii="Tahoma" w:hAnsi="Tahoma" w:cs="Tahoma"/>
          <w:bCs/>
          <w:sz w:val="24"/>
          <w:szCs w:val="24"/>
        </w:rPr>
        <w:t xml:space="preserve">Este alza ha incidido también en la inflación, que aumentó en 1% en 2024 y en 0,33% en enero de 2025, superando las expectativas del mercado. A esto se suma el hecho de que los contratos eléctricos vigentes, suscritos antes del 2015, están </w:t>
      </w:r>
      <w:r w:rsidRPr="00BA7304">
        <w:rPr>
          <w:rFonts w:ascii="Tahoma" w:hAnsi="Tahoma" w:cs="Tahoma"/>
          <w:bCs/>
          <w:sz w:val="24"/>
          <w:szCs w:val="24"/>
        </w:rPr>
        <w:lastRenderedPageBreak/>
        <w:t>indexados a combustibles fósiles, lo que impide aprovechar el bajo costo de las energías renovables disponibles hoy.</w:t>
      </w:r>
    </w:p>
    <w:p w14:paraId="04C335CE" w14:textId="77777777" w:rsidR="00BA7304" w:rsidRPr="00BA7304" w:rsidRDefault="00BA7304" w:rsidP="00BA7304">
      <w:pPr>
        <w:spacing w:line="360" w:lineRule="auto"/>
        <w:contextualSpacing/>
        <w:jc w:val="both"/>
        <w:rPr>
          <w:rFonts w:ascii="Tahoma" w:hAnsi="Tahoma" w:cs="Tahoma"/>
          <w:bCs/>
          <w:sz w:val="24"/>
          <w:szCs w:val="24"/>
        </w:rPr>
      </w:pPr>
    </w:p>
    <w:p w14:paraId="4FF3CCB8" w14:textId="77777777" w:rsidR="00BA7304" w:rsidRPr="00BA7304" w:rsidRDefault="00BA7304" w:rsidP="00BA7304">
      <w:pPr>
        <w:spacing w:line="360" w:lineRule="auto"/>
        <w:contextualSpacing/>
        <w:jc w:val="both"/>
        <w:rPr>
          <w:rFonts w:ascii="Tahoma" w:hAnsi="Tahoma" w:cs="Tahoma"/>
          <w:bCs/>
          <w:sz w:val="24"/>
          <w:szCs w:val="24"/>
        </w:rPr>
      </w:pPr>
      <w:r w:rsidRPr="00BA7304">
        <w:rPr>
          <w:rFonts w:ascii="Tahoma" w:hAnsi="Tahoma" w:cs="Tahoma"/>
          <w:bCs/>
          <w:sz w:val="24"/>
          <w:szCs w:val="24"/>
        </w:rPr>
        <w:t>Adicionalmente, los subsidios establecidos por el Ejecutivo han sido insuficientes, beneficiando principalmente al 40% más vulnerable según el Registro Social de Hogares, dejando fuera a miles de familias de clase media que también enfrentan graves dificultades para cubrir sus gastos básicos. Es necesario incorporar criterios como región, composición del hogar e ingresos efectivos para focalizar mejor la política pública.</w:t>
      </w:r>
    </w:p>
    <w:p w14:paraId="5701811D" w14:textId="77777777" w:rsidR="00BA7304" w:rsidRPr="00BA7304" w:rsidRDefault="00BA7304" w:rsidP="00BA7304">
      <w:pPr>
        <w:spacing w:line="360" w:lineRule="auto"/>
        <w:contextualSpacing/>
        <w:jc w:val="both"/>
        <w:rPr>
          <w:rFonts w:ascii="Tahoma" w:hAnsi="Tahoma" w:cs="Tahoma"/>
          <w:bCs/>
          <w:sz w:val="24"/>
          <w:szCs w:val="24"/>
        </w:rPr>
      </w:pPr>
    </w:p>
    <w:p w14:paraId="767F926F" w14:textId="4041AA71" w:rsidR="00BA7304" w:rsidRPr="005322AE" w:rsidRDefault="00BA7304" w:rsidP="006E6E3E">
      <w:pPr>
        <w:spacing w:line="360" w:lineRule="auto"/>
        <w:contextualSpacing/>
        <w:jc w:val="both"/>
        <w:rPr>
          <w:rFonts w:ascii="Tahoma" w:hAnsi="Tahoma" w:cs="Tahoma"/>
          <w:bCs/>
          <w:sz w:val="24"/>
          <w:szCs w:val="24"/>
        </w:rPr>
      </w:pPr>
      <w:r w:rsidRPr="00BA7304">
        <w:rPr>
          <w:rFonts w:ascii="Tahoma" w:hAnsi="Tahoma" w:cs="Tahoma"/>
          <w:bCs/>
          <w:sz w:val="24"/>
          <w:szCs w:val="24"/>
        </w:rPr>
        <w:t>Por todo lo anterior, se requiere con urgencia habilitar una herramienta constitucional que permita establecer medidas tributarias excepcionales durante el invierno</w:t>
      </w:r>
      <w:r w:rsidR="00DD5286">
        <w:rPr>
          <w:rFonts w:ascii="Tahoma" w:hAnsi="Tahoma" w:cs="Tahoma"/>
          <w:bCs/>
          <w:sz w:val="24"/>
          <w:szCs w:val="24"/>
        </w:rPr>
        <w:t>.</w:t>
      </w:r>
    </w:p>
    <w:p w14:paraId="750B0D25" w14:textId="77777777" w:rsidR="006E6E3E" w:rsidRPr="00D21385" w:rsidRDefault="006E6E3E" w:rsidP="006E6E3E">
      <w:pPr>
        <w:spacing w:line="360" w:lineRule="auto"/>
        <w:contextualSpacing/>
        <w:jc w:val="center"/>
        <w:rPr>
          <w:rFonts w:ascii="Tahoma" w:hAnsi="Tahoma" w:cs="Tahoma"/>
          <w:sz w:val="24"/>
          <w:szCs w:val="24"/>
        </w:rPr>
      </w:pPr>
    </w:p>
    <w:p w14:paraId="44044578" w14:textId="77777777" w:rsidR="006E6E3E" w:rsidRPr="00D21385" w:rsidRDefault="006E6E3E" w:rsidP="006E6E3E">
      <w:pPr>
        <w:spacing w:line="360" w:lineRule="auto"/>
        <w:contextualSpacing/>
        <w:jc w:val="center"/>
        <w:rPr>
          <w:rFonts w:ascii="Tahoma" w:hAnsi="Tahoma" w:cs="Tahoma"/>
          <w:b/>
          <w:sz w:val="24"/>
          <w:szCs w:val="24"/>
          <w:u w:val="single"/>
        </w:rPr>
      </w:pPr>
      <w:r w:rsidRPr="00D21385">
        <w:rPr>
          <w:rFonts w:ascii="Tahoma" w:hAnsi="Tahoma" w:cs="Tahoma"/>
          <w:b/>
          <w:sz w:val="24"/>
          <w:szCs w:val="24"/>
          <w:u w:val="single"/>
        </w:rPr>
        <w:t>NORMATIVA LEGAL VIGENTE AFECTADA POR EL PROYECTO</w:t>
      </w:r>
    </w:p>
    <w:p w14:paraId="72E9DE56" w14:textId="77777777" w:rsidR="006E6E3E" w:rsidRPr="00D21385" w:rsidRDefault="006E6E3E" w:rsidP="006E6E3E">
      <w:pPr>
        <w:spacing w:line="360" w:lineRule="auto"/>
        <w:contextualSpacing/>
        <w:jc w:val="both"/>
        <w:rPr>
          <w:rFonts w:ascii="Tahoma" w:hAnsi="Tahoma" w:cs="Tahoma"/>
          <w:sz w:val="24"/>
          <w:szCs w:val="24"/>
        </w:rPr>
      </w:pPr>
    </w:p>
    <w:p w14:paraId="11038FF7" w14:textId="77777777" w:rsidR="006E6E3E" w:rsidRPr="00D21385" w:rsidRDefault="006E6E3E" w:rsidP="006E6E3E">
      <w:pPr>
        <w:spacing w:line="360" w:lineRule="auto"/>
        <w:contextualSpacing/>
        <w:jc w:val="both"/>
        <w:rPr>
          <w:rFonts w:ascii="Tahoma" w:hAnsi="Tahoma" w:cs="Tahoma"/>
          <w:sz w:val="24"/>
          <w:szCs w:val="24"/>
        </w:rPr>
      </w:pPr>
      <w:r w:rsidRPr="00D21385">
        <w:rPr>
          <w:rFonts w:ascii="Tahoma" w:hAnsi="Tahoma" w:cs="Tahoma"/>
          <w:sz w:val="24"/>
          <w:szCs w:val="24"/>
        </w:rPr>
        <w:t>Constitución Política de la República de Chile.</w:t>
      </w:r>
    </w:p>
    <w:p w14:paraId="0E165D9D" w14:textId="77777777" w:rsidR="006E6E3E" w:rsidRPr="00D21385" w:rsidRDefault="006E6E3E" w:rsidP="006E6E3E">
      <w:pPr>
        <w:spacing w:line="360" w:lineRule="auto"/>
        <w:contextualSpacing/>
        <w:jc w:val="center"/>
        <w:rPr>
          <w:rFonts w:ascii="Tahoma" w:hAnsi="Tahoma" w:cs="Tahoma"/>
          <w:sz w:val="24"/>
          <w:szCs w:val="24"/>
        </w:rPr>
      </w:pPr>
    </w:p>
    <w:p w14:paraId="0B121041" w14:textId="77777777" w:rsidR="006E6E3E" w:rsidRPr="00D21385" w:rsidRDefault="006E6E3E" w:rsidP="006E6E3E">
      <w:pPr>
        <w:spacing w:line="360" w:lineRule="auto"/>
        <w:contextualSpacing/>
        <w:jc w:val="center"/>
        <w:rPr>
          <w:rFonts w:ascii="Tahoma" w:hAnsi="Tahoma" w:cs="Tahoma"/>
          <w:b/>
          <w:sz w:val="24"/>
          <w:szCs w:val="24"/>
          <w:u w:val="single"/>
        </w:rPr>
      </w:pPr>
      <w:r w:rsidRPr="00D21385">
        <w:rPr>
          <w:rFonts w:ascii="Tahoma" w:hAnsi="Tahoma" w:cs="Tahoma"/>
          <w:b/>
          <w:sz w:val="24"/>
          <w:szCs w:val="24"/>
          <w:u w:val="single"/>
        </w:rPr>
        <w:t>PROYECTO DE LEY</w:t>
      </w:r>
    </w:p>
    <w:p w14:paraId="4F063447" w14:textId="77777777" w:rsidR="006E6E3E" w:rsidRPr="00D21385" w:rsidRDefault="006E6E3E" w:rsidP="006E6E3E">
      <w:pPr>
        <w:spacing w:line="360" w:lineRule="auto"/>
        <w:contextualSpacing/>
        <w:jc w:val="both"/>
        <w:rPr>
          <w:rFonts w:ascii="Tahoma" w:hAnsi="Tahoma" w:cs="Tahoma"/>
          <w:sz w:val="24"/>
          <w:szCs w:val="24"/>
        </w:rPr>
      </w:pPr>
    </w:p>
    <w:p w14:paraId="3C105725" w14:textId="77777777" w:rsidR="006E6E3E" w:rsidRPr="00D21385" w:rsidRDefault="006E6E3E" w:rsidP="006E6E3E">
      <w:pPr>
        <w:spacing w:line="360" w:lineRule="auto"/>
        <w:contextualSpacing/>
        <w:jc w:val="both"/>
        <w:rPr>
          <w:rFonts w:ascii="Tahoma" w:hAnsi="Tahoma" w:cs="Tahoma"/>
          <w:sz w:val="24"/>
          <w:szCs w:val="24"/>
        </w:rPr>
      </w:pPr>
      <w:r w:rsidRPr="00D21385">
        <w:rPr>
          <w:rFonts w:ascii="Tahoma" w:hAnsi="Tahoma" w:cs="Tahoma"/>
          <w:sz w:val="24"/>
          <w:szCs w:val="24"/>
        </w:rPr>
        <w:t>En mérito de lo expuesto, es que los firmantes vienen en proponer, a esta H. Cámara de Diputados la siguiente Reforma a la Constitución Política:</w:t>
      </w:r>
    </w:p>
    <w:p w14:paraId="59EBE7A1" w14:textId="77777777" w:rsidR="006E6E3E" w:rsidRPr="00D21385" w:rsidRDefault="006E6E3E" w:rsidP="006E6E3E">
      <w:pPr>
        <w:spacing w:line="360" w:lineRule="auto"/>
        <w:contextualSpacing/>
        <w:jc w:val="both"/>
        <w:rPr>
          <w:rFonts w:ascii="Tahoma" w:hAnsi="Tahoma" w:cs="Tahoma"/>
          <w:sz w:val="24"/>
          <w:szCs w:val="24"/>
        </w:rPr>
      </w:pPr>
    </w:p>
    <w:p w14:paraId="29576D0E" w14:textId="77777777" w:rsidR="00615F33" w:rsidRPr="00615F33" w:rsidRDefault="006E6E3E" w:rsidP="00615F33">
      <w:pPr>
        <w:spacing w:line="360" w:lineRule="auto"/>
        <w:contextualSpacing/>
        <w:jc w:val="both"/>
        <w:rPr>
          <w:rFonts w:ascii="Tahoma" w:hAnsi="Tahoma" w:cs="Tahoma"/>
          <w:sz w:val="24"/>
          <w:szCs w:val="24"/>
        </w:rPr>
      </w:pPr>
      <w:r w:rsidRPr="00D21385">
        <w:rPr>
          <w:rFonts w:ascii="Tahoma" w:hAnsi="Tahoma" w:cs="Tahoma"/>
          <w:b/>
          <w:sz w:val="24"/>
          <w:szCs w:val="24"/>
          <w:u w:val="single"/>
        </w:rPr>
        <w:t>ARTÍCULO ÚNICO:</w:t>
      </w:r>
      <w:r w:rsidRPr="00D21385">
        <w:rPr>
          <w:rFonts w:ascii="Tahoma" w:hAnsi="Tahoma" w:cs="Tahoma"/>
          <w:sz w:val="24"/>
          <w:szCs w:val="24"/>
        </w:rPr>
        <w:t xml:space="preserve"> </w:t>
      </w:r>
      <w:r w:rsidR="00615F33" w:rsidRPr="00615F33">
        <w:rPr>
          <w:rFonts w:ascii="Tahoma" w:hAnsi="Tahoma" w:cs="Tahoma"/>
          <w:sz w:val="24"/>
          <w:szCs w:val="24"/>
        </w:rPr>
        <w:t>Introdúcese el siguiente inciso final en el artículo 65 de la Constitución Política de la República:</w:t>
      </w:r>
    </w:p>
    <w:p w14:paraId="19FF7BBE" w14:textId="77777777" w:rsidR="00615F33" w:rsidRPr="00615F33" w:rsidRDefault="00615F33" w:rsidP="00615F33">
      <w:pPr>
        <w:spacing w:line="360" w:lineRule="auto"/>
        <w:contextualSpacing/>
        <w:jc w:val="both"/>
        <w:rPr>
          <w:rFonts w:ascii="Tahoma" w:hAnsi="Tahoma" w:cs="Tahoma"/>
          <w:sz w:val="24"/>
          <w:szCs w:val="24"/>
        </w:rPr>
      </w:pPr>
    </w:p>
    <w:p w14:paraId="5A1FC551" w14:textId="793AF0B3" w:rsidR="00DD5286" w:rsidRPr="00D21385" w:rsidRDefault="00615F33" w:rsidP="00615F33">
      <w:pPr>
        <w:spacing w:line="360" w:lineRule="auto"/>
        <w:contextualSpacing/>
        <w:jc w:val="both"/>
        <w:rPr>
          <w:rFonts w:ascii="Tahoma" w:hAnsi="Tahoma" w:cs="Tahoma"/>
          <w:sz w:val="24"/>
          <w:szCs w:val="24"/>
        </w:rPr>
      </w:pPr>
      <w:r w:rsidRPr="00615F33">
        <w:rPr>
          <w:rFonts w:ascii="Tahoma" w:hAnsi="Tahoma" w:cs="Tahoma"/>
          <w:sz w:val="24"/>
          <w:szCs w:val="24"/>
        </w:rPr>
        <w:t>“Sin perjuicio de lo dispuesto en este artículo, el Congreso Nacional podrá iniciar proyectos de ley que establezcan exenciones específicas del Impuesto al Valor Agregado (IVA) sobre servicios esenciales, en casos excepcionales debidamente calificados por ley. Entre dichos servicios se incluyen, especialmente, el suministro de energía eléctrica domiciliaria y el servicio de agua potable domiciliaria, destinados a personas naturales o a micro y pequeñas empresas, cuando exista un riesgo evidente de afectación al derecho a una vida digna, particularmente durante los meses de invierno o en situaciones de emergencia social o económica.”</w:t>
      </w:r>
    </w:p>
    <w:p w14:paraId="7AAD0F97" w14:textId="77777777" w:rsidR="009F2C87" w:rsidRDefault="009F2C87" w:rsidP="009F2C87">
      <w:pPr>
        <w:spacing w:line="360" w:lineRule="auto"/>
        <w:contextualSpacing/>
        <w:rPr>
          <w:rFonts w:ascii="Tahoma" w:hAnsi="Tahoma" w:cs="Tahoma"/>
          <w:b/>
          <w:sz w:val="24"/>
          <w:szCs w:val="24"/>
        </w:rPr>
      </w:pPr>
    </w:p>
    <w:p w14:paraId="0581904E" w14:textId="77777777" w:rsidR="009F2C87" w:rsidRDefault="009F2C87" w:rsidP="006E6E3E">
      <w:pPr>
        <w:spacing w:line="360" w:lineRule="auto"/>
        <w:contextualSpacing/>
        <w:jc w:val="center"/>
        <w:rPr>
          <w:rFonts w:ascii="Tahoma" w:hAnsi="Tahoma" w:cs="Tahoma"/>
          <w:b/>
          <w:sz w:val="24"/>
          <w:szCs w:val="24"/>
        </w:rPr>
      </w:pPr>
    </w:p>
    <w:p w14:paraId="04765D5A" w14:textId="5C3C0465" w:rsidR="006E6E3E" w:rsidRPr="00D21385" w:rsidRDefault="00DD5286" w:rsidP="006E6E3E">
      <w:pPr>
        <w:spacing w:line="360" w:lineRule="auto"/>
        <w:contextualSpacing/>
        <w:jc w:val="center"/>
        <w:rPr>
          <w:rFonts w:ascii="Tahoma" w:hAnsi="Tahoma" w:cs="Tahoma"/>
          <w:b/>
          <w:sz w:val="24"/>
          <w:szCs w:val="24"/>
        </w:rPr>
      </w:pPr>
      <w:r>
        <w:rPr>
          <w:rFonts w:ascii="Tahoma" w:hAnsi="Tahoma" w:cs="Tahoma"/>
          <w:b/>
          <w:sz w:val="24"/>
          <w:szCs w:val="24"/>
        </w:rPr>
        <w:t>RENÉ ALINCO BUSTOS</w:t>
      </w:r>
    </w:p>
    <w:p w14:paraId="6C0F9F63" w14:textId="281B843B" w:rsidR="0079361B" w:rsidRPr="009F2C87" w:rsidRDefault="006E6E3E" w:rsidP="009F2C87">
      <w:pPr>
        <w:spacing w:line="360" w:lineRule="auto"/>
        <w:contextualSpacing/>
        <w:jc w:val="center"/>
        <w:rPr>
          <w:rFonts w:ascii="Tahoma" w:hAnsi="Tahoma" w:cs="Tahoma"/>
          <w:b/>
          <w:sz w:val="24"/>
          <w:szCs w:val="24"/>
        </w:rPr>
      </w:pPr>
      <w:r w:rsidRPr="00D21385">
        <w:rPr>
          <w:rFonts w:ascii="Tahoma" w:hAnsi="Tahoma" w:cs="Tahoma"/>
          <w:b/>
          <w:sz w:val="24"/>
          <w:szCs w:val="24"/>
        </w:rPr>
        <w:t>H. Diputado de la República</w:t>
      </w:r>
    </w:p>
    <w:sectPr w:rsidR="0079361B" w:rsidRPr="009F2C87" w:rsidSect="006B056F">
      <w:headerReference w:type="default" r:id="rId7"/>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2F4F" w14:textId="77777777" w:rsidR="002C0E54" w:rsidRDefault="002C0E54" w:rsidP="007301D6">
      <w:pPr>
        <w:spacing w:after="0" w:line="240" w:lineRule="auto"/>
      </w:pPr>
      <w:r>
        <w:separator/>
      </w:r>
    </w:p>
  </w:endnote>
  <w:endnote w:type="continuationSeparator" w:id="0">
    <w:p w14:paraId="2C44876F" w14:textId="77777777" w:rsidR="002C0E54" w:rsidRDefault="002C0E54" w:rsidP="0073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9D9A4" w14:textId="77777777" w:rsidR="002C0E54" w:rsidRDefault="002C0E54" w:rsidP="007301D6">
      <w:pPr>
        <w:spacing w:after="0" w:line="240" w:lineRule="auto"/>
      </w:pPr>
      <w:r>
        <w:separator/>
      </w:r>
    </w:p>
  </w:footnote>
  <w:footnote w:type="continuationSeparator" w:id="0">
    <w:p w14:paraId="73A78C10" w14:textId="77777777" w:rsidR="002C0E54" w:rsidRDefault="002C0E54" w:rsidP="0073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CB46" w14:textId="77777777" w:rsidR="006E6E3E" w:rsidRDefault="006E6E3E" w:rsidP="006B056F">
    <w:pPr>
      <w:pStyle w:val="Encabezado"/>
      <w:jc w:val="center"/>
    </w:pPr>
    <w:r>
      <w:rPr>
        <w:noProof/>
        <w:lang w:eastAsia="es-CL"/>
      </w:rPr>
      <w:drawing>
        <wp:inline distT="0" distB="0" distL="0" distR="0" wp14:anchorId="43AEBC6F" wp14:editId="217FB5BC">
          <wp:extent cx="1021169" cy="10211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mara.png"/>
                  <pic:cNvPicPr/>
                </pic:nvPicPr>
                <pic:blipFill>
                  <a:blip r:embed="rId1">
                    <a:extLst>
                      <a:ext uri="{28A0092B-C50C-407E-A947-70E740481C1C}">
                        <a14:useLocalDpi xmlns:a14="http://schemas.microsoft.com/office/drawing/2010/main" val="0"/>
                      </a:ext>
                    </a:extLst>
                  </a:blip>
                  <a:stretch>
                    <a:fillRect/>
                  </a:stretch>
                </pic:blipFill>
                <pic:spPr>
                  <a:xfrm>
                    <a:off x="0" y="0"/>
                    <a:ext cx="1021349" cy="10213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1D6"/>
    <w:rsid w:val="00014D61"/>
    <w:rsid w:val="00143C75"/>
    <w:rsid w:val="00172A38"/>
    <w:rsid w:val="001C2E66"/>
    <w:rsid w:val="001E2A62"/>
    <w:rsid w:val="001E5B50"/>
    <w:rsid w:val="00240625"/>
    <w:rsid w:val="002C0E54"/>
    <w:rsid w:val="002F30AA"/>
    <w:rsid w:val="003005F4"/>
    <w:rsid w:val="00324A50"/>
    <w:rsid w:val="00412B67"/>
    <w:rsid w:val="004932B3"/>
    <w:rsid w:val="004A7F28"/>
    <w:rsid w:val="005322AE"/>
    <w:rsid w:val="00553958"/>
    <w:rsid w:val="00615F33"/>
    <w:rsid w:val="00643B9B"/>
    <w:rsid w:val="006514FE"/>
    <w:rsid w:val="0065163E"/>
    <w:rsid w:val="006B056F"/>
    <w:rsid w:val="006C5F41"/>
    <w:rsid w:val="006E6E3E"/>
    <w:rsid w:val="006F65A7"/>
    <w:rsid w:val="007301D6"/>
    <w:rsid w:val="0079361B"/>
    <w:rsid w:val="007A33DE"/>
    <w:rsid w:val="007F1ED9"/>
    <w:rsid w:val="00817C61"/>
    <w:rsid w:val="0082209C"/>
    <w:rsid w:val="00832F73"/>
    <w:rsid w:val="008745A4"/>
    <w:rsid w:val="008C37FE"/>
    <w:rsid w:val="008D1DD5"/>
    <w:rsid w:val="00965563"/>
    <w:rsid w:val="00965ADC"/>
    <w:rsid w:val="009F2C87"/>
    <w:rsid w:val="00A00679"/>
    <w:rsid w:val="00A60335"/>
    <w:rsid w:val="00AB171D"/>
    <w:rsid w:val="00B3369C"/>
    <w:rsid w:val="00BA7304"/>
    <w:rsid w:val="00C371B1"/>
    <w:rsid w:val="00DD1D55"/>
    <w:rsid w:val="00DD5199"/>
    <w:rsid w:val="00DD5286"/>
    <w:rsid w:val="00DF0CCD"/>
    <w:rsid w:val="00E2707B"/>
    <w:rsid w:val="00E63F0D"/>
    <w:rsid w:val="00E95DB7"/>
    <w:rsid w:val="00EA201C"/>
    <w:rsid w:val="00F03FD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ED0E7"/>
  <w15:docId w15:val="{DCB44AF4-55B6-4989-BDDF-1AA0636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D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01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1D6"/>
  </w:style>
  <w:style w:type="paragraph" w:styleId="Textonotapie">
    <w:name w:val="footnote text"/>
    <w:basedOn w:val="Normal"/>
    <w:link w:val="TextonotapieCar"/>
    <w:uiPriority w:val="99"/>
    <w:unhideWhenUsed/>
    <w:rsid w:val="007301D6"/>
    <w:pPr>
      <w:spacing w:after="0" w:line="240" w:lineRule="auto"/>
    </w:pPr>
    <w:rPr>
      <w:sz w:val="20"/>
      <w:szCs w:val="20"/>
    </w:rPr>
  </w:style>
  <w:style w:type="character" w:customStyle="1" w:styleId="TextonotapieCar">
    <w:name w:val="Texto nota pie Car"/>
    <w:basedOn w:val="Fuentedeprrafopredeter"/>
    <w:link w:val="Textonotapie"/>
    <w:uiPriority w:val="99"/>
    <w:rsid w:val="007301D6"/>
    <w:rPr>
      <w:sz w:val="20"/>
      <w:szCs w:val="20"/>
    </w:rPr>
  </w:style>
  <w:style w:type="character" w:styleId="Refdenotaalpie">
    <w:name w:val="footnote reference"/>
    <w:basedOn w:val="Fuentedeprrafopredeter"/>
    <w:uiPriority w:val="99"/>
    <w:unhideWhenUsed/>
    <w:rsid w:val="007301D6"/>
    <w:rPr>
      <w:vertAlign w:val="superscript"/>
    </w:rPr>
  </w:style>
  <w:style w:type="paragraph" w:styleId="Textodeglobo">
    <w:name w:val="Balloon Text"/>
    <w:basedOn w:val="Normal"/>
    <w:link w:val="TextodegloboCar"/>
    <w:uiPriority w:val="99"/>
    <w:semiHidden/>
    <w:unhideWhenUsed/>
    <w:rsid w:val="007301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1D6"/>
    <w:rPr>
      <w:rFonts w:ascii="Tahoma" w:hAnsi="Tahoma" w:cs="Tahoma"/>
      <w:sz w:val="16"/>
      <w:szCs w:val="16"/>
    </w:rPr>
  </w:style>
  <w:style w:type="paragraph" w:styleId="Piedepgina">
    <w:name w:val="footer"/>
    <w:basedOn w:val="Normal"/>
    <w:link w:val="PiedepginaCar"/>
    <w:uiPriority w:val="99"/>
    <w:unhideWhenUsed/>
    <w:rsid w:val="006B0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56F"/>
  </w:style>
  <w:style w:type="paragraph" w:styleId="Prrafodelista">
    <w:name w:val="List Paragraph"/>
    <w:basedOn w:val="Normal"/>
    <w:uiPriority w:val="34"/>
    <w:qFormat/>
    <w:rsid w:val="00E63F0D"/>
    <w:pPr>
      <w:ind w:left="720"/>
      <w:contextualSpacing/>
    </w:pPr>
  </w:style>
  <w:style w:type="paragraph" w:styleId="Textonotaalfinal">
    <w:name w:val="endnote text"/>
    <w:basedOn w:val="Normal"/>
    <w:link w:val="TextonotaalfinalCar"/>
    <w:uiPriority w:val="99"/>
    <w:unhideWhenUsed/>
    <w:rsid w:val="00143C75"/>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143C75"/>
    <w:rPr>
      <w:sz w:val="24"/>
      <w:szCs w:val="24"/>
    </w:rPr>
  </w:style>
  <w:style w:type="character" w:styleId="Refdenotaalfinal">
    <w:name w:val="endnote reference"/>
    <w:basedOn w:val="Fuentedeprrafopredeter"/>
    <w:uiPriority w:val="99"/>
    <w:unhideWhenUsed/>
    <w:rsid w:val="00143C75"/>
    <w:rPr>
      <w:vertAlign w:val="superscript"/>
    </w:rPr>
  </w:style>
  <w:style w:type="paragraph" w:styleId="Textoindependiente">
    <w:name w:val="Body Text"/>
    <w:basedOn w:val="Normal"/>
    <w:link w:val="TextoindependienteCar"/>
    <w:uiPriority w:val="1"/>
    <w:qFormat/>
    <w:rsid w:val="00F03FD5"/>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F03FD5"/>
    <w:rPr>
      <w:rFonts w:ascii="Tahoma" w:eastAsia="Tahoma" w:hAnsi="Tahoma" w:cs="Tahoma"/>
      <w:sz w:val="24"/>
      <w:szCs w:val="24"/>
      <w:lang w:val="es-ES"/>
    </w:rPr>
  </w:style>
  <w:style w:type="paragraph" w:styleId="NormalWeb">
    <w:name w:val="Normal (Web)"/>
    <w:basedOn w:val="Normal"/>
    <w:uiPriority w:val="99"/>
    <w:semiHidden/>
    <w:unhideWhenUsed/>
    <w:rsid w:val="001E2A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395">
      <w:bodyDiv w:val="1"/>
      <w:marLeft w:val="0"/>
      <w:marRight w:val="0"/>
      <w:marTop w:val="0"/>
      <w:marBottom w:val="0"/>
      <w:divBdr>
        <w:top w:val="none" w:sz="0" w:space="0" w:color="auto"/>
        <w:left w:val="none" w:sz="0" w:space="0" w:color="auto"/>
        <w:bottom w:val="none" w:sz="0" w:space="0" w:color="auto"/>
        <w:right w:val="none" w:sz="0" w:space="0" w:color="auto"/>
      </w:divBdr>
    </w:div>
    <w:div w:id="194123893">
      <w:bodyDiv w:val="1"/>
      <w:marLeft w:val="0"/>
      <w:marRight w:val="0"/>
      <w:marTop w:val="0"/>
      <w:marBottom w:val="0"/>
      <w:divBdr>
        <w:top w:val="none" w:sz="0" w:space="0" w:color="auto"/>
        <w:left w:val="none" w:sz="0" w:space="0" w:color="auto"/>
        <w:bottom w:val="none" w:sz="0" w:space="0" w:color="auto"/>
        <w:right w:val="none" w:sz="0" w:space="0" w:color="auto"/>
      </w:divBdr>
    </w:div>
    <w:div w:id="200217731">
      <w:bodyDiv w:val="1"/>
      <w:marLeft w:val="0"/>
      <w:marRight w:val="0"/>
      <w:marTop w:val="0"/>
      <w:marBottom w:val="0"/>
      <w:divBdr>
        <w:top w:val="none" w:sz="0" w:space="0" w:color="auto"/>
        <w:left w:val="none" w:sz="0" w:space="0" w:color="auto"/>
        <w:bottom w:val="none" w:sz="0" w:space="0" w:color="auto"/>
        <w:right w:val="none" w:sz="0" w:space="0" w:color="auto"/>
      </w:divBdr>
    </w:div>
    <w:div w:id="280184268">
      <w:bodyDiv w:val="1"/>
      <w:marLeft w:val="0"/>
      <w:marRight w:val="0"/>
      <w:marTop w:val="0"/>
      <w:marBottom w:val="0"/>
      <w:divBdr>
        <w:top w:val="none" w:sz="0" w:space="0" w:color="auto"/>
        <w:left w:val="none" w:sz="0" w:space="0" w:color="auto"/>
        <w:bottom w:val="none" w:sz="0" w:space="0" w:color="auto"/>
        <w:right w:val="none" w:sz="0" w:space="0" w:color="auto"/>
      </w:divBdr>
    </w:div>
    <w:div w:id="282659355">
      <w:bodyDiv w:val="1"/>
      <w:marLeft w:val="0"/>
      <w:marRight w:val="0"/>
      <w:marTop w:val="0"/>
      <w:marBottom w:val="0"/>
      <w:divBdr>
        <w:top w:val="none" w:sz="0" w:space="0" w:color="auto"/>
        <w:left w:val="none" w:sz="0" w:space="0" w:color="auto"/>
        <w:bottom w:val="none" w:sz="0" w:space="0" w:color="auto"/>
        <w:right w:val="none" w:sz="0" w:space="0" w:color="auto"/>
      </w:divBdr>
    </w:div>
    <w:div w:id="307824124">
      <w:bodyDiv w:val="1"/>
      <w:marLeft w:val="0"/>
      <w:marRight w:val="0"/>
      <w:marTop w:val="0"/>
      <w:marBottom w:val="0"/>
      <w:divBdr>
        <w:top w:val="none" w:sz="0" w:space="0" w:color="auto"/>
        <w:left w:val="none" w:sz="0" w:space="0" w:color="auto"/>
        <w:bottom w:val="none" w:sz="0" w:space="0" w:color="auto"/>
        <w:right w:val="none" w:sz="0" w:space="0" w:color="auto"/>
      </w:divBdr>
    </w:div>
    <w:div w:id="319626715">
      <w:bodyDiv w:val="1"/>
      <w:marLeft w:val="0"/>
      <w:marRight w:val="0"/>
      <w:marTop w:val="0"/>
      <w:marBottom w:val="0"/>
      <w:divBdr>
        <w:top w:val="none" w:sz="0" w:space="0" w:color="auto"/>
        <w:left w:val="none" w:sz="0" w:space="0" w:color="auto"/>
        <w:bottom w:val="none" w:sz="0" w:space="0" w:color="auto"/>
        <w:right w:val="none" w:sz="0" w:space="0" w:color="auto"/>
      </w:divBdr>
    </w:div>
    <w:div w:id="331032413">
      <w:bodyDiv w:val="1"/>
      <w:marLeft w:val="0"/>
      <w:marRight w:val="0"/>
      <w:marTop w:val="0"/>
      <w:marBottom w:val="0"/>
      <w:divBdr>
        <w:top w:val="none" w:sz="0" w:space="0" w:color="auto"/>
        <w:left w:val="none" w:sz="0" w:space="0" w:color="auto"/>
        <w:bottom w:val="none" w:sz="0" w:space="0" w:color="auto"/>
        <w:right w:val="none" w:sz="0" w:space="0" w:color="auto"/>
      </w:divBdr>
    </w:div>
    <w:div w:id="380636831">
      <w:bodyDiv w:val="1"/>
      <w:marLeft w:val="0"/>
      <w:marRight w:val="0"/>
      <w:marTop w:val="0"/>
      <w:marBottom w:val="0"/>
      <w:divBdr>
        <w:top w:val="none" w:sz="0" w:space="0" w:color="auto"/>
        <w:left w:val="none" w:sz="0" w:space="0" w:color="auto"/>
        <w:bottom w:val="none" w:sz="0" w:space="0" w:color="auto"/>
        <w:right w:val="none" w:sz="0" w:space="0" w:color="auto"/>
      </w:divBdr>
    </w:div>
    <w:div w:id="458695084">
      <w:bodyDiv w:val="1"/>
      <w:marLeft w:val="0"/>
      <w:marRight w:val="0"/>
      <w:marTop w:val="0"/>
      <w:marBottom w:val="0"/>
      <w:divBdr>
        <w:top w:val="none" w:sz="0" w:space="0" w:color="auto"/>
        <w:left w:val="none" w:sz="0" w:space="0" w:color="auto"/>
        <w:bottom w:val="none" w:sz="0" w:space="0" w:color="auto"/>
        <w:right w:val="none" w:sz="0" w:space="0" w:color="auto"/>
      </w:divBdr>
    </w:div>
    <w:div w:id="502862623">
      <w:bodyDiv w:val="1"/>
      <w:marLeft w:val="0"/>
      <w:marRight w:val="0"/>
      <w:marTop w:val="0"/>
      <w:marBottom w:val="0"/>
      <w:divBdr>
        <w:top w:val="none" w:sz="0" w:space="0" w:color="auto"/>
        <w:left w:val="none" w:sz="0" w:space="0" w:color="auto"/>
        <w:bottom w:val="none" w:sz="0" w:space="0" w:color="auto"/>
        <w:right w:val="none" w:sz="0" w:space="0" w:color="auto"/>
      </w:divBdr>
    </w:div>
    <w:div w:id="505555806">
      <w:bodyDiv w:val="1"/>
      <w:marLeft w:val="0"/>
      <w:marRight w:val="0"/>
      <w:marTop w:val="0"/>
      <w:marBottom w:val="0"/>
      <w:divBdr>
        <w:top w:val="none" w:sz="0" w:space="0" w:color="auto"/>
        <w:left w:val="none" w:sz="0" w:space="0" w:color="auto"/>
        <w:bottom w:val="none" w:sz="0" w:space="0" w:color="auto"/>
        <w:right w:val="none" w:sz="0" w:space="0" w:color="auto"/>
      </w:divBdr>
    </w:div>
    <w:div w:id="603616237">
      <w:bodyDiv w:val="1"/>
      <w:marLeft w:val="0"/>
      <w:marRight w:val="0"/>
      <w:marTop w:val="0"/>
      <w:marBottom w:val="0"/>
      <w:divBdr>
        <w:top w:val="none" w:sz="0" w:space="0" w:color="auto"/>
        <w:left w:val="none" w:sz="0" w:space="0" w:color="auto"/>
        <w:bottom w:val="none" w:sz="0" w:space="0" w:color="auto"/>
        <w:right w:val="none" w:sz="0" w:space="0" w:color="auto"/>
      </w:divBdr>
    </w:div>
    <w:div w:id="630790891">
      <w:bodyDiv w:val="1"/>
      <w:marLeft w:val="0"/>
      <w:marRight w:val="0"/>
      <w:marTop w:val="0"/>
      <w:marBottom w:val="0"/>
      <w:divBdr>
        <w:top w:val="none" w:sz="0" w:space="0" w:color="auto"/>
        <w:left w:val="none" w:sz="0" w:space="0" w:color="auto"/>
        <w:bottom w:val="none" w:sz="0" w:space="0" w:color="auto"/>
        <w:right w:val="none" w:sz="0" w:space="0" w:color="auto"/>
      </w:divBdr>
    </w:div>
    <w:div w:id="1012144151">
      <w:bodyDiv w:val="1"/>
      <w:marLeft w:val="0"/>
      <w:marRight w:val="0"/>
      <w:marTop w:val="0"/>
      <w:marBottom w:val="0"/>
      <w:divBdr>
        <w:top w:val="none" w:sz="0" w:space="0" w:color="auto"/>
        <w:left w:val="none" w:sz="0" w:space="0" w:color="auto"/>
        <w:bottom w:val="none" w:sz="0" w:space="0" w:color="auto"/>
        <w:right w:val="none" w:sz="0" w:space="0" w:color="auto"/>
      </w:divBdr>
    </w:div>
    <w:div w:id="1063481380">
      <w:bodyDiv w:val="1"/>
      <w:marLeft w:val="0"/>
      <w:marRight w:val="0"/>
      <w:marTop w:val="0"/>
      <w:marBottom w:val="0"/>
      <w:divBdr>
        <w:top w:val="none" w:sz="0" w:space="0" w:color="auto"/>
        <w:left w:val="none" w:sz="0" w:space="0" w:color="auto"/>
        <w:bottom w:val="none" w:sz="0" w:space="0" w:color="auto"/>
        <w:right w:val="none" w:sz="0" w:space="0" w:color="auto"/>
      </w:divBdr>
    </w:div>
    <w:div w:id="1112554651">
      <w:bodyDiv w:val="1"/>
      <w:marLeft w:val="0"/>
      <w:marRight w:val="0"/>
      <w:marTop w:val="0"/>
      <w:marBottom w:val="0"/>
      <w:divBdr>
        <w:top w:val="none" w:sz="0" w:space="0" w:color="auto"/>
        <w:left w:val="none" w:sz="0" w:space="0" w:color="auto"/>
        <w:bottom w:val="none" w:sz="0" w:space="0" w:color="auto"/>
        <w:right w:val="none" w:sz="0" w:space="0" w:color="auto"/>
      </w:divBdr>
    </w:div>
    <w:div w:id="1156067112">
      <w:bodyDiv w:val="1"/>
      <w:marLeft w:val="0"/>
      <w:marRight w:val="0"/>
      <w:marTop w:val="0"/>
      <w:marBottom w:val="0"/>
      <w:divBdr>
        <w:top w:val="none" w:sz="0" w:space="0" w:color="auto"/>
        <w:left w:val="none" w:sz="0" w:space="0" w:color="auto"/>
        <w:bottom w:val="none" w:sz="0" w:space="0" w:color="auto"/>
        <w:right w:val="none" w:sz="0" w:space="0" w:color="auto"/>
      </w:divBdr>
    </w:div>
    <w:div w:id="1178616682">
      <w:bodyDiv w:val="1"/>
      <w:marLeft w:val="0"/>
      <w:marRight w:val="0"/>
      <w:marTop w:val="0"/>
      <w:marBottom w:val="0"/>
      <w:divBdr>
        <w:top w:val="none" w:sz="0" w:space="0" w:color="auto"/>
        <w:left w:val="none" w:sz="0" w:space="0" w:color="auto"/>
        <w:bottom w:val="none" w:sz="0" w:space="0" w:color="auto"/>
        <w:right w:val="none" w:sz="0" w:space="0" w:color="auto"/>
      </w:divBdr>
    </w:div>
    <w:div w:id="1201476742">
      <w:bodyDiv w:val="1"/>
      <w:marLeft w:val="0"/>
      <w:marRight w:val="0"/>
      <w:marTop w:val="0"/>
      <w:marBottom w:val="0"/>
      <w:divBdr>
        <w:top w:val="none" w:sz="0" w:space="0" w:color="auto"/>
        <w:left w:val="none" w:sz="0" w:space="0" w:color="auto"/>
        <w:bottom w:val="none" w:sz="0" w:space="0" w:color="auto"/>
        <w:right w:val="none" w:sz="0" w:space="0" w:color="auto"/>
      </w:divBdr>
    </w:div>
    <w:div w:id="1210074869">
      <w:bodyDiv w:val="1"/>
      <w:marLeft w:val="0"/>
      <w:marRight w:val="0"/>
      <w:marTop w:val="0"/>
      <w:marBottom w:val="0"/>
      <w:divBdr>
        <w:top w:val="none" w:sz="0" w:space="0" w:color="auto"/>
        <w:left w:val="none" w:sz="0" w:space="0" w:color="auto"/>
        <w:bottom w:val="none" w:sz="0" w:space="0" w:color="auto"/>
        <w:right w:val="none" w:sz="0" w:space="0" w:color="auto"/>
      </w:divBdr>
    </w:div>
    <w:div w:id="1283029678">
      <w:bodyDiv w:val="1"/>
      <w:marLeft w:val="0"/>
      <w:marRight w:val="0"/>
      <w:marTop w:val="0"/>
      <w:marBottom w:val="0"/>
      <w:divBdr>
        <w:top w:val="none" w:sz="0" w:space="0" w:color="auto"/>
        <w:left w:val="none" w:sz="0" w:space="0" w:color="auto"/>
        <w:bottom w:val="none" w:sz="0" w:space="0" w:color="auto"/>
        <w:right w:val="none" w:sz="0" w:space="0" w:color="auto"/>
      </w:divBdr>
    </w:div>
    <w:div w:id="1329676264">
      <w:bodyDiv w:val="1"/>
      <w:marLeft w:val="0"/>
      <w:marRight w:val="0"/>
      <w:marTop w:val="0"/>
      <w:marBottom w:val="0"/>
      <w:divBdr>
        <w:top w:val="none" w:sz="0" w:space="0" w:color="auto"/>
        <w:left w:val="none" w:sz="0" w:space="0" w:color="auto"/>
        <w:bottom w:val="none" w:sz="0" w:space="0" w:color="auto"/>
        <w:right w:val="none" w:sz="0" w:space="0" w:color="auto"/>
      </w:divBdr>
    </w:div>
    <w:div w:id="1376854469">
      <w:bodyDiv w:val="1"/>
      <w:marLeft w:val="0"/>
      <w:marRight w:val="0"/>
      <w:marTop w:val="0"/>
      <w:marBottom w:val="0"/>
      <w:divBdr>
        <w:top w:val="none" w:sz="0" w:space="0" w:color="auto"/>
        <w:left w:val="none" w:sz="0" w:space="0" w:color="auto"/>
        <w:bottom w:val="none" w:sz="0" w:space="0" w:color="auto"/>
        <w:right w:val="none" w:sz="0" w:space="0" w:color="auto"/>
      </w:divBdr>
    </w:div>
    <w:div w:id="1396513747">
      <w:bodyDiv w:val="1"/>
      <w:marLeft w:val="0"/>
      <w:marRight w:val="0"/>
      <w:marTop w:val="0"/>
      <w:marBottom w:val="0"/>
      <w:divBdr>
        <w:top w:val="none" w:sz="0" w:space="0" w:color="auto"/>
        <w:left w:val="none" w:sz="0" w:space="0" w:color="auto"/>
        <w:bottom w:val="none" w:sz="0" w:space="0" w:color="auto"/>
        <w:right w:val="none" w:sz="0" w:space="0" w:color="auto"/>
      </w:divBdr>
    </w:div>
    <w:div w:id="1412854802">
      <w:bodyDiv w:val="1"/>
      <w:marLeft w:val="0"/>
      <w:marRight w:val="0"/>
      <w:marTop w:val="0"/>
      <w:marBottom w:val="0"/>
      <w:divBdr>
        <w:top w:val="none" w:sz="0" w:space="0" w:color="auto"/>
        <w:left w:val="none" w:sz="0" w:space="0" w:color="auto"/>
        <w:bottom w:val="none" w:sz="0" w:space="0" w:color="auto"/>
        <w:right w:val="none" w:sz="0" w:space="0" w:color="auto"/>
      </w:divBdr>
    </w:div>
    <w:div w:id="1438058028">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526364740">
      <w:bodyDiv w:val="1"/>
      <w:marLeft w:val="0"/>
      <w:marRight w:val="0"/>
      <w:marTop w:val="0"/>
      <w:marBottom w:val="0"/>
      <w:divBdr>
        <w:top w:val="none" w:sz="0" w:space="0" w:color="auto"/>
        <w:left w:val="none" w:sz="0" w:space="0" w:color="auto"/>
        <w:bottom w:val="none" w:sz="0" w:space="0" w:color="auto"/>
        <w:right w:val="none" w:sz="0" w:space="0" w:color="auto"/>
      </w:divBdr>
    </w:div>
    <w:div w:id="1795631447">
      <w:bodyDiv w:val="1"/>
      <w:marLeft w:val="0"/>
      <w:marRight w:val="0"/>
      <w:marTop w:val="0"/>
      <w:marBottom w:val="0"/>
      <w:divBdr>
        <w:top w:val="none" w:sz="0" w:space="0" w:color="auto"/>
        <w:left w:val="none" w:sz="0" w:space="0" w:color="auto"/>
        <w:bottom w:val="none" w:sz="0" w:space="0" w:color="auto"/>
        <w:right w:val="none" w:sz="0" w:space="0" w:color="auto"/>
      </w:divBdr>
    </w:div>
    <w:div w:id="1829442250">
      <w:bodyDiv w:val="1"/>
      <w:marLeft w:val="0"/>
      <w:marRight w:val="0"/>
      <w:marTop w:val="0"/>
      <w:marBottom w:val="0"/>
      <w:divBdr>
        <w:top w:val="none" w:sz="0" w:space="0" w:color="auto"/>
        <w:left w:val="none" w:sz="0" w:space="0" w:color="auto"/>
        <w:bottom w:val="none" w:sz="0" w:space="0" w:color="auto"/>
        <w:right w:val="none" w:sz="0" w:space="0" w:color="auto"/>
      </w:divBdr>
    </w:div>
    <w:div w:id="1847019515">
      <w:bodyDiv w:val="1"/>
      <w:marLeft w:val="0"/>
      <w:marRight w:val="0"/>
      <w:marTop w:val="0"/>
      <w:marBottom w:val="0"/>
      <w:divBdr>
        <w:top w:val="none" w:sz="0" w:space="0" w:color="auto"/>
        <w:left w:val="none" w:sz="0" w:space="0" w:color="auto"/>
        <w:bottom w:val="none" w:sz="0" w:space="0" w:color="auto"/>
        <w:right w:val="none" w:sz="0" w:space="0" w:color="auto"/>
      </w:divBdr>
    </w:div>
    <w:div w:id="1891188630">
      <w:bodyDiv w:val="1"/>
      <w:marLeft w:val="0"/>
      <w:marRight w:val="0"/>
      <w:marTop w:val="0"/>
      <w:marBottom w:val="0"/>
      <w:divBdr>
        <w:top w:val="none" w:sz="0" w:space="0" w:color="auto"/>
        <w:left w:val="none" w:sz="0" w:space="0" w:color="auto"/>
        <w:bottom w:val="none" w:sz="0" w:space="0" w:color="auto"/>
        <w:right w:val="none" w:sz="0" w:space="0" w:color="auto"/>
      </w:divBdr>
    </w:div>
    <w:div w:id="1921987431">
      <w:bodyDiv w:val="1"/>
      <w:marLeft w:val="0"/>
      <w:marRight w:val="0"/>
      <w:marTop w:val="0"/>
      <w:marBottom w:val="0"/>
      <w:divBdr>
        <w:top w:val="none" w:sz="0" w:space="0" w:color="auto"/>
        <w:left w:val="none" w:sz="0" w:space="0" w:color="auto"/>
        <w:bottom w:val="none" w:sz="0" w:space="0" w:color="auto"/>
        <w:right w:val="none" w:sz="0" w:space="0" w:color="auto"/>
      </w:divBdr>
    </w:div>
    <w:div w:id="1927684195">
      <w:bodyDiv w:val="1"/>
      <w:marLeft w:val="0"/>
      <w:marRight w:val="0"/>
      <w:marTop w:val="0"/>
      <w:marBottom w:val="0"/>
      <w:divBdr>
        <w:top w:val="none" w:sz="0" w:space="0" w:color="auto"/>
        <w:left w:val="none" w:sz="0" w:space="0" w:color="auto"/>
        <w:bottom w:val="none" w:sz="0" w:space="0" w:color="auto"/>
        <w:right w:val="none" w:sz="0" w:space="0" w:color="auto"/>
      </w:divBdr>
    </w:div>
    <w:div w:id="1953440343">
      <w:bodyDiv w:val="1"/>
      <w:marLeft w:val="0"/>
      <w:marRight w:val="0"/>
      <w:marTop w:val="0"/>
      <w:marBottom w:val="0"/>
      <w:divBdr>
        <w:top w:val="none" w:sz="0" w:space="0" w:color="auto"/>
        <w:left w:val="none" w:sz="0" w:space="0" w:color="auto"/>
        <w:bottom w:val="none" w:sz="0" w:space="0" w:color="auto"/>
        <w:right w:val="none" w:sz="0" w:space="0" w:color="auto"/>
      </w:divBdr>
    </w:div>
    <w:div w:id="2025550401">
      <w:bodyDiv w:val="1"/>
      <w:marLeft w:val="0"/>
      <w:marRight w:val="0"/>
      <w:marTop w:val="0"/>
      <w:marBottom w:val="0"/>
      <w:divBdr>
        <w:top w:val="none" w:sz="0" w:space="0" w:color="auto"/>
        <w:left w:val="none" w:sz="0" w:space="0" w:color="auto"/>
        <w:bottom w:val="none" w:sz="0" w:space="0" w:color="auto"/>
        <w:right w:val="none" w:sz="0" w:space="0" w:color="auto"/>
      </w:divBdr>
    </w:div>
    <w:div w:id="2054966177">
      <w:bodyDiv w:val="1"/>
      <w:marLeft w:val="0"/>
      <w:marRight w:val="0"/>
      <w:marTop w:val="0"/>
      <w:marBottom w:val="0"/>
      <w:divBdr>
        <w:top w:val="none" w:sz="0" w:space="0" w:color="auto"/>
        <w:left w:val="none" w:sz="0" w:space="0" w:color="auto"/>
        <w:bottom w:val="none" w:sz="0" w:space="0" w:color="auto"/>
        <w:right w:val="none" w:sz="0" w:space="0" w:color="auto"/>
      </w:divBdr>
    </w:div>
    <w:div w:id="20623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DF18-00BB-440E-B8D4-E3156F9B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622</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CORTES PAEZ</dc:creator>
  <cp:lastModifiedBy>Guillermo Diaz Vallejos</cp:lastModifiedBy>
  <cp:revision>1</cp:revision>
  <dcterms:created xsi:type="dcterms:W3CDTF">2025-07-24T23:06:00Z</dcterms:created>
  <dcterms:modified xsi:type="dcterms:W3CDTF">2025-08-06T16:18:00Z</dcterms:modified>
</cp:coreProperties>
</file>