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239A" w:rsidRDefault="00000000">
      <w:pPr>
        <w:tabs>
          <w:tab w:val="left" w:pos="7073"/>
        </w:tabs>
        <w:ind w:left="23"/>
        <w:rPr>
          <w:rFonts w:ascii="Times New Roman"/>
          <w:position w:val="17"/>
          <w:sz w:val="20"/>
        </w:rPr>
      </w:pPr>
      <w:r>
        <w:rPr>
          <w:rFonts w:ascii="Times New Roman"/>
          <w:noProof/>
          <w:sz w:val="20"/>
        </w:rPr>
        <w:drawing>
          <wp:inline distT="0" distB="0" distL="0" distR="0">
            <wp:extent cx="1280159" cy="12801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80159" cy="1280159"/>
                    </a:xfrm>
                    <a:prstGeom prst="rect">
                      <a:avLst/>
                    </a:prstGeom>
                  </pic:spPr>
                </pic:pic>
              </a:graphicData>
            </a:graphic>
          </wp:inline>
        </w:drawing>
      </w:r>
      <w:r>
        <w:rPr>
          <w:rFonts w:ascii="Times New Roman"/>
          <w:sz w:val="20"/>
        </w:rPr>
        <w:tab/>
      </w:r>
      <w:r>
        <w:rPr>
          <w:rFonts w:ascii="Times New Roman"/>
          <w:noProof/>
          <w:position w:val="17"/>
          <w:sz w:val="20"/>
        </w:rPr>
        <w:drawing>
          <wp:inline distT="0" distB="0" distL="0" distR="0">
            <wp:extent cx="1170431" cy="11704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170431" cy="1170431"/>
                    </a:xfrm>
                    <a:prstGeom prst="rect">
                      <a:avLst/>
                    </a:prstGeom>
                  </pic:spPr>
                </pic:pic>
              </a:graphicData>
            </a:graphic>
          </wp:inline>
        </w:drawing>
      </w:r>
    </w:p>
    <w:p w:rsidR="00E6239A" w:rsidRDefault="00E6239A">
      <w:pPr>
        <w:pStyle w:val="Textoindependiente"/>
        <w:spacing w:before="169"/>
        <w:rPr>
          <w:rFonts w:ascii="Times New Roman"/>
        </w:rPr>
      </w:pPr>
    </w:p>
    <w:p w:rsidR="00E6239A" w:rsidRDefault="00000000">
      <w:pPr>
        <w:pStyle w:val="Ttulo1"/>
        <w:spacing w:line="276" w:lineRule="auto"/>
      </w:pPr>
      <w:r>
        <w:t>PROYECTO DE LEY QUE ESTABLECE POR VÍA LEGAL QUE EL PASE ESCOLAR O</w:t>
      </w:r>
      <w:r>
        <w:rPr>
          <w:spacing w:val="80"/>
        </w:rPr>
        <w:t xml:space="preserve"> </w:t>
      </w:r>
      <w:r>
        <w:t>TNE PUEDA SER UTILIZADO LAS 24 HORAS DEL DÍA, DE LUNES A DOMINGO.</w:t>
      </w:r>
    </w:p>
    <w:p w:rsidR="00E6239A" w:rsidRDefault="00E6239A">
      <w:pPr>
        <w:pStyle w:val="Textoindependiente"/>
        <w:spacing w:before="38"/>
        <w:rPr>
          <w:b/>
        </w:rPr>
      </w:pPr>
    </w:p>
    <w:p w:rsidR="00E6239A" w:rsidRDefault="00000000">
      <w:pPr>
        <w:ind w:left="23"/>
      </w:pPr>
      <w:r>
        <w:rPr>
          <w:b/>
          <w:spacing w:val="-2"/>
        </w:rPr>
        <w:t>Fundamentos</w:t>
      </w:r>
      <w:r>
        <w:rPr>
          <w:spacing w:val="-2"/>
        </w:rPr>
        <w:t>.</w:t>
      </w:r>
    </w:p>
    <w:p w:rsidR="00E6239A" w:rsidRDefault="00E6239A">
      <w:pPr>
        <w:pStyle w:val="Textoindependiente"/>
        <w:spacing w:before="164"/>
      </w:pPr>
    </w:p>
    <w:p w:rsidR="00E6239A" w:rsidRDefault="00000000">
      <w:pPr>
        <w:pStyle w:val="Textoindependiente"/>
        <w:spacing w:line="360" w:lineRule="auto"/>
        <w:ind w:left="23" w:right="40"/>
        <w:jc w:val="both"/>
      </w:pPr>
      <w:r>
        <w:t xml:space="preserve">El día 05 de agosto del año 2025 se hizo público el dictamen </w:t>
      </w:r>
      <w:r>
        <w:rPr>
          <w:b/>
        </w:rPr>
        <w:t>N°</w:t>
      </w:r>
      <w:r>
        <w:rPr>
          <w:b/>
          <w:spacing w:val="-4"/>
        </w:rPr>
        <w:t xml:space="preserve"> </w:t>
      </w:r>
      <w:r>
        <w:rPr>
          <w:b/>
        </w:rPr>
        <w:t>E116999N25</w:t>
      </w:r>
      <w:r>
        <w:t>,</w:t>
      </w:r>
      <w:r>
        <w:rPr>
          <w:spacing w:val="-4"/>
        </w:rPr>
        <w:t xml:space="preserve"> </w:t>
      </w:r>
      <w:r>
        <w:t>de</w:t>
      </w:r>
      <w:r>
        <w:rPr>
          <w:spacing w:val="-4"/>
        </w:rPr>
        <w:t xml:space="preserve"> </w:t>
      </w:r>
      <w:r>
        <w:t>fecha</w:t>
      </w:r>
      <w:r>
        <w:rPr>
          <w:spacing w:val="-4"/>
        </w:rPr>
        <w:t xml:space="preserve"> </w:t>
      </w:r>
      <w:r>
        <w:t>11 de Julio del</w:t>
      </w:r>
      <w:r>
        <w:rPr>
          <w:spacing w:val="-3"/>
        </w:rPr>
        <w:t xml:space="preserve"> </w:t>
      </w:r>
      <w:r>
        <w:t>año</w:t>
      </w:r>
      <w:r>
        <w:rPr>
          <w:spacing w:val="-3"/>
        </w:rPr>
        <w:t xml:space="preserve"> </w:t>
      </w:r>
      <w:r>
        <w:t>2025,</w:t>
      </w:r>
      <w:r>
        <w:rPr>
          <w:spacing w:val="-3"/>
        </w:rPr>
        <w:t xml:space="preserve"> </w:t>
      </w:r>
      <w:r>
        <w:t>emitido</w:t>
      </w:r>
      <w:r>
        <w:rPr>
          <w:spacing w:val="-3"/>
        </w:rPr>
        <w:t xml:space="preserve"> </w:t>
      </w:r>
      <w:r>
        <w:t>por</w:t>
      </w:r>
      <w:r>
        <w:rPr>
          <w:spacing w:val="-3"/>
        </w:rPr>
        <w:t xml:space="preserve"> </w:t>
      </w:r>
      <w:r>
        <w:t>la</w:t>
      </w:r>
      <w:r>
        <w:rPr>
          <w:spacing w:val="-3"/>
        </w:rPr>
        <w:t xml:space="preserve"> </w:t>
      </w:r>
      <w:r>
        <w:t>Contraloría</w:t>
      </w:r>
      <w:r>
        <w:rPr>
          <w:spacing w:val="-3"/>
        </w:rPr>
        <w:t xml:space="preserve"> </w:t>
      </w:r>
      <w:r>
        <w:t>General</w:t>
      </w:r>
      <w:r>
        <w:rPr>
          <w:spacing w:val="-3"/>
        </w:rPr>
        <w:t xml:space="preserve"> </w:t>
      </w:r>
      <w:r>
        <w:t>de</w:t>
      </w:r>
      <w:r>
        <w:rPr>
          <w:spacing w:val="-3"/>
        </w:rPr>
        <w:t xml:space="preserve"> </w:t>
      </w:r>
      <w:r>
        <w:t>la</w:t>
      </w:r>
      <w:r>
        <w:rPr>
          <w:spacing w:val="-3"/>
        </w:rPr>
        <w:t xml:space="preserve"> </w:t>
      </w:r>
      <w:r>
        <w:t>República.</w:t>
      </w:r>
      <w:r>
        <w:rPr>
          <w:spacing w:val="-3"/>
        </w:rPr>
        <w:t xml:space="preserve"> </w:t>
      </w:r>
      <w:r>
        <w:t>En</w:t>
      </w:r>
      <w:r>
        <w:rPr>
          <w:spacing w:val="-3"/>
        </w:rPr>
        <w:t xml:space="preserve"> </w:t>
      </w:r>
      <w:r>
        <w:t>este</w:t>
      </w:r>
      <w:r>
        <w:rPr>
          <w:spacing w:val="-3"/>
        </w:rPr>
        <w:t xml:space="preserve"> </w:t>
      </w:r>
      <w:r>
        <w:t>dictamen, el órgano fiscalizador establece una nueva interpretación a la norma fijada en el Decreto Supremo N° 20 que Reglamenta Pase Escolar, indicando que este beneficio puede ser utilizado exclusivamente “con motivo de estudio”.</w:t>
      </w:r>
    </w:p>
    <w:p w:rsidR="00E6239A" w:rsidRDefault="00E6239A">
      <w:pPr>
        <w:pStyle w:val="Textoindependiente"/>
        <w:spacing w:before="127"/>
      </w:pPr>
    </w:p>
    <w:p w:rsidR="00E6239A" w:rsidRDefault="00000000">
      <w:pPr>
        <w:pStyle w:val="Textoindependiente"/>
        <w:spacing w:line="360" w:lineRule="auto"/>
        <w:ind w:left="23" w:right="36"/>
        <w:jc w:val="both"/>
      </w:pPr>
      <w:r>
        <w:t>Esta interpretación inevitablemente genera conflictos entre el mundo escolar/universitario y el órgano fiscalizador,</w:t>
      </w:r>
      <w:r>
        <w:rPr>
          <w:spacing w:val="-4"/>
        </w:rPr>
        <w:t xml:space="preserve"> </w:t>
      </w:r>
      <w:r>
        <w:t>toda</w:t>
      </w:r>
      <w:r>
        <w:rPr>
          <w:spacing w:val="-4"/>
        </w:rPr>
        <w:t xml:space="preserve"> </w:t>
      </w:r>
      <w:r>
        <w:t>vez</w:t>
      </w:r>
      <w:r>
        <w:rPr>
          <w:spacing w:val="-4"/>
        </w:rPr>
        <w:t xml:space="preserve"> </w:t>
      </w:r>
      <w:r>
        <w:t>que</w:t>
      </w:r>
      <w:r>
        <w:rPr>
          <w:spacing w:val="-4"/>
        </w:rPr>
        <w:t xml:space="preserve"> </w:t>
      </w:r>
      <w:r>
        <w:t>afecta</w:t>
      </w:r>
      <w:r>
        <w:rPr>
          <w:spacing w:val="-4"/>
        </w:rPr>
        <w:t xml:space="preserve"> </w:t>
      </w:r>
      <w:r>
        <w:t>negativamente</w:t>
      </w:r>
      <w:r>
        <w:rPr>
          <w:spacing w:val="-4"/>
        </w:rPr>
        <w:t xml:space="preserve"> </w:t>
      </w:r>
      <w:r>
        <w:t>una</w:t>
      </w:r>
      <w:r>
        <w:rPr>
          <w:spacing w:val="-4"/>
        </w:rPr>
        <w:t xml:space="preserve"> </w:t>
      </w:r>
      <w:r>
        <w:t>modificación</w:t>
      </w:r>
      <w:r>
        <w:rPr>
          <w:spacing w:val="-4"/>
        </w:rPr>
        <w:t xml:space="preserve"> </w:t>
      </w:r>
      <w:r>
        <w:t>legal</w:t>
      </w:r>
      <w:r>
        <w:rPr>
          <w:spacing w:val="-4"/>
        </w:rPr>
        <w:t xml:space="preserve"> </w:t>
      </w:r>
      <w:r>
        <w:t>introducida con posterioridad a las movilizaciones estudiantiles del año 2006, conocida como la Revolución Pingüina, en la que se instauró que el pase escolar, o Tarjeta Nacional Estudiantil (TNE), podría ser utilizada las 24 horas del día, los 7 días de la semana.</w:t>
      </w:r>
    </w:p>
    <w:p w:rsidR="00E6239A" w:rsidRDefault="00E6239A">
      <w:pPr>
        <w:pStyle w:val="Textoindependiente"/>
        <w:spacing w:before="126"/>
      </w:pPr>
    </w:p>
    <w:p w:rsidR="00E6239A" w:rsidRDefault="00000000">
      <w:pPr>
        <w:pStyle w:val="Textoindependiente"/>
        <w:spacing w:line="360" w:lineRule="auto"/>
        <w:ind w:left="23" w:right="37"/>
        <w:jc w:val="both"/>
      </w:pPr>
      <w:r>
        <w:t>Si bien la Subsecretaría de Transportes ha</w:t>
      </w:r>
      <w:r>
        <w:rPr>
          <w:spacing w:val="-3"/>
        </w:rPr>
        <w:t xml:space="preserve"> </w:t>
      </w:r>
      <w:r>
        <w:t>indicado</w:t>
      </w:r>
      <w:r>
        <w:rPr>
          <w:spacing w:val="-3"/>
        </w:rPr>
        <w:t xml:space="preserve"> </w:t>
      </w:r>
      <w:r>
        <w:t>que</w:t>
      </w:r>
      <w:r>
        <w:rPr>
          <w:spacing w:val="-3"/>
        </w:rPr>
        <w:t xml:space="preserve"> </w:t>
      </w:r>
      <w:r>
        <w:t>ni</w:t>
      </w:r>
      <w:r>
        <w:rPr>
          <w:spacing w:val="-3"/>
        </w:rPr>
        <w:t xml:space="preserve"> </w:t>
      </w:r>
      <w:r>
        <w:t>las</w:t>
      </w:r>
      <w:r>
        <w:rPr>
          <w:spacing w:val="-3"/>
        </w:rPr>
        <w:t xml:space="preserve"> </w:t>
      </w:r>
      <w:r>
        <w:t>empresas,</w:t>
      </w:r>
      <w:r>
        <w:rPr>
          <w:spacing w:val="-3"/>
        </w:rPr>
        <w:t xml:space="preserve"> </w:t>
      </w:r>
      <w:r>
        <w:t>ni</w:t>
      </w:r>
      <w:r>
        <w:rPr>
          <w:spacing w:val="-3"/>
        </w:rPr>
        <w:t xml:space="preserve"> </w:t>
      </w:r>
      <w:r>
        <w:t>los</w:t>
      </w:r>
      <w:r>
        <w:rPr>
          <w:spacing w:val="-3"/>
        </w:rPr>
        <w:t xml:space="preserve"> </w:t>
      </w:r>
      <w:r>
        <w:t>choferes</w:t>
      </w:r>
      <w:r>
        <w:rPr>
          <w:spacing w:val="-3"/>
        </w:rPr>
        <w:t xml:space="preserve"> </w:t>
      </w:r>
      <w:r>
        <w:t>de vehículos de transporte público de pasajeros están facultados a</w:t>
      </w:r>
      <w:r>
        <w:rPr>
          <w:spacing w:val="-3"/>
        </w:rPr>
        <w:t xml:space="preserve"> </w:t>
      </w:r>
      <w:r>
        <w:t>fiscalizar</w:t>
      </w:r>
      <w:r>
        <w:rPr>
          <w:spacing w:val="-3"/>
        </w:rPr>
        <w:t xml:space="preserve"> </w:t>
      </w:r>
      <w:r>
        <w:t>si,</w:t>
      </w:r>
      <w:r>
        <w:rPr>
          <w:spacing w:val="-3"/>
        </w:rPr>
        <w:t xml:space="preserve"> </w:t>
      </w:r>
      <w:r>
        <w:t>efectivamente, los estudiantes que utilicen este beneficio lo realizan con fines académicos</w:t>
      </w:r>
      <w:r>
        <w:rPr>
          <w:vertAlign w:val="superscript"/>
        </w:rPr>
        <w:t>1</w:t>
      </w:r>
      <w:r>
        <w:t>; En la práctica este dictamen ineludiblemente se prestará para confusiones por parte de algunos conductores. Esto se ve agravado cuando se considera que la relación entre estudiantes y conductores de vehículos de transporte de pasajeros ya es tensa, a raíz de los múltiples malos tratos que reciben quienes intentan utilizar este beneficio; ejemplos de esto son muchísimos a nivel nacional, especialmente en zonas rurales o regiones en las que no existe pago electrónico de transporte público.</w:t>
      </w:r>
    </w:p>
    <w:p w:rsidR="00E6239A" w:rsidRDefault="00E6239A">
      <w:pPr>
        <w:pStyle w:val="Textoindependiente"/>
        <w:rPr>
          <w:sz w:val="20"/>
        </w:rPr>
      </w:pPr>
    </w:p>
    <w:p w:rsidR="00E6239A" w:rsidRDefault="00000000">
      <w:pPr>
        <w:pStyle w:val="Textoindependiente"/>
        <w:spacing w:before="218"/>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300297</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B5926" id="Graphic 3" o:spid="_x0000_s1026" style="position:absolute;margin-left:1in;margin-top:23.6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" path="m,l1828800,e" filled="f">
                <v:path arrowok="t"/>
                <w10:wrap type="topAndBottom" anchorx="page"/>
              </v:shape>
            </w:pict>
          </mc:Fallback>
        </mc:AlternateContent>
      </w:r>
    </w:p>
    <w:p w:rsidR="00E6239A" w:rsidRDefault="00000000">
      <w:pPr>
        <w:spacing w:before="109"/>
        <w:ind w:left="23" w:right="112"/>
        <w:rPr>
          <w:rFonts w:ascii="Georgia" w:hAnsi="Georgia"/>
          <w:sz w:val="16"/>
        </w:rPr>
      </w:pPr>
      <w:r>
        <w:rPr>
          <w:sz w:val="16"/>
          <w:vertAlign w:val="superscript"/>
        </w:rPr>
        <w:t>1</w:t>
      </w:r>
      <w:r>
        <w:rPr>
          <w:sz w:val="16"/>
        </w:rPr>
        <w:t xml:space="preserve"> </w:t>
      </w:r>
      <w:r>
        <w:rPr>
          <w:rFonts w:ascii="Georgia" w:hAnsi="Georgia"/>
          <w:sz w:val="16"/>
        </w:rPr>
        <w:t xml:space="preserve">Lara, J. (2025, agosto 6). </w:t>
      </w:r>
      <w:r>
        <w:rPr>
          <w:rFonts w:ascii="Georgia" w:hAnsi="Georgia"/>
          <w:i/>
          <w:sz w:val="16"/>
        </w:rPr>
        <w:t xml:space="preserve">¿Qué significa el dictamen de Contraloría sobre el uso de la TNE? </w:t>
      </w:r>
      <w:r>
        <w:rPr>
          <w:rFonts w:ascii="Georgia" w:hAnsi="Georgia"/>
          <w:sz w:val="16"/>
        </w:rPr>
        <w:t>Biobio.cl.</w:t>
      </w:r>
      <w:r>
        <w:rPr>
          <w:rFonts w:ascii="Georgia" w:hAnsi="Georgia"/>
          <w:spacing w:val="40"/>
          <w:sz w:val="16"/>
        </w:rPr>
        <w:t xml:space="preserve"> </w:t>
      </w:r>
      <w:r>
        <w:rPr>
          <w:rFonts w:ascii="Georgia" w:hAnsi="Georgia"/>
          <w:spacing w:val="-2"/>
          <w:sz w:val="16"/>
        </w:rPr>
        <w:t>https://</w:t>
      </w:r>
      <w:hyperlink r:id="rId6">
        <w:r>
          <w:rPr>
            <w:rFonts w:ascii="Georgia" w:hAnsi="Georgia"/>
            <w:spacing w:val="-2"/>
            <w:sz w:val="16"/>
          </w:rPr>
          <w:t>www.biobiochile.cl/noticias/servicios/toma-nota/2025/08/06/que-significa-el-dictamen-de-contraloria-sobre-el-uso-</w:t>
        </w:r>
      </w:hyperlink>
      <w:r>
        <w:rPr>
          <w:rFonts w:ascii="Georgia" w:hAnsi="Georgia"/>
          <w:spacing w:val="40"/>
          <w:sz w:val="16"/>
        </w:rPr>
        <w:t xml:space="preserve"> </w:t>
      </w:r>
      <w:r>
        <w:rPr>
          <w:rFonts w:ascii="Georgia" w:hAnsi="Georgia"/>
          <w:spacing w:val="-2"/>
          <w:sz w:val="16"/>
        </w:rPr>
        <w:t>de-la-tne.shtml</w:t>
      </w:r>
    </w:p>
    <w:p w:rsidR="00E6239A" w:rsidRDefault="00E6239A">
      <w:pPr>
        <w:rPr>
          <w:rFonts w:ascii="Georgia" w:hAnsi="Georgia"/>
          <w:sz w:val="16"/>
        </w:rPr>
        <w:sectPr w:rsidR="00E6239A">
          <w:type w:val="continuous"/>
          <w:pgSz w:w="11920" w:h="16840"/>
          <w:pgMar w:top="1620" w:right="1417" w:bottom="280" w:left="1417" w:header="720" w:footer="720" w:gutter="0"/>
          <w:cols w:space="720"/>
        </w:sectPr>
      </w:pPr>
    </w:p>
    <w:p w:rsidR="00E6239A" w:rsidRDefault="00000000">
      <w:pPr>
        <w:pStyle w:val="Textoindependiente"/>
        <w:spacing w:before="80" w:line="360" w:lineRule="auto"/>
        <w:ind w:left="23" w:right="39"/>
        <w:jc w:val="both"/>
      </w:pPr>
      <w:r>
        <w:lastRenderedPageBreak/>
        <w:t>Otro factor relevante a considerar es que, en general, la calidad de estudiante viene acompañado de una condición económica que se vería empeorada si los estudiantes no pudiesen utilizar el pase escolar durante todo el año; esto es tanto para el mismo</w:t>
      </w:r>
      <w:r>
        <w:rPr>
          <w:spacing w:val="40"/>
        </w:rPr>
        <w:t xml:space="preserve"> </w:t>
      </w:r>
      <w:r>
        <w:t>estudiante, como para sus familias.</w:t>
      </w:r>
    </w:p>
    <w:p w:rsidR="00E6239A" w:rsidRDefault="00E6239A">
      <w:pPr>
        <w:pStyle w:val="Textoindependiente"/>
        <w:spacing w:before="126"/>
      </w:pPr>
    </w:p>
    <w:p w:rsidR="00E6239A" w:rsidRDefault="00000000">
      <w:pPr>
        <w:pStyle w:val="Textoindependiente"/>
        <w:spacing w:line="360" w:lineRule="auto"/>
        <w:ind w:left="23" w:right="42"/>
        <w:jc w:val="both"/>
      </w:pPr>
      <w:r>
        <w:t>Para</w:t>
      </w:r>
      <w:r>
        <w:rPr>
          <w:spacing w:val="-5"/>
        </w:rPr>
        <w:t xml:space="preserve"> </w:t>
      </w:r>
      <w:r>
        <w:t>dar</w:t>
      </w:r>
      <w:r>
        <w:rPr>
          <w:spacing w:val="-5"/>
        </w:rPr>
        <w:t xml:space="preserve"> </w:t>
      </w:r>
      <w:r>
        <w:t>un</w:t>
      </w:r>
      <w:r>
        <w:rPr>
          <w:spacing w:val="-5"/>
        </w:rPr>
        <w:t xml:space="preserve"> </w:t>
      </w:r>
      <w:r>
        <w:t>ejemplo,</w:t>
      </w:r>
      <w:r>
        <w:rPr>
          <w:spacing w:val="-5"/>
        </w:rPr>
        <w:t xml:space="preserve"> </w:t>
      </w:r>
      <w:r>
        <w:t>solo</w:t>
      </w:r>
      <w:r>
        <w:rPr>
          <w:spacing w:val="-5"/>
        </w:rPr>
        <w:t xml:space="preserve"> </w:t>
      </w:r>
      <w:r>
        <w:t>en</w:t>
      </w:r>
      <w:r>
        <w:rPr>
          <w:spacing w:val="-5"/>
        </w:rPr>
        <w:t xml:space="preserve"> </w:t>
      </w:r>
      <w:r>
        <w:t>el</w:t>
      </w:r>
      <w:r>
        <w:rPr>
          <w:spacing w:val="-5"/>
        </w:rPr>
        <w:t xml:space="preserve"> </w:t>
      </w:r>
      <w:r>
        <w:t>Gran</w:t>
      </w:r>
      <w:r>
        <w:rPr>
          <w:spacing w:val="-5"/>
        </w:rPr>
        <w:t xml:space="preserve"> </w:t>
      </w:r>
      <w:r>
        <w:t>Valparaíso,</w:t>
      </w:r>
      <w:r>
        <w:rPr>
          <w:spacing w:val="-5"/>
        </w:rPr>
        <w:t xml:space="preserve"> </w:t>
      </w:r>
      <w:r>
        <w:t>existen</w:t>
      </w:r>
      <w:r>
        <w:rPr>
          <w:spacing w:val="-5"/>
        </w:rPr>
        <w:t xml:space="preserve"> </w:t>
      </w:r>
      <w:r>
        <w:t>recorridos</w:t>
      </w:r>
      <w:r>
        <w:rPr>
          <w:spacing w:val="-5"/>
        </w:rPr>
        <w:t xml:space="preserve"> </w:t>
      </w:r>
      <w:r>
        <w:t>del</w:t>
      </w:r>
      <w:r>
        <w:rPr>
          <w:spacing w:val="-5"/>
        </w:rPr>
        <w:t xml:space="preserve"> </w:t>
      </w:r>
      <w:r>
        <w:t>transporte</w:t>
      </w:r>
      <w:r>
        <w:rPr>
          <w:spacing w:val="-5"/>
        </w:rPr>
        <w:t xml:space="preserve"> </w:t>
      </w:r>
      <w:r>
        <w:t>público</w:t>
      </w:r>
      <w:r>
        <w:rPr>
          <w:spacing w:val="-5"/>
        </w:rPr>
        <w:t xml:space="preserve"> </w:t>
      </w:r>
      <w:r>
        <w:t>de pasajeros,</w:t>
      </w:r>
      <w:r>
        <w:rPr>
          <w:spacing w:val="-4"/>
        </w:rPr>
        <w:t xml:space="preserve"> </w:t>
      </w:r>
      <w:r>
        <w:t>cuyos</w:t>
      </w:r>
      <w:r>
        <w:rPr>
          <w:spacing w:val="-4"/>
        </w:rPr>
        <w:t xml:space="preserve"> </w:t>
      </w:r>
      <w:r>
        <w:t>valores</w:t>
      </w:r>
      <w:r>
        <w:rPr>
          <w:spacing w:val="-4"/>
        </w:rPr>
        <w:t xml:space="preserve"> </w:t>
      </w:r>
      <w:r>
        <w:t>se</w:t>
      </w:r>
      <w:r>
        <w:rPr>
          <w:spacing w:val="-4"/>
        </w:rPr>
        <w:t xml:space="preserve"> </w:t>
      </w:r>
      <w:r>
        <w:t>ven</w:t>
      </w:r>
      <w:r>
        <w:rPr>
          <w:spacing w:val="-4"/>
        </w:rPr>
        <w:t xml:space="preserve"> </w:t>
      </w:r>
      <w:r>
        <w:t>dramáticamente</w:t>
      </w:r>
      <w:r>
        <w:rPr>
          <w:spacing w:val="-4"/>
        </w:rPr>
        <w:t xml:space="preserve"> </w:t>
      </w:r>
      <w:r>
        <w:t>incrementados</w:t>
      </w:r>
      <w:r>
        <w:rPr>
          <w:spacing w:val="-4"/>
        </w:rPr>
        <w:t xml:space="preserve"> </w:t>
      </w:r>
      <w:r>
        <w:t>si</w:t>
      </w:r>
      <w:r>
        <w:rPr>
          <w:spacing w:val="-4"/>
        </w:rPr>
        <w:t xml:space="preserve"> </w:t>
      </w:r>
      <w:r>
        <w:t>no</w:t>
      </w:r>
      <w:r>
        <w:rPr>
          <w:spacing w:val="-4"/>
        </w:rPr>
        <w:t xml:space="preserve"> </w:t>
      </w:r>
      <w:r>
        <w:t>se</w:t>
      </w:r>
      <w:r>
        <w:rPr>
          <w:spacing w:val="-4"/>
        </w:rPr>
        <w:t xml:space="preserve"> </w:t>
      </w:r>
      <w:r>
        <w:t>utiliza</w:t>
      </w:r>
      <w:r>
        <w:rPr>
          <w:spacing w:val="-4"/>
        </w:rPr>
        <w:t xml:space="preserve"> </w:t>
      </w:r>
      <w:r>
        <w:t>pase</w:t>
      </w:r>
      <w:r>
        <w:rPr>
          <w:spacing w:val="-4"/>
        </w:rPr>
        <w:t xml:space="preserve"> </w:t>
      </w:r>
      <w:r>
        <w:t>escolar para costearlo, como lo es</w:t>
      </w:r>
      <w:r>
        <w:rPr>
          <w:spacing w:val="-3"/>
        </w:rPr>
        <w:t xml:space="preserve"> </w:t>
      </w:r>
      <w:r>
        <w:t>el</w:t>
      </w:r>
      <w:r>
        <w:rPr>
          <w:spacing w:val="-3"/>
        </w:rPr>
        <w:t xml:space="preserve"> </w:t>
      </w:r>
      <w:r>
        <w:t>recorrido</w:t>
      </w:r>
      <w:r>
        <w:rPr>
          <w:spacing w:val="-3"/>
        </w:rPr>
        <w:t xml:space="preserve"> </w:t>
      </w:r>
      <w:r>
        <w:t>“Directo”</w:t>
      </w:r>
      <w:r>
        <w:rPr>
          <w:spacing w:val="-3"/>
        </w:rPr>
        <w:t xml:space="preserve"> </w:t>
      </w:r>
      <w:r>
        <w:t>de</w:t>
      </w:r>
      <w:r>
        <w:rPr>
          <w:spacing w:val="-3"/>
        </w:rPr>
        <w:t xml:space="preserve"> </w:t>
      </w:r>
      <w:r>
        <w:t>las</w:t>
      </w:r>
      <w:r>
        <w:rPr>
          <w:spacing w:val="-3"/>
        </w:rPr>
        <w:t xml:space="preserve"> </w:t>
      </w:r>
      <w:r>
        <w:t>líneas</w:t>
      </w:r>
      <w:r>
        <w:rPr>
          <w:spacing w:val="-3"/>
        </w:rPr>
        <w:t xml:space="preserve"> </w:t>
      </w:r>
      <w:r>
        <w:t>100</w:t>
      </w:r>
      <w:r>
        <w:rPr>
          <w:spacing w:val="-3"/>
        </w:rPr>
        <w:t xml:space="preserve"> </w:t>
      </w:r>
      <w:r>
        <w:t>y</w:t>
      </w:r>
      <w:r>
        <w:rPr>
          <w:spacing w:val="-3"/>
        </w:rPr>
        <w:t xml:space="preserve"> </w:t>
      </w:r>
      <w:r>
        <w:t>300,</w:t>
      </w:r>
      <w:r>
        <w:rPr>
          <w:spacing w:val="-3"/>
        </w:rPr>
        <w:t xml:space="preserve"> </w:t>
      </w:r>
      <w:r>
        <w:t>que</w:t>
      </w:r>
      <w:r>
        <w:rPr>
          <w:spacing w:val="-3"/>
        </w:rPr>
        <w:t xml:space="preserve"> </w:t>
      </w:r>
      <w:r>
        <w:t>pasa</w:t>
      </w:r>
      <w:r>
        <w:rPr>
          <w:spacing w:val="-3"/>
        </w:rPr>
        <w:t xml:space="preserve"> </w:t>
      </w:r>
      <w:r>
        <w:t>de</w:t>
      </w:r>
      <w:r>
        <w:rPr>
          <w:spacing w:val="-3"/>
        </w:rPr>
        <w:t xml:space="preserve"> </w:t>
      </w:r>
      <w:r>
        <w:t>costar</w:t>
      </w:r>
    </w:p>
    <w:p w:rsidR="00E6239A" w:rsidRDefault="00000000">
      <w:pPr>
        <w:pStyle w:val="Textoindependiente"/>
        <w:spacing w:line="360" w:lineRule="auto"/>
        <w:ind w:left="23" w:right="39"/>
        <w:jc w:val="both"/>
      </w:pPr>
      <w:r>
        <w:t>$270, con pase escolar, a $820; si consideramos que un estudiante viajaría al menos 2 veces al día durante 5 días, el costo semanal de esto pasa</w:t>
      </w:r>
      <w:r>
        <w:rPr>
          <w:spacing w:val="-3"/>
        </w:rPr>
        <w:t xml:space="preserve"> </w:t>
      </w:r>
      <w:r>
        <w:t>de</w:t>
      </w:r>
      <w:r>
        <w:rPr>
          <w:spacing w:val="-3"/>
        </w:rPr>
        <w:t xml:space="preserve"> </w:t>
      </w:r>
      <w:r>
        <w:t>ser</w:t>
      </w:r>
      <w:r>
        <w:rPr>
          <w:spacing w:val="-3"/>
        </w:rPr>
        <w:t xml:space="preserve"> </w:t>
      </w:r>
      <w:r>
        <w:t>$2700</w:t>
      </w:r>
      <w:r>
        <w:rPr>
          <w:spacing w:val="-3"/>
        </w:rPr>
        <w:t xml:space="preserve"> </w:t>
      </w:r>
      <w:r>
        <w:t>con</w:t>
      </w:r>
      <w:r>
        <w:rPr>
          <w:spacing w:val="-3"/>
        </w:rPr>
        <w:t xml:space="preserve"> </w:t>
      </w:r>
      <w:r>
        <w:t>pase</w:t>
      </w:r>
      <w:r>
        <w:rPr>
          <w:spacing w:val="-3"/>
        </w:rPr>
        <w:t xml:space="preserve"> </w:t>
      </w:r>
      <w:r>
        <w:t>escolar,</w:t>
      </w:r>
      <w:r>
        <w:rPr>
          <w:spacing w:val="40"/>
        </w:rPr>
        <w:t xml:space="preserve"> </w:t>
      </w:r>
      <w:r>
        <w:t>a $8200.</w:t>
      </w:r>
    </w:p>
    <w:p w:rsidR="00E6239A" w:rsidRDefault="00E6239A">
      <w:pPr>
        <w:pStyle w:val="Textoindependiente"/>
        <w:spacing w:before="126"/>
      </w:pPr>
    </w:p>
    <w:p w:rsidR="00E6239A" w:rsidRDefault="00000000">
      <w:pPr>
        <w:pStyle w:val="Textoindependiente"/>
        <w:spacing w:before="1" w:line="360" w:lineRule="auto"/>
        <w:ind w:left="23" w:right="37"/>
        <w:jc w:val="both"/>
      </w:pPr>
      <w:r>
        <w:t>Frente a esta situación, nos parece de vital importancia mantener claro un principio que</w:t>
      </w:r>
      <w:r>
        <w:rPr>
          <w:spacing w:val="-3"/>
        </w:rPr>
        <w:t xml:space="preserve"> </w:t>
      </w:r>
      <w:r>
        <w:t>ya está establecido en el propio Decreto Supremo N° 20 del que trata este proyecto: “El</w:t>
      </w:r>
      <w:r>
        <w:rPr>
          <w:spacing w:val="-3"/>
        </w:rPr>
        <w:t xml:space="preserve"> </w:t>
      </w:r>
      <w:r>
        <w:t>Pase Escolar tendrá validez de lunes a domingo las 24 horas del día”,</w:t>
      </w:r>
      <w:r>
        <w:rPr>
          <w:spacing w:val="-3"/>
        </w:rPr>
        <w:t xml:space="preserve"> </w:t>
      </w:r>
      <w:r>
        <w:t>elevando</w:t>
      </w:r>
      <w:r>
        <w:rPr>
          <w:spacing w:val="-3"/>
        </w:rPr>
        <w:t xml:space="preserve"> </w:t>
      </w:r>
      <w:r>
        <w:t>esto</w:t>
      </w:r>
      <w:r>
        <w:rPr>
          <w:spacing w:val="-3"/>
        </w:rPr>
        <w:t xml:space="preserve"> </w:t>
      </w:r>
      <w:r>
        <w:t>a</w:t>
      </w:r>
      <w:r>
        <w:rPr>
          <w:spacing w:val="-3"/>
        </w:rPr>
        <w:t xml:space="preserve"> </w:t>
      </w:r>
      <w:r>
        <w:t xml:space="preserve">categoría </w:t>
      </w:r>
      <w:r>
        <w:rPr>
          <w:spacing w:val="-2"/>
        </w:rPr>
        <w:t>legal.</w:t>
      </w:r>
    </w:p>
    <w:p w:rsidR="00E6239A" w:rsidRDefault="00E6239A">
      <w:pPr>
        <w:pStyle w:val="Textoindependiente"/>
        <w:spacing w:before="126"/>
      </w:pPr>
    </w:p>
    <w:p w:rsidR="00E6239A" w:rsidRDefault="00000000">
      <w:pPr>
        <w:pStyle w:val="Ttulo1"/>
      </w:pPr>
      <w:r>
        <w:rPr>
          <w:spacing w:val="-2"/>
        </w:rPr>
        <w:t>Admisibilidad.</w:t>
      </w:r>
    </w:p>
    <w:p w:rsidR="00E6239A" w:rsidRDefault="00E6239A">
      <w:pPr>
        <w:pStyle w:val="Textoindependiente"/>
        <w:rPr>
          <w:b/>
        </w:rPr>
      </w:pPr>
    </w:p>
    <w:p w:rsidR="00E6239A" w:rsidRDefault="00E6239A">
      <w:pPr>
        <w:pStyle w:val="Textoindependiente"/>
        <w:rPr>
          <w:b/>
        </w:rPr>
      </w:pPr>
    </w:p>
    <w:p w:rsidR="00E6239A" w:rsidRDefault="00000000">
      <w:pPr>
        <w:pStyle w:val="Textoindependiente"/>
        <w:spacing w:line="360" w:lineRule="auto"/>
        <w:ind w:left="23" w:right="36"/>
        <w:jc w:val="both"/>
      </w:pPr>
      <w:r>
        <w:t>Sobre la admisibilidad de este Proyecto de Ley, debemos considerar que en su articulado</w:t>
      </w:r>
      <w:r>
        <w:rPr>
          <w:spacing w:val="40"/>
        </w:rPr>
        <w:t xml:space="preserve"> </w:t>
      </w:r>
      <w:r>
        <w:t>no existen modificaciones que son consideradas de iniciativa</w:t>
      </w:r>
      <w:r>
        <w:rPr>
          <w:spacing w:val="-3"/>
        </w:rPr>
        <w:t xml:space="preserve"> </w:t>
      </w:r>
      <w:r>
        <w:t>exclusiva</w:t>
      </w:r>
      <w:r>
        <w:rPr>
          <w:spacing w:val="-3"/>
        </w:rPr>
        <w:t xml:space="preserve"> </w:t>
      </w:r>
      <w:r>
        <w:t>del</w:t>
      </w:r>
      <w:r>
        <w:rPr>
          <w:spacing w:val="-3"/>
        </w:rPr>
        <w:t xml:space="preserve"> </w:t>
      </w:r>
      <w:r>
        <w:t>Presidente</w:t>
      </w:r>
      <w:r>
        <w:rPr>
          <w:spacing w:val="-3"/>
        </w:rPr>
        <w:t xml:space="preserve"> </w:t>
      </w:r>
      <w:r>
        <w:t>de</w:t>
      </w:r>
      <w:r>
        <w:rPr>
          <w:spacing w:val="-3"/>
        </w:rPr>
        <w:t xml:space="preserve"> </w:t>
      </w:r>
      <w:r>
        <w:t>la República en consideración de lo establecido en el artículo 63, 64 y 65 de la Constitución Política</w:t>
      </w:r>
      <w:r>
        <w:rPr>
          <w:spacing w:val="26"/>
        </w:rPr>
        <w:t xml:space="preserve"> </w:t>
      </w:r>
      <w:r>
        <w:t>de</w:t>
      </w:r>
      <w:r>
        <w:rPr>
          <w:spacing w:val="25"/>
        </w:rPr>
        <w:t xml:space="preserve"> </w:t>
      </w:r>
      <w:r>
        <w:t>la</w:t>
      </w:r>
      <w:r>
        <w:rPr>
          <w:spacing w:val="26"/>
        </w:rPr>
        <w:t xml:space="preserve"> </w:t>
      </w:r>
      <w:r>
        <w:t>República; además de lo establecido en las facultades reglamentarias según lo establecido en el artículo 32 del mismo cuerpo legal.</w:t>
      </w:r>
    </w:p>
    <w:p w:rsidR="00E6239A" w:rsidRDefault="00E6239A">
      <w:pPr>
        <w:pStyle w:val="Textoindependiente"/>
        <w:spacing w:before="126"/>
      </w:pPr>
    </w:p>
    <w:p w:rsidR="00E6239A" w:rsidRDefault="00000000">
      <w:pPr>
        <w:pStyle w:val="Textoindependiente"/>
        <w:spacing w:before="1" w:line="360" w:lineRule="auto"/>
        <w:ind w:left="23" w:right="43"/>
        <w:jc w:val="both"/>
      </w:pPr>
      <w:r>
        <w:t>Cabe mencionar que el contenido del artículo único del proyecto solamente viene en establecer por ley algo que ya se encuentra consagrado en el Decreto 20 que</w:t>
      </w:r>
      <w:r>
        <w:rPr>
          <w:spacing w:val="-3"/>
        </w:rPr>
        <w:t xml:space="preserve"> </w:t>
      </w:r>
      <w:r>
        <w:t>Reglamenta</w:t>
      </w:r>
      <w:r>
        <w:rPr>
          <w:spacing w:val="40"/>
        </w:rPr>
        <w:t xml:space="preserve"> </w:t>
      </w:r>
      <w:r>
        <w:t>el Pase Escolar.</w:t>
      </w:r>
    </w:p>
    <w:p w:rsidR="00E6239A" w:rsidRDefault="00E6239A">
      <w:pPr>
        <w:pStyle w:val="Textoindependiente"/>
        <w:spacing w:before="126"/>
      </w:pPr>
    </w:p>
    <w:p w:rsidR="00E6239A" w:rsidRDefault="00000000">
      <w:pPr>
        <w:pStyle w:val="Ttulo1"/>
      </w:pPr>
      <w:r>
        <w:t>Idea</w:t>
      </w:r>
      <w:r>
        <w:rPr>
          <w:spacing w:val="-4"/>
        </w:rPr>
        <w:t xml:space="preserve"> </w:t>
      </w:r>
      <w:r>
        <w:rPr>
          <w:spacing w:val="-2"/>
        </w:rPr>
        <w:t>Matriz</w:t>
      </w:r>
    </w:p>
    <w:p w:rsidR="00E6239A" w:rsidRDefault="00E6239A">
      <w:pPr>
        <w:pStyle w:val="Textoindependiente"/>
        <w:rPr>
          <w:b/>
        </w:rPr>
      </w:pPr>
    </w:p>
    <w:p w:rsidR="00E6239A" w:rsidRDefault="00E6239A">
      <w:pPr>
        <w:pStyle w:val="Textoindependiente"/>
        <w:rPr>
          <w:b/>
        </w:rPr>
      </w:pPr>
    </w:p>
    <w:p w:rsidR="00E6239A" w:rsidRDefault="00000000">
      <w:pPr>
        <w:pStyle w:val="Textoindependiente"/>
        <w:spacing w:line="360" w:lineRule="auto"/>
        <w:ind w:left="23" w:right="44"/>
        <w:jc w:val="both"/>
      </w:pPr>
      <w:r>
        <w:t>Establecer por vía legal que el pase escolar o</w:t>
      </w:r>
      <w:r>
        <w:rPr>
          <w:spacing w:val="-3"/>
        </w:rPr>
        <w:t xml:space="preserve"> </w:t>
      </w:r>
      <w:r>
        <w:t>TNE</w:t>
      </w:r>
      <w:r>
        <w:rPr>
          <w:spacing w:val="-3"/>
        </w:rPr>
        <w:t xml:space="preserve"> </w:t>
      </w:r>
      <w:r>
        <w:t>pueda</w:t>
      </w:r>
      <w:r>
        <w:rPr>
          <w:spacing w:val="-3"/>
        </w:rPr>
        <w:t xml:space="preserve"> </w:t>
      </w:r>
      <w:r>
        <w:t>ser</w:t>
      </w:r>
      <w:r>
        <w:rPr>
          <w:spacing w:val="-3"/>
        </w:rPr>
        <w:t xml:space="preserve"> </w:t>
      </w:r>
      <w:r>
        <w:t>utilizado</w:t>
      </w:r>
      <w:r>
        <w:rPr>
          <w:spacing w:val="-3"/>
        </w:rPr>
        <w:t xml:space="preserve"> </w:t>
      </w:r>
      <w:r>
        <w:t>las</w:t>
      </w:r>
      <w:r>
        <w:rPr>
          <w:spacing w:val="-3"/>
        </w:rPr>
        <w:t xml:space="preserve"> </w:t>
      </w:r>
      <w:r>
        <w:t>24</w:t>
      </w:r>
      <w:r>
        <w:rPr>
          <w:spacing w:val="-3"/>
        </w:rPr>
        <w:t xml:space="preserve"> </w:t>
      </w:r>
      <w:r>
        <w:t>horas</w:t>
      </w:r>
      <w:r>
        <w:rPr>
          <w:spacing w:val="-3"/>
        </w:rPr>
        <w:t xml:space="preserve"> </w:t>
      </w:r>
      <w:r>
        <w:t>del</w:t>
      </w:r>
      <w:r>
        <w:rPr>
          <w:spacing w:val="-3"/>
        </w:rPr>
        <w:t xml:space="preserve"> </w:t>
      </w:r>
      <w:r>
        <w:t>día, de lunes a domingo; tal como indica el Decreto 20 que Reglamenta el Pase Escolar.</w:t>
      </w:r>
    </w:p>
    <w:p w:rsidR="00E6239A" w:rsidRDefault="00E6239A">
      <w:pPr>
        <w:pStyle w:val="Textoindependiente"/>
      </w:pPr>
    </w:p>
    <w:p w:rsidR="00E6239A" w:rsidRDefault="00E6239A">
      <w:pPr>
        <w:pStyle w:val="Textoindependiente"/>
      </w:pPr>
    </w:p>
    <w:p w:rsidR="00E6239A" w:rsidRDefault="00E6239A">
      <w:pPr>
        <w:pStyle w:val="Textoindependiente"/>
      </w:pPr>
    </w:p>
    <w:p w:rsidR="00E6239A" w:rsidRDefault="00000000">
      <w:pPr>
        <w:pStyle w:val="Textoindependiente"/>
        <w:spacing w:line="360" w:lineRule="auto"/>
        <w:ind w:left="23" w:right="43"/>
        <w:jc w:val="both"/>
      </w:pPr>
      <w:r>
        <w:t>Es en base a lo anteriormente expuesto es que las y los diputados firmantes venimos en presentar el siguiente:</w:t>
      </w:r>
    </w:p>
    <w:p w:rsidR="00E6239A" w:rsidRDefault="00E6239A">
      <w:pPr>
        <w:pStyle w:val="Textoindependiente"/>
        <w:spacing w:line="360" w:lineRule="auto"/>
        <w:jc w:val="both"/>
        <w:sectPr w:rsidR="00E6239A">
          <w:pgSz w:w="11920" w:h="16840"/>
          <w:pgMar w:top="1360" w:right="1417" w:bottom="280" w:left="1417" w:header="720" w:footer="720" w:gutter="0"/>
          <w:cols w:space="720"/>
        </w:sectPr>
      </w:pPr>
    </w:p>
    <w:p w:rsidR="00E6239A" w:rsidRDefault="00000000">
      <w:pPr>
        <w:pStyle w:val="Ttulo1"/>
        <w:spacing w:before="80"/>
        <w:ind w:left="0" w:right="12"/>
        <w:jc w:val="center"/>
      </w:pPr>
      <w:r>
        <w:lastRenderedPageBreak/>
        <w:t>Proyecto</w:t>
      </w:r>
      <w:r>
        <w:rPr>
          <w:spacing w:val="-5"/>
        </w:rPr>
        <w:t xml:space="preserve"> </w:t>
      </w:r>
      <w:r>
        <w:t>de</w:t>
      </w:r>
      <w:r>
        <w:rPr>
          <w:spacing w:val="-5"/>
        </w:rPr>
        <w:t xml:space="preserve"> Ley</w:t>
      </w:r>
    </w:p>
    <w:p w:rsidR="00E6239A" w:rsidRDefault="00E6239A">
      <w:pPr>
        <w:pStyle w:val="Textoindependiente"/>
        <w:rPr>
          <w:b/>
        </w:rPr>
      </w:pPr>
    </w:p>
    <w:p w:rsidR="00E6239A" w:rsidRDefault="00000000">
      <w:pPr>
        <w:pStyle w:val="Textoindependiente"/>
        <w:spacing w:before="253" w:line="360" w:lineRule="auto"/>
        <w:ind w:left="23" w:right="43"/>
        <w:jc w:val="both"/>
      </w:pPr>
      <w:r>
        <w:rPr>
          <w:noProof/>
        </w:rPr>
        <w:drawing>
          <wp:anchor distT="0" distB="0" distL="0" distR="0" simplePos="0" relativeHeight="15729664" behindDoc="0" locked="0" layoutInCell="1" allowOverlap="1">
            <wp:simplePos x="0" y="0"/>
            <wp:positionH relativeFrom="page">
              <wp:posOffset>3152775</wp:posOffset>
            </wp:positionH>
            <wp:positionV relativeFrom="paragraph">
              <wp:posOffset>1381664</wp:posOffset>
            </wp:positionV>
            <wp:extent cx="1257300" cy="136207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57300" cy="1362075"/>
                    </a:xfrm>
                    <a:prstGeom prst="rect">
                      <a:avLst/>
                    </a:prstGeom>
                  </pic:spPr>
                </pic:pic>
              </a:graphicData>
            </a:graphic>
          </wp:anchor>
        </w:drawing>
      </w:r>
      <w:r>
        <w:rPr>
          <w:b/>
        </w:rPr>
        <w:t>Artículo único</w:t>
      </w:r>
      <w:r>
        <w:t>: Los estudiantes podrán hacer uso del Pase Escolar, Pase de Educación Superior, o cualquier otro instrumento que se establezca para acceder a la tarifa rebajada</w:t>
      </w:r>
      <w:r>
        <w:rPr>
          <w:spacing w:val="40"/>
        </w:rPr>
        <w:t xml:space="preserve"> </w:t>
      </w:r>
      <w:r>
        <w:t>en el transporte público, las 24 horas</w:t>
      </w:r>
      <w:r>
        <w:rPr>
          <w:spacing w:val="-3"/>
        </w:rPr>
        <w:t xml:space="preserve"> </w:t>
      </w:r>
      <w:r>
        <w:t>del</w:t>
      </w:r>
      <w:r>
        <w:rPr>
          <w:spacing w:val="-3"/>
        </w:rPr>
        <w:t xml:space="preserve"> </w:t>
      </w:r>
      <w:r>
        <w:t>día,</w:t>
      </w:r>
      <w:r>
        <w:rPr>
          <w:spacing w:val="-3"/>
        </w:rPr>
        <w:t xml:space="preserve"> </w:t>
      </w:r>
      <w:r>
        <w:t>de</w:t>
      </w:r>
      <w:r>
        <w:rPr>
          <w:spacing w:val="-3"/>
        </w:rPr>
        <w:t xml:space="preserve"> </w:t>
      </w:r>
      <w:r>
        <w:t>lunes</w:t>
      </w:r>
      <w:r>
        <w:rPr>
          <w:spacing w:val="-3"/>
        </w:rPr>
        <w:t xml:space="preserve"> </w:t>
      </w:r>
      <w:r>
        <w:t>a</w:t>
      </w:r>
      <w:r>
        <w:rPr>
          <w:spacing w:val="-3"/>
        </w:rPr>
        <w:t xml:space="preserve"> </w:t>
      </w:r>
      <w:r>
        <w:t>domingo,</w:t>
      </w:r>
      <w:r>
        <w:rPr>
          <w:spacing w:val="-3"/>
        </w:rPr>
        <w:t xml:space="preserve"> </w:t>
      </w:r>
      <w:r>
        <w:t>todos</w:t>
      </w:r>
      <w:r>
        <w:rPr>
          <w:spacing w:val="-3"/>
        </w:rPr>
        <w:t xml:space="preserve"> </w:t>
      </w:r>
      <w:r>
        <w:t>los</w:t>
      </w:r>
      <w:r>
        <w:rPr>
          <w:spacing w:val="-3"/>
        </w:rPr>
        <w:t xml:space="preserve"> </w:t>
      </w:r>
      <w:r>
        <w:t>meses</w:t>
      </w:r>
      <w:r>
        <w:rPr>
          <w:spacing w:val="-3"/>
        </w:rPr>
        <w:t xml:space="preserve"> </w:t>
      </w:r>
      <w:r>
        <w:t>del</w:t>
      </w:r>
      <w:r>
        <w:rPr>
          <w:spacing w:val="-3"/>
        </w:rPr>
        <w:t xml:space="preserve"> </w:t>
      </w:r>
      <w:r>
        <w:t>año, sin condiciones.</w:t>
      </w:r>
    </w:p>
    <w:p w:rsidR="00E6239A" w:rsidRDefault="00000000">
      <w:pPr>
        <w:pStyle w:val="Textoindependiente"/>
        <w:spacing w:before="151"/>
        <w:rPr>
          <w:sz w:val="20"/>
        </w:rPr>
      </w:pPr>
      <w:r>
        <w:rPr>
          <w:noProof/>
          <w:sz w:val="20"/>
        </w:rPr>
        <mc:AlternateContent>
          <mc:Choice Requires="wpg">
            <w:drawing>
              <wp:anchor distT="0" distB="0" distL="0" distR="0" simplePos="0" relativeHeight="487588352" behindDoc="1" locked="0" layoutInCell="1" allowOverlap="1">
                <wp:simplePos x="0" y="0"/>
                <wp:positionH relativeFrom="page">
                  <wp:posOffset>2973341</wp:posOffset>
                </wp:positionH>
                <wp:positionV relativeFrom="paragraph">
                  <wp:posOffset>257161</wp:posOffset>
                </wp:positionV>
                <wp:extent cx="1613535" cy="141351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3535" cy="1413510"/>
                          <a:chOff x="0" y="0"/>
                          <a:chExt cx="1613535" cy="1413510"/>
                        </a:xfrm>
                      </wpg:grpSpPr>
                      <wps:wsp>
                        <wps:cNvPr id="6" name="Graphic 6"/>
                        <wps:cNvSpPr/>
                        <wps:spPr>
                          <a:xfrm>
                            <a:off x="69084" y="1163954"/>
                            <a:ext cx="1475740" cy="1270"/>
                          </a:xfrm>
                          <a:custGeom>
                            <a:avLst/>
                            <a:gdLst/>
                            <a:ahLst/>
                            <a:cxnLst/>
                            <a:rect l="l" t="t" r="r" b="b"/>
                            <a:pathLst>
                              <a:path w="1475740">
                                <a:moveTo>
                                  <a:pt x="0" y="0"/>
                                </a:moveTo>
                                <a:lnTo>
                                  <a:pt x="1475201" y="0"/>
                                </a:lnTo>
                              </a:path>
                            </a:pathLst>
                          </a:custGeom>
                          <a:ln w="12433">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1613535" cy="1413510"/>
                          </a:xfrm>
                          <a:prstGeom prst="rect">
                            <a:avLst/>
                          </a:prstGeom>
                        </wps:spPr>
                        <wps:txbx>
                          <w:txbxContent>
                            <w:p w:rsidR="00E6239A" w:rsidRDefault="00E6239A"/>
                            <w:p w:rsidR="00E6239A" w:rsidRDefault="00E6239A"/>
                            <w:p w:rsidR="00E6239A" w:rsidRDefault="00E6239A"/>
                            <w:p w:rsidR="00E6239A" w:rsidRDefault="00E6239A"/>
                            <w:p w:rsidR="00E6239A" w:rsidRDefault="00E6239A"/>
                            <w:p w:rsidR="00E6239A" w:rsidRDefault="00E6239A"/>
                            <w:p w:rsidR="00E6239A" w:rsidRDefault="00E6239A">
                              <w:pPr>
                                <w:spacing w:before="201"/>
                              </w:pPr>
                            </w:p>
                            <w:p w:rsidR="00E6239A" w:rsidRDefault="00000000">
                              <w:pPr>
                                <w:rPr>
                                  <w:b/>
                                </w:rPr>
                              </w:pPr>
                              <w:r>
                                <w:rPr>
                                  <w:b/>
                                </w:rPr>
                                <w:t>H.D.</w:t>
                              </w:r>
                              <w:r>
                                <w:rPr>
                                  <w:b/>
                                  <w:spacing w:val="-5"/>
                                </w:rPr>
                                <w:t xml:space="preserve"> </w:t>
                              </w:r>
                              <w:r>
                                <w:rPr>
                                  <w:b/>
                                </w:rPr>
                                <w:t>Jorge</w:t>
                              </w:r>
                              <w:r>
                                <w:rPr>
                                  <w:b/>
                                  <w:spacing w:val="-5"/>
                                </w:rPr>
                                <w:t xml:space="preserve"> </w:t>
                              </w:r>
                              <w:r>
                                <w:rPr>
                                  <w:b/>
                                </w:rPr>
                                <w:t>Brito</w:t>
                              </w:r>
                              <w:r>
                                <w:rPr>
                                  <w:b/>
                                  <w:spacing w:val="-4"/>
                                </w:rPr>
                                <w:t xml:space="preserve"> </w:t>
                              </w:r>
                              <w:r>
                                <w:rPr>
                                  <w:b/>
                                  <w:spacing w:val="-2"/>
                                </w:rPr>
                                <w:t>Hasbún</w:t>
                              </w:r>
                            </w:p>
                          </w:txbxContent>
                        </wps:txbx>
                        <wps:bodyPr wrap="square" lIns="0" tIns="0" rIns="0" bIns="0" rtlCol="0">
                          <a:noAutofit/>
                        </wps:bodyPr>
                      </wps:wsp>
                    </wpg:wgp>
                  </a:graphicData>
                </a:graphic>
              </wp:anchor>
            </w:drawing>
          </mc:Choice>
          <mc:Fallback>
            <w:pict>
              <v:group id="Group 5" o:spid="_x0000_s1026" style="position:absolute;margin-left:234.1pt;margin-top:20.25pt;width:127.05pt;height:111.3pt;z-index:-15728128;mso-wrap-distance-left:0;mso-wrap-distance-right:0;mso-position-horizontal-relative:page" coordsize="16135,1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">
                <v:shape id="Graphic 6" o:spid="_x0000_s1027" style="position:absolute;left:690;top:11639;width:14758;height:13;visibility:visible;mso-wrap-style:square;v-text-anchor:top" coordsize="1475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" path="m,l1475201,e" filled="f" strokeweight=".34536mm">
                  <v:path arrowok="t"/>
                </v:shape>
                <v:shapetype id="_x0000_t202" coordsize="21600,21600" o:spt="202" path="m,l,21600r21600,l21600,xe">
                  <v:stroke joinstyle="miter"/>
                  <v:path gradientshapeok="t" o:connecttype="rect"/>
                </v:shapetype>
                <v:shape id="Textbox 7" o:spid="_x0000_s1028" type="#_x0000_t202" style="position:absolute;width:16135;height:1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6239A" w:rsidRDefault="00E6239A"/>
                      <w:p w:rsidR="00E6239A" w:rsidRDefault="00E6239A"/>
                      <w:p w:rsidR="00E6239A" w:rsidRDefault="00E6239A"/>
                      <w:p w:rsidR="00E6239A" w:rsidRDefault="00E6239A"/>
                      <w:p w:rsidR="00E6239A" w:rsidRDefault="00E6239A"/>
                      <w:p w:rsidR="00E6239A" w:rsidRDefault="00E6239A"/>
                      <w:p w:rsidR="00E6239A" w:rsidRDefault="00E6239A">
                        <w:pPr>
                          <w:spacing w:before="201"/>
                        </w:pPr>
                      </w:p>
                      <w:p w:rsidR="00E6239A" w:rsidRDefault="00000000">
                        <w:pPr>
                          <w:rPr>
                            <w:b/>
                          </w:rPr>
                        </w:pPr>
                        <w:r>
                          <w:rPr>
                            <w:b/>
                          </w:rPr>
                          <w:t>H.D.</w:t>
                        </w:r>
                        <w:r>
                          <w:rPr>
                            <w:b/>
                            <w:spacing w:val="-5"/>
                          </w:rPr>
                          <w:t xml:space="preserve"> </w:t>
                        </w:r>
                        <w:r>
                          <w:rPr>
                            <w:b/>
                          </w:rPr>
                          <w:t>Jorge</w:t>
                        </w:r>
                        <w:r>
                          <w:rPr>
                            <w:b/>
                            <w:spacing w:val="-5"/>
                          </w:rPr>
                          <w:t xml:space="preserve"> </w:t>
                        </w:r>
                        <w:r>
                          <w:rPr>
                            <w:b/>
                          </w:rPr>
                          <w:t>Brito</w:t>
                        </w:r>
                        <w:r>
                          <w:rPr>
                            <w:b/>
                            <w:spacing w:val="-4"/>
                          </w:rPr>
                          <w:t xml:space="preserve"> </w:t>
                        </w:r>
                        <w:r>
                          <w:rPr>
                            <w:b/>
                            <w:spacing w:val="-2"/>
                          </w:rPr>
                          <w:t>Hasbún</w:t>
                        </w:r>
                      </w:p>
                    </w:txbxContent>
                  </v:textbox>
                </v:shape>
                <w10:wrap type="topAndBottom" anchorx="page"/>
              </v:group>
            </w:pict>
          </mc:Fallback>
        </mc:AlternateContent>
      </w:r>
    </w:p>
    <w:sectPr w:rsidR="00E6239A">
      <w:pgSz w:w="11920" w:h="1684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6239A"/>
    <w:rsid w:val="007A4392"/>
    <w:rsid w:val="00D9238E"/>
    <w:rsid w:val="00E623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981ED-BB30-4B06-A726-C4E3E662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biochile.cl/noticias/servicios/toma-nota/2025/08/06/que-significa-el-dictamen-de-contraloria-sobre-el-uso-"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3733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establece TNE 24/</dc:title>
  <cp:lastModifiedBy>Guillermo Diaz Vallejos</cp:lastModifiedBy>
  <cp:revision>1</cp:revision>
  <dcterms:created xsi:type="dcterms:W3CDTF">2025-08-19T15:57:00Z</dcterms:created>
  <dcterms:modified xsi:type="dcterms:W3CDTF">2025-08-21T17:32:00Z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Producer">
    <vt:lpwstr>Skia/PDF m141 Google Docs Renderer</vt:lpwstr>
  </property>
  <property fmtid="{D5CDD505-2E9C-101B-9397-08002B2CF9AE}" pid="4" name="LastSaved">
    <vt:filetime>2025-08-19T00:00:00Z</vt:filetime>
  </property>
</Properties>
</file>