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FD5DF" w14:textId="3FA80154" w:rsidR="00614642" w:rsidRDefault="00614642" w:rsidP="00C21E96">
      <w:pPr>
        <w:spacing w:line="360" w:lineRule="auto"/>
      </w:pPr>
    </w:p>
    <w:p w14:paraId="3B914736" w14:textId="07B58185" w:rsidR="00C57A07" w:rsidRPr="00E8783B" w:rsidRDefault="00C57A07" w:rsidP="00DA38F6">
      <w:pPr>
        <w:spacing w:line="360" w:lineRule="auto"/>
        <w:jc w:val="both"/>
        <w:rPr>
          <w:rFonts w:ascii="Bookman Old Style" w:hAnsi="Bookman Old Style"/>
          <w:b/>
          <w:bCs/>
          <w:sz w:val="24"/>
          <w:szCs w:val="24"/>
        </w:rPr>
      </w:pPr>
      <w:r w:rsidRPr="00E8783B">
        <w:rPr>
          <w:rFonts w:ascii="Bookman Old Style" w:hAnsi="Bookman Old Style"/>
          <w:b/>
          <w:bCs/>
          <w:sz w:val="24"/>
          <w:szCs w:val="24"/>
        </w:rPr>
        <w:t>PROYECTO DE LEY QUE MODIFICA LA LEY N°21.442, QUE APRUEBA LA NUEVA LEY DE COPROPIEDAD INMOBILIARIA</w:t>
      </w:r>
      <w:r w:rsidR="00446A79" w:rsidRPr="00E8783B">
        <w:rPr>
          <w:rFonts w:ascii="Bookman Old Style" w:hAnsi="Bookman Old Style"/>
          <w:b/>
          <w:bCs/>
          <w:sz w:val="24"/>
          <w:szCs w:val="24"/>
        </w:rPr>
        <w:t xml:space="preserve">, </w:t>
      </w:r>
      <w:r w:rsidR="00DA38F6" w:rsidRPr="00E8783B">
        <w:rPr>
          <w:rFonts w:ascii="Bookman Old Style" w:hAnsi="Bookman Old Style"/>
          <w:b/>
          <w:bCs/>
          <w:sz w:val="24"/>
          <w:szCs w:val="24"/>
        </w:rPr>
        <w:t>PARA ESTABLECER SANCIONES EN CASO DE MALVERSACIÓN DE FONDOS.</w:t>
      </w:r>
    </w:p>
    <w:p w14:paraId="0BE1E3DA" w14:textId="77777777" w:rsidR="00404017" w:rsidRDefault="00404017" w:rsidP="00C21E96">
      <w:pPr>
        <w:spacing w:line="360" w:lineRule="auto"/>
        <w:jc w:val="center"/>
        <w:rPr>
          <w:rFonts w:ascii="Bookman Old Style" w:hAnsi="Bookman Old Style"/>
          <w:b/>
          <w:bCs/>
          <w:sz w:val="24"/>
          <w:szCs w:val="24"/>
        </w:rPr>
      </w:pPr>
    </w:p>
    <w:p w14:paraId="11984F38" w14:textId="6515158B" w:rsidR="008945F3" w:rsidRDefault="008945F3" w:rsidP="00C21E96">
      <w:pPr>
        <w:pStyle w:val="Prrafodelista"/>
        <w:numPr>
          <w:ilvl w:val="0"/>
          <w:numId w:val="1"/>
        </w:numPr>
        <w:spacing w:line="360" w:lineRule="auto"/>
        <w:jc w:val="both"/>
        <w:rPr>
          <w:rFonts w:ascii="Bookman Old Style" w:hAnsi="Bookman Old Style"/>
          <w:sz w:val="24"/>
          <w:szCs w:val="24"/>
        </w:rPr>
      </w:pPr>
      <w:r>
        <w:rPr>
          <w:rFonts w:ascii="Bookman Old Style" w:hAnsi="Bookman Old Style"/>
          <w:sz w:val="24"/>
          <w:szCs w:val="24"/>
        </w:rPr>
        <w:t>Antecedentes</w:t>
      </w:r>
    </w:p>
    <w:p w14:paraId="1285D119" w14:textId="3FDA9BE9" w:rsidR="0069079B" w:rsidRDefault="004F435C" w:rsidP="00C21E96">
      <w:pPr>
        <w:spacing w:line="360" w:lineRule="auto"/>
        <w:jc w:val="both"/>
        <w:rPr>
          <w:rFonts w:ascii="Bookman Old Style" w:hAnsi="Bookman Old Style"/>
          <w:sz w:val="24"/>
          <w:szCs w:val="24"/>
        </w:rPr>
      </w:pPr>
      <w:r>
        <w:rPr>
          <w:rFonts w:ascii="Bookman Old Style" w:hAnsi="Bookman Old Style"/>
          <w:sz w:val="24"/>
          <w:szCs w:val="24"/>
        </w:rPr>
        <w:t>La ley N° 21.442, de Copropiedad Inmobiliaria, establece</w:t>
      </w:r>
      <w:r w:rsidR="00156696">
        <w:rPr>
          <w:rFonts w:ascii="Bookman Old Style" w:hAnsi="Bookman Old Style"/>
          <w:sz w:val="24"/>
          <w:szCs w:val="24"/>
        </w:rPr>
        <w:t xml:space="preserve"> que el pago de los gastos comunes es una obligación </w:t>
      </w:r>
      <w:r w:rsidR="0069079B">
        <w:rPr>
          <w:rFonts w:ascii="Bookman Old Style" w:hAnsi="Bookman Old Style"/>
          <w:sz w:val="24"/>
          <w:szCs w:val="24"/>
        </w:rPr>
        <w:t>ineludible para todos los copropietarios de un condominio</w:t>
      </w:r>
      <w:r w:rsidR="00CB6EE1">
        <w:rPr>
          <w:rFonts w:ascii="Bookman Old Style" w:hAnsi="Bookman Old Style"/>
          <w:sz w:val="24"/>
          <w:szCs w:val="24"/>
        </w:rPr>
        <w:t>, los que serán</w:t>
      </w:r>
      <w:r w:rsidR="0069079B">
        <w:rPr>
          <w:rFonts w:ascii="Bookman Old Style" w:hAnsi="Bookman Old Style"/>
          <w:sz w:val="24"/>
          <w:szCs w:val="24"/>
        </w:rPr>
        <w:t xml:space="preserve"> destinados </w:t>
      </w:r>
      <w:r w:rsidR="00CB6EE1">
        <w:rPr>
          <w:rFonts w:ascii="Bookman Old Style" w:hAnsi="Bookman Old Style"/>
          <w:sz w:val="24"/>
          <w:szCs w:val="24"/>
        </w:rPr>
        <w:t>exclusivamente al mantenimiento, administración y mejoras de las áreas comunes.</w:t>
      </w:r>
      <w:r w:rsidR="00D4462A">
        <w:rPr>
          <w:rFonts w:ascii="Bookman Old Style" w:hAnsi="Bookman Old Style"/>
          <w:sz w:val="24"/>
          <w:szCs w:val="24"/>
        </w:rPr>
        <w:t xml:space="preserve"> </w:t>
      </w:r>
      <w:r w:rsidR="003942AF">
        <w:rPr>
          <w:rFonts w:ascii="Bookman Old Style" w:hAnsi="Bookman Old Style"/>
          <w:sz w:val="24"/>
          <w:szCs w:val="24"/>
        </w:rPr>
        <w:t xml:space="preserve">En ese contexto, la obligación de recaudar dichos fondos recae en el administrador, además de llevar la contabilidad del condominio conforme a las normas de reglamento y mantener informado al comité de administración sobre </w:t>
      </w:r>
      <w:r w:rsidR="00AA152A">
        <w:rPr>
          <w:rFonts w:ascii="Bookman Old Style" w:hAnsi="Bookman Old Style"/>
          <w:sz w:val="24"/>
          <w:szCs w:val="24"/>
        </w:rPr>
        <w:t>las gestiones relacionadas a los cobros de las obligaciones.</w:t>
      </w:r>
    </w:p>
    <w:p w14:paraId="0D451964" w14:textId="01A8AB2D" w:rsidR="00523F62" w:rsidRDefault="00523F62" w:rsidP="00C21E96">
      <w:pPr>
        <w:spacing w:line="360" w:lineRule="auto"/>
        <w:jc w:val="both"/>
        <w:rPr>
          <w:rFonts w:ascii="Bookman Old Style" w:hAnsi="Bookman Old Style"/>
          <w:sz w:val="24"/>
          <w:szCs w:val="24"/>
        </w:rPr>
      </w:pPr>
      <w:r>
        <w:rPr>
          <w:rFonts w:ascii="Bookman Old Style" w:hAnsi="Bookman Old Style"/>
          <w:sz w:val="24"/>
          <w:szCs w:val="24"/>
        </w:rPr>
        <w:t xml:space="preserve">En ese sentido, considerando la importancia de los gastos comunes </w:t>
      </w:r>
      <w:r w:rsidR="00A13CB1">
        <w:rPr>
          <w:rFonts w:ascii="Bookman Old Style" w:hAnsi="Bookman Old Style"/>
          <w:sz w:val="24"/>
          <w:szCs w:val="24"/>
        </w:rPr>
        <w:t>para los residentes</w:t>
      </w:r>
      <w:r w:rsidR="00ED1F2F">
        <w:rPr>
          <w:rFonts w:ascii="Bookman Old Style" w:hAnsi="Bookman Old Style"/>
          <w:sz w:val="24"/>
          <w:szCs w:val="24"/>
        </w:rPr>
        <w:t xml:space="preserve">, quienes no solo se benefician porque estos recursos permiten arreglar y mantener en óptimas condiciones </w:t>
      </w:r>
      <w:r w:rsidR="00B5145B">
        <w:rPr>
          <w:rFonts w:ascii="Bookman Old Style" w:hAnsi="Bookman Old Style"/>
          <w:sz w:val="24"/>
          <w:szCs w:val="24"/>
        </w:rPr>
        <w:t>el lugar donde viven, sino que también representan una carga económica significativa para ellos, resulta imprescindible velar por el uso correcto y transparente de los fondos.</w:t>
      </w:r>
    </w:p>
    <w:p w14:paraId="629AD015" w14:textId="5E006B9D" w:rsidR="008D4D59" w:rsidRDefault="00B5145B" w:rsidP="00C21E96">
      <w:pPr>
        <w:spacing w:line="360" w:lineRule="auto"/>
        <w:jc w:val="both"/>
        <w:rPr>
          <w:rFonts w:ascii="Bookman Old Style" w:hAnsi="Bookman Old Style"/>
          <w:sz w:val="24"/>
          <w:szCs w:val="24"/>
        </w:rPr>
      </w:pPr>
      <w:r>
        <w:rPr>
          <w:rFonts w:ascii="Bookman Old Style" w:hAnsi="Bookman Old Style"/>
          <w:sz w:val="24"/>
          <w:szCs w:val="24"/>
        </w:rPr>
        <w:t>Por ello, es fundamental contar con sanciones claras para los administradores que hagan mal uso de las obligaciones económicas, garantizando la</w:t>
      </w:r>
      <w:r w:rsidR="009245B6">
        <w:rPr>
          <w:rFonts w:ascii="Bookman Old Style" w:hAnsi="Bookman Old Style"/>
          <w:sz w:val="24"/>
          <w:szCs w:val="24"/>
        </w:rPr>
        <w:t xml:space="preserve"> </w:t>
      </w:r>
      <w:r w:rsidR="004A2C15">
        <w:rPr>
          <w:rFonts w:ascii="Bookman Old Style" w:hAnsi="Bookman Old Style"/>
          <w:sz w:val="24"/>
          <w:szCs w:val="24"/>
        </w:rPr>
        <w:t xml:space="preserve">transparencia y fortaleciendo la confianza de los copropietarios en la gestión interna del condominio. </w:t>
      </w:r>
      <w:r w:rsidR="008D4D59">
        <w:rPr>
          <w:rFonts w:ascii="Bookman Old Style" w:hAnsi="Bookman Old Style"/>
          <w:sz w:val="24"/>
          <w:szCs w:val="24"/>
        </w:rPr>
        <w:t xml:space="preserve">El adecuado manejo de los recursos es esencial para asegurar el mantenimiento, administración y mejora de las áreas comunes, lo que impacta directamente en la calidad de vida de los residentes y en el valor patrimonial de las propiedades. </w:t>
      </w:r>
    </w:p>
    <w:p w14:paraId="4FC1E95B" w14:textId="5DDAF8D9" w:rsidR="00872AEF" w:rsidRDefault="00934DEE" w:rsidP="00C21E96">
      <w:pPr>
        <w:spacing w:line="360" w:lineRule="auto"/>
        <w:jc w:val="both"/>
        <w:rPr>
          <w:rFonts w:ascii="Bookman Old Style" w:hAnsi="Bookman Old Style"/>
          <w:sz w:val="24"/>
          <w:szCs w:val="24"/>
        </w:rPr>
      </w:pPr>
      <w:r>
        <w:rPr>
          <w:rFonts w:ascii="Bookman Old Style" w:hAnsi="Bookman Old Style"/>
          <w:sz w:val="24"/>
          <w:szCs w:val="24"/>
        </w:rPr>
        <w:lastRenderedPageBreak/>
        <w:t>A</w:t>
      </w:r>
      <w:r w:rsidR="004A2C15">
        <w:rPr>
          <w:rFonts w:ascii="Bookman Old Style" w:hAnsi="Bookman Old Style"/>
          <w:sz w:val="24"/>
          <w:szCs w:val="24"/>
        </w:rPr>
        <w:t>sí,</w:t>
      </w:r>
      <w:r>
        <w:rPr>
          <w:rFonts w:ascii="Bookman Old Style" w:hAnsi="Bookman Old Style"/>
          <w:sz w:val="24"/>
          <w:szCs w:val="24"/>
        </w:rPr>
        <w:t xml:space="preserve"> la implementación de sanciones claras y proporcionales para los administradores que incurran en el mal man</w:t>
      </w:r>
      <w:r w:rsidR="00CE5F4C">
        <w:rPr>
          <w:rFonts w:ascii="Bookman Old Style" w:hAnsi="Bookman Old Style"/>
          <w:sz w:val="24"/>
          <w:szCs w:val="24"/>
        </w:rPr>
        <w:t>e</w:t>
      </w:r>
      <w:r>
        <w:rPr>
          <w:rFonts w:ascii="Bookman Old Style" w:hAnsi="Bookman Old Style"/>
          <w:sz w:val="24"/>
          <w:szCs w:val="24"/>
        </w:rPr>
        <w:t>jo de los gastos comunes actúa como un mecanismo preventivo y disuasivo, promoviendo una gestión responsable y ética. Cuando los copropietarios saben que la administración puede ser fiscalizada y sancionada por irregularidades, se genera un ambiente de mayor confianza y colaboración, lo que facilita la toma de decisiones conjuntas y el cumplimiento oportuno de las obligaciones económicas. Esto contribuye a mantener una estabilidad económica y operativa del condominio.</w:t>
      </w:r>
    </w:p>
    <w:p w14:paraId="5E59EF0B" w14:textId="6417D352" w:rsidR="00D176B0" w:rsidRDefault="00317E6B" w:rsidP="00C21E96">
      <w:pPr>
        <w:spacing w:line="360" w:lineRule="auto"/>
        <w:jc w:val="both"/>
        <w:rPr>
          <w:rFonts w:ascii="Bookman Old Style" w:hAnsi="Bookman Old Style"/>
          <w:sz w:val="24"/>
          <w:szCs w:val="24"/>
        </w:rPr>
      </w:pPr>
      <w:r>
        <w:rPr>
          <w:rFonts w:ascii="Bookman Old Style" w:hAnsi="Bookman Old Style"/>
          <w:sz w:val="24"/>
          <w:szCs w:val="24"/>
        </w:rPr>
        <w:t xml:space="preserve">Por otro lado, es fundamental establecer procedimientos transparentes para la fiscalización y sanción de los administradores, </w:t>
      </w:r>
      <w:r w:rsidR="00D176B0">
        <w:rPr>
          <w:rFonts w:ascii="Bookman Old Style" w:hAnsi="Bookman Old Style"/>
          <w:sz w:val="24"/>
          <w:szCs w:val="24"/>
        </w:rPr>
        <w:t xml:space="preserve">asegurando así que las medidas correctivas se aplican de manera justa y objetiva. </w:t>
      </w:r>
    </w:p>
    <w:p w14:paraId="7E8E7F6F" w14:textId="2F07103B" w:rsidR="008D4D59" w:rsidRDefault="008D4D59" w:rsidP="00C21E96">
      <w:pPr>
        <w:spacing w:line="360" w:lineRule="auto"/>
        <w:jc w:val="both"/>
        <w:rPr>
          <w:rFonts w:ascii="Bookman Old Style" w:hAnsi="Bookman Old Style"/>
          <w:sz w:val="24"/>
          <w:szCs w:val="24"/>
        </w:rPr>
      </w:pPr>
      <w:r>
        <w:rPr>
          <w:rFonts w:ascii="Bookman Old Style" w:hAnsi="Bookman Old Style"/>
          <w:sz w:val="24"/>
          <w:szCs w:val="24"/>
        </w:rPr>
        <w:t xml:space="preserve">Sin sanciones claras, se corre el riesgo de que los administradores actúen con negligencia, afectando no solo las finanzas del condominio, sino también el bienestar de la comunidad. </w:t>
      </w:r>
    </w:p>
    <w:p w14:paraId="2F88E607" w14:textId="1A59AA5E" w:rsidR="00966B1C" w:rsidRDefault="008945F3" w:rsidP="00C21E96">
      <w:pPr>
        <w:pStyle w:val="Prrafodelista"/>
        <w:numPr>
          <w:ilvl w:val="0"/>
          <w:numId w:val="1"/>
        </w:numPr>
        <w:spacing w:line="360" w:lineRule="auto"/>
        <w:jc w:val="both"/>
        <w:rPr>
          <w:rFonts w:ascii="Bookman Old Style" w:hAnsi="Bookman Old Style"/>
          <w:sz w:val="24"/>
          <w:szCs w:val="24"/>
        </w:rPr>
      </w:pPr>
      <w:r>
        <w:rPr>
          <w:rFonts w:ascii="Bookman Old Style" w:hAnsi="Bookman Old Style"/>
          <w:sz w:val="24"/>
          <w:szCs w:val="24"/>
        </w:rPr>
        <w:t>Fundamentos</w:t>
      </w:r>
    </w:p>
    <w:p w14:paraId="008C7AFF" w14:textId="1D2839DA" w:rsidR="00B4210B" w:rsidRDefault="00110B9C" w:rsidP="00110B9C">
      <w:pPr>
        <w:spacing w:line="360" w:lineRule="auto"/>
        <w:jc w:val="both"/>
        <w:rPr>
          <w:rFonts w:ascii="Bookman Old Style" w:hAnsi="Bookman Old Style"/>
          <w:sz w:val="24"/>
          <w:szCs w:val="24"/>
        </w:rPr>
      </w:pPr>
      <w:r>
        <w:rPr>
          <w:rFonts w:ascii="Bookman Old Style" w:hAnsi="Bookman Old Style"/>
          <w:sz w:val="24"/>
          <w:szCs w:val="24"/>
        </w:rPr>
        <w:t xml:space="preserve">La </w:t>
      </w:r>
      <w:r w:rsidR="003F5F24">
        <w:rPr>
          <w:rFonts w:ascii="Bookman Old Style" w:hAnsi="Bookman Old Style"/>
          <w:sz w:val="24"/>
          <w:szCs w:val="24"/>
        </w:rPr>
        <w:t xml:space="preserve">Ley de Copropiedad </w:t>
      </w:r>
      <w:r w:rsidR="00CC2C72">
        <w:rPr>
          <w:rFonts w:ascii="Bookman Old Style" w:hAnsi="Bookman Old Style"/>
          <w:sz w:val="24"/>
          <w:szCs w:val="24"/>
        </w:rPr>
        <w:t>establece un marco jurídico que dispone de un marco normativo para condóminos, unidades y bienes de dominio común.</w:t>
      </w:r>
    </w:p>
    <w:p w14:paraId="776FD27C" w14:textId="6099CC98" w:rsidR="00CC2C72" w:rsidRDefault="00CE49CD" w:rsidP="00110B9C">
      <w:pPr>
        <w:spacing w:line="360" w:lineRule="auto"/>
        <w:jc w:val="both"/>
        <w:rPr>
          <w:rFonts w:ascii="Bookman Old Style" w:hAnsi="Bookman Old Style"/>
          <w:sz w:val="24"/>
          <w:szCs w:val="24"/>
        </w:rPr>
      </w:pPr>
      <w:r>
        <w:rPr>
          <w:rFonts w:ascii="Bookman Old Style" w:hAnsi="Bookman Old Style"/>
          <w:sz w:val="24"/>
          <w:szCs w:val="24"/>
        </w:rPr>
        <w:t xml:space="preserve">De acuerdo a esta normativa, </w:t>
      </w:r>
      <w:r w:rsidR="0017310E">
        <w:rPr>
          <w:rFonts w:ascii="Bookman Old Style" w:hAnsi="Bookman Old Style"/>
          <w:sz w:val="24"/>
          <w:szCs w:val="24"/>
        </w:rPr>
        <w:t xml:space="preserve">todo condominio será administrado por una persona natural o jurídica designada inicialmente por el propietario del condominio, </w:t>
      </w:r>
      <w:r>
        <w:rPr>
          <w:rFonts w:ascii="Bookman Old Style" w:hAnsi="Bookman Old Style"/>
          <w:sz w:val="24"/>
          <w:szCs w:val="24"/>
        </w:rPr>
        <w:t xml:space="preserve">y </w:t>
      </w:r>
      <w:r w:rsidR="0017310E">
        <w:rPr>
          <w:rFonts w:ascii="Bookman Old Style" w:hAnsi="Bookman Old Style"/>
          <w:sz w:val="24"/>
          <w:szCs w:val="24"/>
        </w:rPr>
        <w:t>posteriormente</w:t>
      </w:r>
      <w:r>
        <w:rPr>
          <w:rFonts w:ascii="Bookman Old Style" w:hAnsi="Bookman Old Style"/>
          <w:sz w:val="24"/>
          <w:szCs w:val="24"/>
        </w:rPr>
        <w:t>,</w:t>
      </w:r>
      <w:r w:rsidR="0017310E">
        <w:rPr>
          <w:rFonts w:ascii="Bookman Old Style" w:hAnsi="Bookman Old Style"/>
          <w:sz w:val="24"/>
          <w:szCs w:val="24"/>
        </w:rPr>
        <w:t xml:space="preserve"> por la asamblea de copropietarios. </w:t>
      </w:r>
    </w:p>
    <w:p w14:paraId="5AE0A914" w14:textId="2201C3A2" w:rsidR="00C72625" w:rsidRDefault="0017310E" w:rsidP="00110B9C">
      <w:pPr>
        <w:spacing w:line="360" w:lineRule="auto"/>
        <w:jc w:val="both"/>
        <w:rPr>
          <w:rFonts w:ascii="Bookman Old Style" w:hAnsi="Bookman Old Style"/>
          <w:sz w:val="24"/>
          <w:szCs w:val="24"/>
        </w:rPr>
      </w:pPr>
      <w:r>
        <w:rPr>
          <w:rFonts w:ascii="Bookman Old Style" w:hAnsi="Bookman Old Style"/>
          <w:sz w:val="24"/>
          <w:szCs w:val="24"/>
        </w:rPr>
        <w:t xml:space="preserve">El administrador será responsable de cumplir y ejecutar las labores de administración </w:t>
      </w:r>
      <w:r w:rsidR="00234AC7">
        <w:rPr>
          <w:rFonts w:ascii="Bookman Old Style" w:hAnsi="Bookman Old Style"/>
          <w:sz w:val="24"/>
          <w:szCs w:val="24"/>
        </w:rPr>
        <w:t xml:space="preserve">del condominio conforme a las disposiciones de la ley, </w:t>
      </w:r>
      <w:r w:rsidR="006E1AE8">
        <w:rPr>
          <w:rFonts w:ascii="Bookman Old Style" w:hAnsi="Bookman Old Style"/>
          <w:sz w:val="24"/>
          <w:szCs w:val="24"/>
        </w:rPr>
        <w:t xml:space="preserve">entre las cuales se </w:t>
      </w:r>
      <w:r w:rsidR="00CC19B6">
        <w:rPr>
          <w:rFonts w:ascii="Bookman Old Style" w:hAnsi="Bookman Old Style"/>
          <w:sz w:val="24"/>
          <w:szCs w:val="24"/>
        </w:rPr>
        <w:t>destacan la</w:t>
      </w:r>
      <w:r w:rsidR="00F65572">
        <w:rPr>
          <w:rFonts w:ascii="Bookman Old Style" w:hAnsi="Bookman Old Style"/>
          <w:sz w:val="24"/>
          <w:szCs w:val="24"/>
        </w:rPr>
        <w:t xml:space="preserve"> </w:t>
      </w:r>
      <w:r w:rsidR="00CC19B6">
        <w:rPr>
          <w:rFonts w:ascii="Bookman Old Style" w:hAnsi="Bookman Old Style"/>
          <w:sz w:val="24"/>
          <w:szCs w:val="24"/>
        </w:rPr>
        <w:t xml:space="preserve">recaudación </w:t>
      </w:r>
      <w:r w:rsidR="00F65572">
        <w:rPr>
          <w:rFonts w:ascii="Bookman Old Style" w:hAnsi="Bookman Old Style"/>
          <w:sz w:val="24"/>
          <w:szCs w:val="24"/>
        </w:rPr>
        <w:t>los montos correspondientes a las obligaciones económicas</w:t>
      </w:r>
      <w:r w:rsidR="00685D36">
        <w:rPr>
          <w:rFonts w:ascii="Bookman Old Style" w:hAnsi="Bookman Old Style"/>
          <w:sz w:val="24"/>
          <w:szCs w:val="24"/>
        </w:rPr>
        <w:t xml:space="preserve">, </w:t>
      </w:r>
      <w:r w:rsidR="00CC19B6">
        <w:rPr>
          <w:rFonts w:ascii="Bookman Old Style" w:hAnsi="Bookman Old Style"/>
          <w:sz w:val="24"/>
          <w:szCs w:val="24"/>
        </w:rPr>
        <w:t>el manejo contable del</w:t>
      </w:r>
      <w:r w:rsidR="00685D36">
        <w:rPr>
          <w:rFonts w:ascii="Bookman Old Style" w:hAnsi="Bookman Old Style"/>
          <w:sz w:val="24"/>
          <w:szCs w:val="24"/>
        </w:rPr>
        <w:t xml:space="preserve"> condominio e informar al </w:t>
      </w:r>
      <w:r w:rsidR="00685D36">
        <w:rPr>
          <w:rFonts w:ascii="Bookman Old Style" w:hAnsi="Bookman Old Style"/>
          <w:sz w:val="24"/>
          <w:szCs w:val="24"/>
        </w:rPr>
        <w:lastRenderedPageBreak/>
        <w:t xml:space="preserve">comité de administración las gestiones realizadas para el cobro de </w:t>
      </w:r>
      <w:r w:rsidR="00D17608">
        <w:rPr>
          <w:rFonts w:ascii="Bookman Old Style" w:hAnsi="Bookman Old Style"/>
          <w:sz w:val="24"/>
          <w:szCs w:val="24"/>
        </w:rPr>
        <w:t xml:space="preserve">dichas obligaciones. </w:t>
      </w:r>
    </w:p>
    <w:p w14:paraId="352FF70D" w14:textId="3B07F6C8" w:rsidR="00A86CBE" w:rsidRDefault="001E51F7" w:rsidP="00110B9C">
      <w:pPr>
        <w:spacing w:line="360" w:lineRule="auto"/>
        <w:jc w:val="both"/>
        <w:rPr>
          <w:rFonts w:ascii="Bookman Old Style" w:hAnsi="Bookman Old Style"/>
          <w:sz w:val="24"/>
          <w:szCs w:val="24"/>
        </w:rPr>
      </w:pPr>
      <w:r>
        <w:rPr>
          <w:rFonts w:ascii="Bookman Old Style" w:hAnsi="Bookman Old Style"/>
          <w:sz w:val="24"/>
          <w:szCs w:val="24"/>
        </w:rPr>
        <w:t xml:space="preserve">Al respecto, la ley </w:t>
      </w:r>
      <w:r w:rsidR="00A86CBE">
        <w:rPr>
          <w:rFonts w:ascii="Bookman Old Style" w:hAnsi="Bookman Old Style"/>
          <w:sz w:val="24"/>
          <w:szCs w:val="24"/>
        </w:rPr>
        <w:t>establece un régimen de infracciones y sanciones para los administradores de condominios</w:t>
      </w:r>
      <w:r w:rsidR="0008636B">
        <w:rPr>
          <w:rFonts w:ascii="Bookman Old Style" w:hAnsi="Bookman Old Style"/>
          <w:sz w:val="24"/>
          <w:szCs w:val="24"/>
        </w:rPr>
        <w:t>, especialmente aquellas referidas a sus funciones. Ella establece una clasificación de las infracciones en cuatro categorías según su gravedad</w:t>
      </w:r>
      <w:r w:rsidR="00542BA3">
        <w:rPr>
          <w:rFonts w:ascii="Bookman Old Style" w:hAnsi="Bookman Old Style"/>
          <w:sz w:val="24"/>
          <w:szCs w:val="24"/>
        </w:rPr>
        <w:t>:</w:t>
      </w:r>
    </w:p>
    <w:p w14:paraId="16C7002F" w14:textId="414E88B5" w:rsidR="00542BA3" w:rsidRDefault="0075451E" w:rsidP="00110B9C">
      <w:pPr>
        <w:spacing w:line="360" w:lineRule="auto"/>
        <w:jc w:val="both"/>
        <w:rPr>
          <w:rFonts w:ascii="Bookman Old Style" w:hAnsi="Bookman Old Style"/>
          <w:sz w:val="24"/>
          <w:szCs w:val="24"/>
        </w:rPr>
      </w:pPr>
      <w:r>
        <w:rPr>
          <w:rFonts w:ascii="Bookman Old Style" w:hAnsi="Bookman Old Style"/>
          <w:sz w:val="24"/>
          <w:szCs w:val="24"/>
        </w:rPr>
        <w:t>Las infracciones gravísimas, que incluyen el actuar como administrador estando inhabilitado, proporcionar información falsa para inscribirse en el Registro Nacional, aportar datos falsos sobre la administración del condominio, ser condenado por responsabilidades civiles o penales derivadas de la administración</w:t>
      </w:r>
      <w:r w:rsidR="001E2F58">
        <w:rPr>
          <w:rFonts w:ascii="Bookman Old Style" w:hAnsi="Bookman Old Style"/>
          <w:sz w:val="24"/>
          <w:szCs w:val="24"/>
        </w:rPr>
        <w:t xml:space="preserve">, entre otras. </w:t>
      </w:r>
    </w:p>
    <w:p w14:paraId="19FF0DA6" w14:textId="791871D1" w:rsidR="00D92148" w:rsidRDefault="00D92148" w:rsidP="00110B9C">
      <w:pPr>
        <w:spacing w:line="360" w:lineRule="auto"/>
        <w:jc w:val="both"/>
        <w:rPr>
          <w:rFonts w:ascii="Bookman Old Style" w:hAnsi="Bookman Old Style"/>
          <w:sz w:val="24"/>
          <w:szCs w:val="24"/>
        </w:rPr>
      </w:pPr>
      <w:r>
        <w:rPr>
          <w:rFonts w:ascii="Bookman Old Style" w:hAnsi="Bookman Old Style"/>
          <w:sz w:val="24"/>
          <w:szCs w:val="24"/>
        </w:rPr>
        <w:t>Las infracciones graves, que comprenden el incumplimiento de obligaciones de seguridad que no causen daños a terceros,</w:t>
      </w:r>
      <w:r w:rsidR="00BE4558">
        <w:rPr>
          <w:rFonts w:ascii="Bookman Old Style" w:hAnsi="Bookman Old Style"/>
          <w:sz w:val="24"/>
          <w:szCs w:val="24"/>
        </w:rPr>
        <w:t xml:space="preserve"> y</w:t>
      </w:r>
      <w:r>
        <w:rPr>
          <w:rFonts w:ascii="Bookman Old Style" w:hAnsi="Bookman Old Style"/>
          <w:sz w:val="24"/>
          <w:szCs w:val="24"/>
        </w:rPr>
        <w:t xml:space="preserve"> no dar cumplimiento a la obligación de rendir cuenta doc</w:t>
      </w:r>
      <w:r w:rsidR="00BE4558">
        <w:rPr>
          <w:rFonts w:ascii="Bookman Old Style" w:hAnsi="Bookman Old Style"/>
          <w:sz w:val="24"/>
          <w:szCs w:val="24"/>
        </w:rPr>
        <w:t>umentada de su gestión.</w:t>
      </w:r>
    </w:p>
    <w:p w14:paraId="046F6545" w14:textId="77777777" w:rsidR="00500E2C" w:rsidRDefault="00BE4558" w:rsidP="00110B9C">
      <w:pPr>
        <w:spacing w:line="360" w:lineRule="auto"/>
        <w:jc w:val="both"/>
        <w:rPr>
          <w:rFonts w:ascii="Bookman Old Style" w:hAnsi="Bookman Old Style"/>
          <w:sz w:val="24"/>
          <w:szCs w:val="24"/>
        </w:rPr>
      </w:pPr>
      <w:r>
        <w:rPr>
          <w:rFonts w:ascii="Bookman Old Style" w:hAnsi="Bookman Old Style"/>
          <w:sz w:val="24"/>
          <w:szCs w:val="24"/>
        </w:rPr>
        <w:t>Por su parte, las infraccione</w:t>
      </w:r>
      <w:r w:rsidR="002E6850">
        <w:rPr>
          <w:rFonts w:ascii="Bookman Old Style" w:hAnsi="Bookman Old Style"/>
          <w:sz w:val="24"/>
          <w:szCs w:val="24"/>
        </w:rPr>
        <w:t>s leves corresponden al incumplimiento de obligaciones como recaudar y administrar los recursos del condominio, y cobrar y recaudar multas, entre otras.</w:t>
      </w:r>
      <w:r w:rsidR="001D2716">
        <w:rPr>
          <w:rFonts w:ascii="Bookman Old Style" w:hAnsi="Bookman Old Style"/>
          <w:sz w:val="24"/>
          <w:szCs w:val="24"/>
        </w:rPr>
        <w:t xml:space="preserve"> </w:t>
      </w:r>
    </w:p>
    <w:p w14:paraId="06149302" w14:textId="26446567" w:rsidR="00905C16" w:rsidRDefault="00500E2C" w:rsidP="00110B9C">
      <w:pPr>
        <w:spacing w:line="360" w:lineRule="auto"/>
        <w:jc w:val="both"/>
        <w:rPr>
          <w:rFonts w:ascii="Bookman Old Style" w:hAnsi="Bookman Old Style"/>
          <w:sz w:val="24"/>
          <w:szCs w:val="24"/>
        </w:rPr>
      </w:pPr>
      <w:r>
        <w:rPr>
          <w:rFonts w:ascii="Bookman Old Style" w:hAnsi="Bookman Old Style"/>
          <w:sz w:val="24"/>
          <w:szCs w:val="24"/>
        </w:rPr>
        <w:t>No obstante, es importante señalar que,</w:t>
      </w:r>
      <w:r w:rsidR="002E6850">
        <w:rPr>
          <w:rFonts w:ascii="Bookman Old Style" w:hAnsi="Bookman Old Style"/>
          <w:sz w:val="24"/>
          <w:szCs w:val="24"/>
        </w:rPr>
        <w:t xml:space="preserve"> si bien las sanciones</w:t>
      </w:r>
      <w:r w:rsidR="00521F68">
        <w:rPr>
          <w:rFonts w:ascii="Bookman Old Style" w:hAnsi="Bookman Old Style"/>
          <w:sz w:val="24"/>
          <w:szCs w:val="24"/>
        </w:rPr>
        <w:t xml:space="preserve"> </w:t>
      </w:r>
      <w:r>
        <w:rPr>
          <w:rFonts w:ascii="Bookman Old Style" w:hAnsi="Bookman Old Style"/>
          <w:sz w:val="24"/>
          <w:szCs w:val="24"/>
        </w:rPr>
        <w:t xml:space="preserve">contempladas en la ley abordan </w:t>
      </w:r>
      <w:r w:rsidR="00521F68">
        <w:rPr>
          <w:rFonts w:ascii="Bookman Old Style" w:hAnsi="Bookman Old Style"/>
          <w:sz w:val="24"/>
          <w:szCs w:val="24"/>
        </w:rPr>
        <w:t xml:space="preserve">temas relacionados a las obligaciones económicas, </w:t>
      </w:r>
      <w:r w:rsidR="00941558">
        <w:rPr>
          <w:rFonts w:ascii="Bookman Old Style" w:hAnsi="Bookman Old Style"/>
          <w:sz w:val="24"/>
          <w:szCs w:val="24"/>
        </w:rPr>
        <w:t xml:space="preserve">no </w:t>
      </w:r>
      <w:r w:rsidR="00B7652E">
        <w:rPr>
          <w:rFonts w:ascii="Bookman Old Style" w:hAnsi="Bookman Old Style"/>
          <w:sz w:val="24"/>
          <w:szCs w:val="24"/>
        </w:rPr>
        <w:t>se incluye</w:t>
      </w:r>
      <w:r w:rsidR="00941558">
        <w:rPr>
          <w:rFonts w:ascii="Bookman Old Style" w:hAnsi="Bookman Old Style"/>
          <w:sz w:val="24"/>
          <w:szCs w:val="24"/>
        </w:rPr>
        <w:t xml:space="preserve"> ninguna </w:t>
      </w:r>
      <w:r w:rsidR="008E2CAB">
        <w:rPr>
          <w:rFonts w:ascii="Bookman Old Style" w:hAnsi="Bookman Old Style"/>
          <w:sz w:val="24"/>
          <w:szCs w:val="24"/>
        </w:rPr>
        <w:t xml:space="preserve">sanción específica frente al mal uso o la malversación de los fondos comunes. Lo anterior </w:t>
      </w:r>
      <w:r w:rsidR="006B2E93">
        <w:rPr>
          <w:rFonts w:ascii="Bookman Old Style" w:hAnsi="Bookman Old Style"/>
          <w:sz w:val="24"/>
          <w:szCs w:val="24"/>
        </w:rPr>
        <w:t>crea un vacío normativo, dado que no se establecen medidas de largo plazo que sanciones estos actos, ni mecanismos para</w:t>
      </w:r>
      <w:r w:rsidR="00905C16">
        <w:rPr>
          <w:rFonts w:ascii="Bookman Old Style" w:hAnsi="Bookman Old Style"/>
          <w:sz w:val="24"/>
          <w:szCs w:val="24"/>
        </w:rPr>
        <w:t xml:space="preserve"> impedir que quienes incurran en estas faltas continúen ejerciendo funciones administrativas en otros condominios. </w:t>
      </w:r>
    </w:p>
    <w:p w14:paraId="761965DA" w14:textId="5D8E55A3" w:rsidR="00CC19B6" w:rsidRDefault="00905C16" w:rsidP="00110B9C">
      <w:pPr>
        <w:spacing w:line="360" w:lineRule="auto"/>
        <w:jc w:val="both"/>
        <w:rPr>
          <w:rFonts w:ascii="Bookman Old Style" w:hAnsi="Bookman Old Style"/>
          <w:sz w:val="24"/>
          <w:szCs w:val="24"/>
        </w:rPr>
      </w:pPr>
      <w:r>
        <w:rPr>
          <w:rFonts w:ascii="Bookman Old Style" w:hAnsi="Bookman Old Style"/>
          <w:sz w:val="24"/>
          <w:szCs w:val="24"/>
        </w:rPr>
        <w:t xml:space="preserve">Por tanto, resulta necesario modificar la normativa vigente para incluir, además de las sanciones penas y administrativas que correspondan, una </w:t>
      </w:r>
      <w:r>
        <w:rPr>
          <w:rFonts w:ascii="Bookman Old Style" w:hAnsi="Bookman Old Style"/>
          <w:sz w:val="24"/>
          <w:szCs w:val="24"/>
        </w:rPr>
        <w:lastRenderedPageBreak/>
        <w:t>prohibición expresa que impida que los administradores que hayan cometido malversación de fondos comunes puedan volver a ejercer cargos administrativos. Esta medida contribuiría a fortalecer la confianza de los copropietarios, garantizando una administración íntegra y responsable, asegurando la protección del patrimonio común ante posibles actos de corrupción o negligencia.</w:t>
      </w:r>
    </w:p>
    <w:p w14:paraId="648AA4D3" w14:textId="77777777" w:rsidR="00C4660A" w:rsidRDefault="00C4660A" w:rsidP="00110B9C">
      <w:pPr>
        <w:spacing w:line="360" w:lineRule="auto"/>
        <w:jc w:val="both"/>
        <w:rPr>
          <w:rFonts w:ascii="Bookman Old Style" w:hAnsi="Bookman Old Style"/>
          <w:sz w:val="24"/>
          <w:szCs w:val="24"/>
        </w:rPr>
      </w:pPr>
    </w:p>
    <w:p w14:paraId="5ADEC5AE" w14:textId="6FA87FC3" w:rsidR="008945F3" w:rsidRDefault="008945F3" w:rsidP="00C21E96">
      <w:pPr>
        <w:pStyle w:val="Prrafodelista"/>
        <w:numPr>
          <w:ilvl w:val="0"/>
          <w:numId w:val="1"/>
        </w:numPr>
        <w:spacing w:line="360" w:lineRule="auto"/>
        <w:jc w:val="both"/>
        <w:rPr>
          <w:rFonts w:ascii="Bookman Old Style" w:hAnsi="Bookman Old Style"/>
          <w:sz w:val="24"/>
          <w:szCs w:val="24"/>
        </w:rPr>
      </w:pPr>
      <w:r>
        <w:rPr>
          <w:rFonts w:ascii="Bookman Old Style" w:hAnsi="Bookman Old Style"/>
          <w:sz w:val="24"/>
          <w:szCs w:val="24"/>
        </w:rPr>
        <w:t>Idea matriz</w:t>
      </w:r>
    </w:p>
    <w:p w14:paraId="127EE7FA" w14:textId="34513E10" w:rsidR="00F2575E" w:rsidRPr="00F2575E" w:rsidRDefault="00F2575E" w:rsidP="00F2575E">
      <w:pPr>
        <w:spacing w:line="360" w:lineRule="auto"/>
        <w:jc w:val="both"/>
        <w:rPr>
          <w:rFonts w:ascii="Bookman Old Style" w:hAnsi="Bookman Old Style"/>
          <w:sz w:val="24"/>
          <w:szCs w:val="24"/>
        </w:rPr>
      </w:pPr>
      <w:r>
        <w:rPr>
          <w:rFonts w:ascii="Bookman Old Style" w:hAnsi="Bookman Old Style"/>
          <w:sz w:val="24"/>
          <w:szCs w:val="24"/>
        </w:rPr>
        <w:t xml:space="preserve">El presente proyecto de ley tiene como objetivo establecer sanciones </w:t>
      </w:r>
      <w:r w:rsidR="00B30992">
        <w:rPr>
          <w:rFonts w:ascii="Bookman Old Style" w:hAnsi="Bookman Old Style"/>
          <w:sz w:val="24"/>
          <w:szCs w:val="24"/>
        </w:rPr>
        <w:t xml:space="preserve">para los casos </w:t>
      </w:r>
      <w:r w:rsidR="00A17727">
        <w:rPr>
          <w:rFonts w:ascii="Bookman Old Style" w:hAnsi="Bookman Old Style"/>
          <w:sz w:val="24"/>
          <w:szCs w:val="24"/>
        </w:rPr>
        <w:t>en que</w:t>
      </w:r>
      <w:r w:rsidR="00B30992">
        <w:rPr>
          <w:rFonts w:ascii="Bookman Old Style" w:hAnsi="Bookman Old Style"/>
          <w:sz w:val="24"/>
          <w:szCs w:val="24"/>
        </w:rPr>
        <w:t xml:space="preserve"> administradores hagan mal uso </w:t>
      </w:r>
      <w:r w:rsidR="00F32BE8">
        <w:rPr>
          <w:rFonts w:ascii="Bookman Old Style" w:hAnsi="Bookman Old Style"/>
          <w:sz w:val="24"/>
          <w:szCs w:val="24"/>
        </w:rPr>
        <w:t>de</w:t>
      </w:r>
      <w:r w:rsidR="00A17727">
        <w:rPr>
          <w:rFonts w:ascii="Bookman Old Style" w:hAnsi="Bookman Old Style"/>
          <w:sz w:val="24"/>
          <w:szCs w:val="24"/>
        </w:rPr>
        <w:t>l dinero correspondiente a las obligaciones económicas conforme a lo establecido por la Ley de Copropiedad.</w:t>
      </w:r>
    </w:p>
    <w:p w14:paraId="75B7D885" w14:textId="473DE4A9" w:rsidR="008945F3" w:rsidRDefault="008945F3" w:rsidP="00C21E96">
      <w:pPr>
        <w:spacing w:line="360" w:lineRule="auto"/>
        <w:jc w:val="both"/>
        <w:rPr>
          <w:rFonts w:ascii="Bookman Old Style" w:hAnsi="Bookman Old Style"/>
          <w:sz w:val="24"/>
          <w:szCs w:val="24"/>
        </w:rPr>
      </w:pPr>
      <w:r>
        <w:rPr>
          <w:rFonts w:ascii="Bookman Old Style" w:hAnsi="Bookman Old Style"/>
          <w:sz w:val="24"/>
          <w:szCs w:val="24"/>
        </w:rPr>
        <w:t>En virtud de lo expuesto precedentemente, se pone a disposición el siguiente</w:t>
      </w:r>
    </w:p>
    <w:p w14:paraId="2EF94C16" w14:textId="6269E9FD" w:rsidR="008945F3" w:rsidRDefault="008945F3" w:rsidP="00C21E96">
      <w:pPr>
        <w:spacing w:line="360" w:lineRule="auto"/>
        <w:jc w:val="both"/>
        <w:rPr>
          <w:rFonts w:ascii="Bookman Old Style" w:hAnsi="Bookman Old Style"/>
          <w:sz w:val="24"/>
          <w:szCs w:val="24"/>
        </w:rPr>
      </w:pPr>
    </w:p>
    <w:p w14:paraId="2D778891" w14:textId="3C0AA353" w:rsidR="008945F3" w:rsidRPr="00E8783B" w:rsidRDefault="008945F3" w:rsidP="00E8783B">
      <w:pPr>
        <w:spacing w:line="360" w:lineRule="auto"/>
        <w:jc w:val="center"/>
        <w:rPr>
          <w:rFonts w:ascii="Bookman Old Style" w:hAnsi="Bookman Old Style"/>
          <w:b/>
          <w:bCs/>
          <w:sz w:val="24"/>
          <w:szCs w:val="24"/>
        </w:rPr>
      </w:pPr>
      <w:r w:rsidRPr="00CD2E88">
        <w:rPr>
          <w:rFonts w:ascii="Bookman Old Style" w:hAnsi="Bookman Old Style"/>
          <w:b/>
          <w:bCs/>
          <w:sz w:val="24"/>
          <w:szCs w:val="24"/>
        </w:rPr>
        <w:t>Proyecto de ley</w:t>
      </w:r>
    </w:p>
    <w:p w14:paraId="1FD61CE5" w14:textId="7ADDA792" w:rsidR="00F25D02" w:rsidRDefault="00404017" w:rsidP="00C21E96">
      <w:pPr>
        <w:spacing w:line="360" w:lineRule="auto"/>
        <w:jc w:val="both"/>
        <w:rPr>
          <w:rFonts w:ascii="Bookman Old Style" w:hAnsi="Bookman Old Style"/>
          <w:sz w:val="24"/>
          <w:szCs w:val="24"/>
        </w:rPr>
      </w:pPr>
      <w:r w:rsidRPr="00404017">
        <w:rPr>
          <w:rFonts w:ascii="Bookman Old Style" w:hAnsi="Bookman Old Style"/>
          <w:sz w:val="24"/>
          <w:szCs w:val="24"/>
        </w:rPr>
        <w:t xml:space="preserve">Artículo único.- </w:t>
      </w:r>
      <w:r w:rsidR="00445DD1">
        <w:rPr>
          <w:rFonts w:ascii="Bookman Old Style" w:hAnsi="Bookman Old Style"/>
          <w:sz w:val="24"/>
          <w:szCs w:val="24"/>
        </w:rPr>
        <w:t xml:space="preserve">Modifíquese </w:t>
      </w:r>
      <w:r w:rsidR="00BF00DC">
        <w:rPr>
          <w:rFonts w:ascii="Bookman Old Style" w:hAnsi="Bookman Old Style"/>
          <w:sz w:val="24"/>
          <w:szCs w:val="24"/>
        </w:rPr>
        <w:t xml:space="preserve">la Ley N°21.442, que aprueba la Nueva Ley de Copropiedad Inmobiliaria, </w:t>
      </w:r>
      <w:r w:rsidR="00445DD1">
        <w:rPr>
          <w:rFonts w:ascii="Bookman Old Style" w:hAnsi="Bookman Old Style"/>
          <w:sz w:val="24"/>
          <w:szCs w:val="24"/>
        </w:rPr>
        <w:t>en el siguiente sentido:</w:t>
      </w:r>
    </w:p>
    <w:p w14:paraId="709075D4" w14:textId="74D58859" w:rsidR="0002503A" w:rsidRPr="00445DD1" w:rsidRDefault="0002503A" w:rsidP="00445DD1">
      <w:pPr>
        <w:pStyle w:val="Prrafodelista"/>
        <w:numPr>
          <w:ilvl w:val="0"/>
          <w:numId w:val="2"/>
        </w:numPr>
        <w:spacing w:line="360" w:lineRule="auto"/>
        <w:jc w:val="both"/>
        <w:rPr>
          <w:rFonts w:ascii="Bookman Old Style" w:hAnsi="Bookman Old Style"/>
          <w:sz w:val="24"/>
          <w:szCs w:val="24"/>
        </w:rPr>
      </w:pPr>
      <w:r w:rsidRPr="00445DD1">
        <w:rPr>
          <w:rFonts w:ascii="Bookman Old Style" w:hAnsi="Bookman Old Style"/>
          <w:sz w:val="24"/>
          <w:szCs w:val="24"/>
        </w:rPr>
        <w:t>Para agregar, al numeral 1 del artículo 87, un nuevo literal</w:t>
      </w:r>
      <w:r w:rsidR="00445DD1" w:rsidRPr="00445DD1">
        <w:rPr>
          <w:rFonts w:ascii="Bookman Old Style" w:hAnsi="Bookman Old Style"/>
          <w:sz w:val="24"/>
          <w:szCs w:val="24"/>
        </w:rPr>
        <w:t xml:space="preserve"> d), pasando el actual literal d) a ser e) y así sucesivamente, del siguiente tenor:</w:t>
      </w:r>
    </w:p>
    <w:p w14:paraId="3A12701B" w14:textId="70F50EF3" w:rsidR="00445DD1" w:rsidRDefault="00445DD1" w:rsidP="00C21E96">
      <w:pPr>
        <w:spacing w:line="360" w:lineRule="auto"/>
        <w:jc w:val="both"/>
        <w:rPr>
          <w:rFonts w:ascii="Bookman Old Style" w:hAnsi="Bookman Old Style"/>
          <w:sz w:val="24"/>
          <w:szCs w:val="24"/>
        </w:rPr>
      </w:pPr>
      <w:r>
        <w:rPr>
          <w:rFonts w:ascii="Bookman Old Style" w:hAnsi="Bookman Old Style"/>
          <w:sz w:val="24"/>
          <w:szCs w:val="24"/>
        </w:rPr>
        <w:t>“d) Incurrir en el mal uso, apropiación indebida o administración negligente de las obligaciones económicas.”</w:t>
      </w:r>
    </w:p>
    <w:p w14:paraId="6A5980EC" w14:textId="39F3724D" w:rsidR="0081044F" w:rsidRPr="00512D66" w:rsidRDefault="0081044F" w:rsidP="0081044F">
      <w:pPr>
        <w:pStyle w:val="Prrafodelista"/>
        <w:numPr>
          <w:ilvl w:val="0"/>
          <w:numId w:val="2"/>
        </w:numPr>
        <w:spacing w:line="360" w:lineRule="auto"/>
        <w:jc w:val="both"/>
        <w:rPr>
          <w:rFonts w:ascii="Bookman Old Style" w:hAnsi="Bookman Old Style"/>
          <w:color w:val="000000" w:themeColor="text1"/>
          <w:sz w:val="24"/>
          <w:szCs w:val="24"/>
        </w:rPr>
      </w:pPr>
      <w:r>
        <w:rPr>
          <w:rFonts w:ascii="Bookman Old Style" w:hAnsi="Bookman Old Style"/>
          <w:sz w:val="24"/>
          <w:szCs w:val="24"/>
        </w:rPr>
        <w:t xml:space="preserve">Para agregar un nuevo inciso </w:t>
      </w:r>
      <w:r w:rsidR="00512D66">
        <w:rPr>
          <w:rFonts w:ascii="Bookman Old Style" w:hAnsi="Bookman Old Style"/>
          <w:sz w:val="24"/>
          <w:szCs w:val="24"/>
        </w:rPr>
        <w:t xml:space="preserve">sexto en el artículo 88 del siguiente </w:t>
      </w:r>
      <w:r w:rsidR="00512D66" w:rsidRPr="00512D66">
        <w:rPr>
          <w:rFonts w:ascii="Bookman Old Style" w:hAnsi="Bookman Old Style"/>
          <w:color w:val="000000" w:themeColor="text1"/>
          <w:sz w:val="24"/>
          <w:szCs w:val="24"/>
        </w:rPr>
        <w:t>tenor:</w:t>
      </w:r>
    </w:p>
    <w:p w14:paraId="47F7F40E" w14:textId="46141C51" w:rsidR="00FF3786" w:rsidRPr="00512D66" w:rsidRDefault="00FF3786" w:rsidP="00FF3786">
      <w:pPr>
        <w:spacing w:line="360" w:lineRule="auto"/>
        <w:jc w:val="both"/>
        <w:rPr>
          <w:rFonts w:ascii="Bookman Old Style" w:hAnsi="Bookman Old Style"/>
          <w:color w:val="000000" w:themeColor="text1"/>
          <w:sz w:val="24"/>
          <w:szCs w:val="24"/>
        </w:rPr>
      </w:pPr>
      <w:r w:rsidRPr="00512D66">
        <w:rPr>
          <w:rFonts w:ascii="Bookman Old Style" w:hAnsi="Bookman Old Style"/>
          <w:color w:val="000000" w:themeColor="text1"/>
          <w:sz w:val="24"/>
          <w:szCs w:val="24"/>
        </w:rPr>
        <w:lastRenderedPageBreak/>
        <w:t>“Con todo, en el caso de que el administrador o cualquier miembro de la directiva incurra en mal uso, apropiación indebida o administración negligente de las obligaciones económicas, se aplicará, además, la sanción de inhabilitación para ejercer cargos directivos o de administración en cualquier comunidad de copropietarios por un período de cinco años, sin perjuicio de las acciones civiles y penales que correspondan.”</w:t>
      </w:r>
    </w:p>
    <w:p w14:paraId="2DE833C3" w14:textId="0E5A9E1F" w:rsidR="00FF3786" w:rsidRDefault="00FF3786" w:rsidP="00C21E96">
      <w:pPr>
        <w:spacing w:line="360" w:lineRule="auto"/>
        <w:jc w:val="both"/>
        <w:rPr>
          <w:rFonts w:ascii="Bookman Old Style" w:hAnsi="Bookman Old Style"/>
          <w:sz w:val="24"/>
          <w:szCs w:val="24"/>
        </w:rPr>
      </w:pPr>
    </w:p>
    <w:p w14:paraId="588C3A22" w14:textId="6DBE09CE" w:rsidR="00F25D02" w:rsidRDefault="00F25D02" w:rsidP="00C21E96">
      <w:pPr>
        <w:spacing w:line="360" w:lineRule="auto"/>
        <w:jc w:val="both"/>
        <w:rPr>
          <w:rFonts w:ascii="Bookman Old Style" w:hAnsi="Bookman Old Style"/>
          <w:sz w:val="24"/>
          <w:szCs w:val="24"/>
        </w:rPr>
      </w:pPr>
    </w:p>
    <w:p w14:paraId="7A15CAA1" w14:textId="14428BF8" w:rsidR="00F25D02" w:rsidRDefault="00F25D02" w:rsidP="00C21E96">
      <w:pPr>
        <w:spacing w:line="360" w:lineRule="auto"/>
        <w:jc w:val="both"/>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58240" behindDoc="0" locked="0" layoutInCell="1" allowOverlap="1" wp14:anchorId="78606209" wp14:editId="4AB6AB06">
            <wp:simplePos x="0" y="0"/>
            <wp:positionH relativeFrom="column">
              <wp:posOffset>1388034</wp:posOffset>
            </wp:positionH>
            <wp:positionV relativeFrom="paragraph">
              <wp:posOffset>185665</wp:posOffset>
            </wp:positionV>
            <wp:extent cx="3439551" cy="2002708"/>
            <wp:effectExtent l="0" t="0" r="0" b="0"/>
            <wp:wrapNone/>
            <wp:docPr id="1879088634" name="Imagen 1" descr="Imagen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88634" name="Imagen 1" descr="Imagen en blanco y negro&#10;&#10;El contenido generado por IA puede ser incorrec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9551" cy="2002708"/>
                    </a:xfrm>
                    <a:prstGeom prst="rect">
                      <a:avLst/>
                    </a:prstGeom>
                  </pic:spPr>
                </pic:pic>
              </a:graphicData>
            </a:graphic>
          </wp:anchor>
        </w:drawing>
      </w:r>
    </w:p>
    <w:p w14:paraId="36A8BBB0" w14:textId="77777777" w:rsidR="00F25D02" w:rsidRDefault="00F25D02" w:rsidP="00C21E96">
      <w:pPr>
        <w:spacing w:line="360" w:lineRule="auto"/>
        <w:jc w:val="both"/>
        <w:rPr>
          <w:rFonts w:ascii="Bookman Old Style" w:hAnsi="Bookman Old Style"/>
          <w:sz w:val="24"/>
          <w:szCs w:val="24"/>
        </w:rPr>
      </w:pPr>
    </w:p>
    <w:p w14:paraId="71FCC918" w14:textId="2D91A8A6" w:rsidR="00F25D02" w:rsidRDefault="00F25D02" w:rsidP="00C21E96">
      <w:pPr>
        <w:spacing w:line="360" w:lineRule="auto"/>
        <w:jc w:val="both"/>
        <w:rPr>
          <w:rFonts w:ascii="Bookman Old Style" w:hAnsi="Bookman Old Style"/>
          <w:sz w:val="24"/>
          <w:szCs w:val="24"/>
        </w:rPr>
      </w:pPr>
    </w:p>
    <w:p w14:paraId="7AAC7AD3" w14:textId="03F05595" w:rsidR="00F25D02" w:rsidRDefault="00F25D02" w:rsidP="00C21E96">
      <w:pPr>
        <w:spacing w:after="0" w:line="360" w:lineRule="auto"/>
        <w:jc w:val="center"/>
        <w:rPr>
          <w:rFonts w:ascii="Bookman Old Style" w:hAnsi="Bookman Old Style"/>
          <w:sz w:val="24"/>
          <w:szCs w:val="24"/>
        </w:rPr>
      </w:pPr>
      <w:r>
        <w:rPr>
          <w:rFonts w:ascii="Bookman Old Style" w:hAnsi="Bookman Old Style"/>
          <w:sz w:val="24"/>
          <w:szCs w:val="24"/>
        </w:rPr>
        <w:t>RICARDO CIFUENTES L.</w:t>
      </w:r>
    </w:p>
    <w:p w14:paraId="1C21AB0F" w14:textId="04FF6DA6" w:rsidR="00F25D02" w:rsidRPr="00404017" w:rsidRDefault="00F25D02" w:rsidP="00C21E96">
      <w:pPr>
        <w:spacing w:after="0" w:line="360" w:lineRule="auto"/>
        <w:jc w:val="center"/>
        <w:rPr>
          <w:rFonts w:ascii="Bookman Old Style" w:hAnsi="Bookman Old Style"/>
          <w:sz w:val="24"/>
          <w:szCs w:val="24"/>
        </w:rPr>
      </w:pPr>
      <w:r>
        <w:rPr>
          <w:rFonts w:ascii="Bookman Old Style" w:hAnsi="Bookman Old Style"/>
          <w:sz w:val="24"/>
          <w:szCs w:val="24"/>
        </w:rPr>
        <w:t>DISTRITO 5</w:t>
      </w:r>
    </w:p>
    <w:sectPr w:rsidR="00F25D02" w:rsidRPr="0040401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B56CC" w14:textId="77777777" w:rsidR="009508B4" w:rsidRDefault="009508B4" w:rsidP="00C57A07">
      <w:pPr>
        <w:spacing w:after="0" w:line="240" w:lineRule="auto"/>
      </w:pPr>
      <w:r>
        <w:separator/>
      </w:r>
    </w:p>
  </w:endnote>
  <w:endnote w:type="continuationSeparator" w:id="0">
    <w:p w14:paraId="15EC46C6" w14:textId="77777777" w:rsidR="009508B4" w:rsidRDefault="009508B4" w:rsidP="00C57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A5DFD" w14:textId="77777777" w:rsidR="009508B4" w:rsidRDefault="009508B4" w:rsidP="00C57A07">
      <w:pPr>
        <w:spacing w:after="0" w:line="240" w:lineRule="auto"/>
      </w:pPr>
      <w:r>
        <w:separator/>
      </w:r>
    </w:p>
  </w:footnote>
  <w:footnote w:type="continuationSeparator" w:id="0">
    <w:p w14:paraId="68F9C959" w14:textId="77777777" w:rsidR="009508B4" w:rsidRDefault="009508B4" w:rsidP="00C57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CA74F" w14:textId="43F68468" w:rsidR="00C57A07" w:rsidRDefault="00C57A07" w:rsidP="00C57A07">
    <w:pPr>
      <w:pStyle w:val="Encabezado"/>
      <w:jc w:val="center"/>
    </w:pPr>
    <w:r>
      <w:rPr>
        <w:noProof/>
      </w:rPr>
      <w:drawing>
        <wp:inline distT="0" distB="0" distL="0" distR="0" wp14:anchorId="634251C9" wp14:editId="04453E61">
          <wp:extent cx="1057523" cy="1057523"/>
          <wp:effectExtent l="0" t="0" r="9525" b="9525"/>
          <wp:docPr id="678983134"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983134" name="Imagen 1" descr="Logotipo, nombre de la empres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064504" cy="10645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63F4"/>
    <w:multiLevelType w:val="hybridMultilevel"/>
    <w:tmpl w:val="752A2C30"/>
    <w:lvl w:ilvl="0" w:tplc="EC3C439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8CB29FA"/>
    <w:multiLevelType w:val="hybridMultilevel"/>
    <w:tmpl w:val="6994B7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4530392">
    <w:abstractNumId w:val="0"/>
  </w:num>
  <w:num w:numId="2" w16cid:durableId="144515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07"/>
    <w:rsid w:val="0002503A"/>
    <w:rsid w:val="0006088D"/>
    <w:rsid w:val="0008636B"/>
    <w:rsid w:val="000941BF"/>
    <w:rsid w:val="000E7676"/>
    <w:rsid w:val="00110B9C"/>
    <w:rsid w:val="00115FBA"/>
    <w:rsid w:val="00156696"/>
    <w:rsid w:val="0017310E"/>
    <w:rsid w:val="00183138"/>
    <w:rsid w:val="001C72A9"/>
    <w:rsid w:val="001D2716"/>
    <w:rsid w:val="001E2F58"/>
    <w:rsid w:val="001E51F7"/>
    <w:rsid w:val="0022161E"/>
    <w:rsid w:val="00234AC7"/>
    <w:rsid w:val="002D2B22"/>
    <w:rsid w:val="002E6850"/>
    <w:rsid w:val="00317E6B"/>
    <w:rsid w:val="003605AF"/>
    <w:rsid w:val="003942AF"/>
    <w:rsid w:val="003F5F24"/>
    <w:rsid w:val="00404017"/>
    <w:rsid w:val="004230B0"/>
    <w:rsid w:val="00445DD1"/>
    <w:rsid w:val="00446A79"/>
    <w:rsid w:val="00480F1A"/>
    <w:rsid w:val="004A2C15"/>
    <w:rsid w:val="004C2FF5"/>
    <w:rsid w:val="004F366E"/>
    <w:rsid w:val="004F435C"/>
    <w:rsid w:val="00500E2C"/>
    <w:rsid w:val="00512D66"/>
    <w:rsid w:val="00521F68"/>
    <w:rsid w:val="00523F62"/>
    <w:rsid w:val="00532106"/>
    <w:rsid w:val="00542BA3"/>
    <w:rsid w:val="0058752D"/>
    <w:rsid w:val="0059643D"/>
    <w:rsid w:val="00614642"/>
    <w:rsid w:val="00660AB0"/>
    <w:rsid w:val="006665DB"/>
    <w:rsid w:val="00685D36"/>
    <w:rsid w:val="0069079B"/>
    <w:rsid w:val="006B2E93"/>
    <w:rsid w:val="006E1AE8"/>
    <w:rsid w:val="007233BC"/>
    <w:rsid w:val="0075451E"/>
    <w:rsid w:val="007B03DA"/>
    <w:rsid w:val="007B3C5A"/>
    <w:rsid w:val="007B410C"/>
    <w:rsid w:val="007B659B"/>
    <w:rsid w:val="0081044F"/>
    <w:rsid w:val="00812D20"/>
    <w:rsid w:val="00815CB8"/>
    <w:rsid w:val="00872AEF"/>
    <w:rsid w:val="008945F3"/>
    <w:rsid w:val="008C20AA"/>
    <w:rsid w:val="008D4D59"/>
    <w:rsid w:val="008E2CAB"/>
    <w:rsid w:val="008E44D9"/>
    <w:rsid w:val="00905C16"/>
    <w:rsid w:val="009245B6"/>
    <w:rsid w:val="00934DEE"/>
    <w:rsid w:val="00941558"/>
    <w:rsid w:val="009508B4"/>
    <w:rsid w:val="009565EF"/>
    <w:rsid w:val="00966B1C"/>
    <w:rsid w:val="00A13CB1"/>
    <w:rsid w:val="00A17727"/>
    <w:rsid w:val="00A86CBE"/>
    <w:rsid w:val="00AA152A"/>
    <w:rsid w:val="00B10B31"/>
    <w:rsid w:val="00B23FAD"/>
    <w:rsid w:val="00B30992"/>
    <w:rsid w:val="00B4210B"/>
    <w:rsid w:val="00B45A33"/>
    <w:rsid w:val="00B5145B"/>
    <w:rsid w:val="00B548AF"/>
    <w:rsid w:val="00B7652E"/>
    <w:rsid w:val="00B95927"/>
    <w:rsid w:val="00BA36E7"/>
    <w:rsid w:val="00BE4558"/>
    <w:rsid w:val="00BF00DC"/>
    <w:rsid w:val="00BF2F25"/>
    <w:rsid w:val="00C1798D"/>
    <w:rsid w:val="00C21E96"/>
    <w:rsid w:val="00C4660A"/>
    <w:rsid w:val="00C57A07"/>
    <w:rsid w:val="00C72625"/>
    <w:rsid w:val="00CB6EE1"/>
    <w:rsid w:val="00CC19B6"/>
    <w:rsid w:val="00CC2C72"/>
    <w:rsid w:val="00CD2E88"/>
    <w:rsid w:val="00CE49CD"/>
    <w:rsid w:val="00CE5F4C"/>
    <w:rsid w:val="00D17608"/>
    <w:rsid w:val="00D176B0"/>
    <w:rsid w:val="00D4462A"/>
    <w:rsid w:val="00D92148"/>
    <w:rsid w:val="00DA38F6"/>
    <w:rsid w:val="00E13801"/>
    <w:rsid w:val="00E8783B"/>
    <w:rsid w:val="00ED1F2F"/>
    <w:rsid w:val="00F2575E"/>
    <w:rsid w:val="00F25D02"/>
    <w:rsid w:val="00F32BE8"/>
    <w:rsid w:val="00F52CD7"/>
    <w:rsid w:val="00F65572"/>
    <w:rsid w:val="00FF3786"/>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DE066"/>
  <w15:chartTrackingRefBased/>
  <w15:docId w15:val="{B78196A9-4094-4B65-979C-04AEA5E7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57A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57A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57A0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57A0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57A0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57A0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57A0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57A0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57A0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7A0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57A0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57A0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57A0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57A0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57A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57A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57A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57A07"/>
    <w:rPr>
      <w:rFonts w:eastAsiaTheme="majorEastAsia" w:cstheme="majorBidi"/>
      <w:color w:val="272727" w:themeColor="text1" w:themeTint="D8"/>
    </w:rPr>
  </w:style>
  <w:style w:type="paragraph" w:styleId="Ttulo">
    <w:name w:val="Title"/>
    <w:basedOn w:val="Normal"/>
    <w:next w:val="Normal"/>
    <w:link w:val="TtuloCar"/>
    <w:uiPriority w:val="10"/>
    <w:qFormat/>
    <w:rsid w:val="00C57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57A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57A0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57A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57A07"/>
    <w:pPr>
      <w:spacing w:before="160"/>
      <w:jc w:val="center"/>
    </w:pPr>
    <w:rPr>
      <w:i/>
      <w:iCs/>
      <w:color w:val="404040" w:themeColor="text1" w:themeTint="BF"/>
    </w:rPr>
  </w:style>
  <w:style w:type="character" w:customStyle="1" w:styleId="CitaCar">
    <w:name w:val="Cita Car"/>
    <w:basedOn w:val="Fuentedeprrafopredeter"/>
    <w:link w:val="Cita"/>
    <w:uiPriority w:val="29"/>
    <w:rsid w:val="00C57A07"/>
    <w:rPr>
      <w:i/>
      <w:iCs/>
      <w:color w:val="404040" w:themeColor="text1" w:themeTint="BF"/>
    </w:rPr>
  </w:style>
  <w:style w:type="paragraph" w:styleId="Prrafodelista">
    <w:name w:val="List Paragraph"/>
    <w:basedOn w:val="Normal"/>
    <w:uiPriority w:val="34"/>
    <w:qFormat/>
    <w:rsid w:val="00C57A07"/>
    <w:pPr>
      <w:ind w:left="720"/>
      <w:contextualSpacing/>
    </w:pPr>
  </w:style>
  <w:style w:type="character" w:styleId="nfasisintenso">
    <w:name w:val="Intense Emphasis"/>
    <w:basedOn w:val="Fuentedeprrafopredeter"/>
    <w:uiPriority w:val="21"/>
    <w:qFormat/>
    <w:rsid w:val="00C57A07"/>
    <w:rPr>
      <w:i/>
      <w:iCs/>
      <w:color w:val="2F5496" w:themeColor="accent1" w:themeShade="BF"/>
    </w:rPr>
  </w:style>
  <w:style w:type="paragraph" w:styleId="Citadestacada">
    <w:name w:val="Intense Quote"/>
    <w:basedOn w:val="Normal"/>
    <w:next w:val="Normal"/>
    <w:link w:val="CitadestacadaCar"/>
    <w:uiPriority w:val="30"/>
    <w:qFormat/>
    <w:rsid w:val="00C57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57A07"/>
    <w:rPr>
      <w:i/>
      <w:iCs/>
      <w:color w:val="2F5496" w:themeColor="accent1" w:themeShade="BF"/>
    </w:rPr>
  </w:style>
  <w:style w:type="character" w:styleId="Referenciaintensa">
    <w:name w:val="Intense Reference"/>
    <w:basedOn w:val="Fuentedeprrafopredeter"/>
    <w:uiPriority w:val="32"/>
    <w:qFormat/>
    <w:rsid w:val="00C57A07"/>
    <w:rPr>
      <w:b/>
      <w:bCs/>
      <w:smallCaps/>
      <w:color w:val="2F5496" w:themeColor="accent1" w:themeShade="BF"/>
      <w:spacing w:val="5"/>
    </w:rPr>
  </w:style>
  <w:style w:type="paragraph" w:styleId="Encabezado">
    <w:name w:val="header"/>
    <w:basedOn w:val="Normal"/>
    <w:link w:val="EncabezadoCar"/>
    <w:uiPriority w:val="99"/>
    <w:unhideWhenUsed/>
    <w:rsid w:val="00C57A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7A07"/>
  </w:style>
  <w:style w:type="paragraph" w:styleId="Piedepgina">
    <w:name w:val="footer"/>
    <w:basedOn w:val="Normal"/>
    <w:link w:val="PiedepginaCar"/>
    <w:uiPriority w:val="99"/>
    <w:unhideWhenUsed/>
    <w:rsid w:val="00C57A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7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1872</TotalTime>
  <Pages>5</Pages>
  <Words>1004</Words>
  <Characters>5527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Farías</dc:creator>
  <cp:keywords/>
  <dc:description/>
  <cp:lastModifiedBy>Guillermo Diaz Vallejos</cp:lastModifiedBy>
  <cp:revision>1</cp:revision>
  <cp:lastPrinted>2025-08-21T16:07:00Z</cp:lastPrinted>
  <dcterms:created xsi:type="dcterms:W3CDTF">2025-07-02T18:46:00Z</dcterms:created>
  <dcterms:modified xsi:type="dcterms:W3CDTF">2025-09-02T21:50:00Z</dcterms:modified>
</cp:coreProperties>
</file>