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9BA" w:rsidRDefault="002879BA">
      <w:pPr>
        <w:pStyle w:val="Textoindependiente"/>
        <w:spacing w:before="73"/>
        <w:rPr>
          <w:rFonts w:ascii="Times New Roman"/>
          <w:sz w:val="22"/>
        </w:rPr>
      </w:pPr>
    </w:p>
    <w:p w:rsidR="002879BA" w:rsidRDefault="00000000">
      <w:pPr>
        <w:spacing w:line="336" w:lineRule="auto"/>
        <w:ind w:left="232" w:right="230"/>
        <w:jc w:val="center"/>
        <w:rPr>
          <w:rFonts w:ascii="Microsoft Sans Serif" w:hAnsi="Microsoft Sans Serif"/>
          <w:sz w:val="25"/>
        </w:rPr>
      </w:pPr>
      <w:r>
        <w:rPr>
          <w:rFonts w:ascii="Microsoft Sans Serif" w:hAnsi="Microsoft Sans Serif"/>
          <w:w w:val="90"/>
          <w:sz w:val="25"/>
        </w:rPr>
        <w:t>PROYECTO</w:t>
      </w:r>
      <w:r>
        <w:rPr>
          <w:rFonts w:ascii="Microsoft Sans Serif" w:hAnsi="Microsoft Sans Serif"/>
          <w:spacing w:val="-5"/>
          <w:w w:val="90"/>
          <w:sz w:val="25"/>
        </w:rPr>
        <w:t xml:space="preserve"> </w:t>
      </w:r>
      <w:r>
        <w:rPr>
          <w:rFonts w:ascii="Microsoft Sans Serif" w:hAnsi="Microsoft Sans Serif"/>
          <w:w w:val="90"/>
          <w:sz w:val="25"/>
        </w:rPr>
        <w:t>DE</w:t>
      </w:r>
      <w:r>
        <w:rPr>
          <w:rFonts w:ascii="Microsoft Sans Serif" w:hAnsi="Microsoft Sans Serif"/>
          <w:spacing w:val="-5"/>
          <w:w w:val="90"/>
          <w:sz w:val="25"/>
        </w:rPr>
        <w:t xml:space="preserve"> </w:t>
      </w:r>
      <w:r>
        <w:rPr>
          <w:rFonts w:ascii="Microsoft Sans Serif" w:hAnsi="Microsoft Sans Serif"/>
          <w:w w:val="90"/>
          <w:sz w:val="25"/>
        </w:rPr>
        <w:t>LEY</w:t>
      </w:r>
      <w:r>
        <w:rPr>
          <w:rFonts w:ascii="Microsoft Sans Serif" w:hAnsi="Microsoft Sans Serif"/>
          <w:spacing w:val="-5"/>
          <w:w w:val="90"/>
          <w:sz w:val="25"/>
        </w:rPr>
        <w:t xml:space="preserve"> </w:t>
      </w:r>
      <w:r>
        <w:rPr>
          <w:rFonts w:ascii="Microsoft Sans Serif" w:hAnsi="Microsoft Sans Serif"/>
          <w:w w:val="90"/>
          <w:sz w:val="25"/>
        </w:rPr>
        <w:t>QUE</w:t>
      </w:r>
      <w:r>
        <w:rPr>
          <w:rFonts w:ascii="Microsoft Sans Serif" w:hAnsi="Microsoft Sans Serif"/>
          <w:spacing w:val="-5"/>
          <w:w w:val="90"/>
          <w:sz w:val="25"/>
        </w:rPr>
        <w:t xml:space="preserve"> </w:t>
      </w:r>
      <w:r>
        <w:rPr>
          <w:rFonts w:ascii="Microsoft Sans Serif" w:hAnsi="Microsoft Sans Serif"/>
          <w:w w:val="90"/>
          <w:sz w:val="25"/>
        </w:rPr>
        <w:t>MODIFICA</w:t>
      </w:r>
      <w:r>
        <w:rPr>
          <w:rFonts w:ascii="Microsoft Sans Serif" w:hAnsi="Microsoft Sans Serif"/>
          <w:spacing w:val="-5"/>
          <w:w w:val="90"/>
          <w:sz w:val="25"/>
        </w:rPr>
        <w:t xml:space="preserve"> </w:t>
      </w:r>
      <w:r>
        <w:rPr>
          <w:rFonts w:ascii="Microsoft Sans Serif" w:hAnsi="Microsoft Sans Serif"/>
          <w:w w:val="90"/>
          <w:sz w:val="25"/>
        </w:rPr>
        <w:t>LA</w:t>
      </w:r>
      <w:r>
        <w:rPr>
          <w:rFonts w:ascii="Microsoft Sans Serif" w:hAnsi="Microsoft Sans Serif"/>
          <w:spacing w:val="-5"/>
          <w:w w:val="90"/>
          <w:sz w:val="25"/>
        </w:rPr>
        <w:t xml:space="preserve"> </w:t>
      </w:r>
      <w:r>
        <w:rPr>
          <w:rFonts w:ascii="Microsoft Sans Serif" w:hAnsi="Microsoft Sans Serif"/>
          <w:w w:val="90"/>
          <w:sz w:val="25"/>
        </w:rPr>
        <w:t>LEY</w:t>
      </w:r>
      <w:r>
        <w:rPr>
          <w:rFonts w:ascii="Microsoft Sans Serif" w:hAnsi="Microsoft Sans Serif"/>
          <w:spacing w:val="-5"/>
          <w:w w:val="90"/>
          <w:sz w:val="25"/>
        </w:rPr>
        <w:t xml:space="preserve"> </w:t>
      </w:r>
      <w:r>
        <w:rPr>
          <w:rFonts w:ascii="Microsoft Sans Serif" w:hAnsi="Microsoft Sans Serif"/>
          <w:w w:val="90"/>
          <w:sz w:val="25"/>
        </w:rPr>
        <w:t>N°18.838,</w:t>
      </w:r>
      <w:r>
        <w:rPr>
          <w:rFonts w:ascii="Microsoft Sans Serif" w:hAnsi="Microsoft Sans Serif"/>
          <w:spacing w:val="-5"/>
          <w:w w:val="90"/>
          <w:sz w:val="25"/>
        </w:rPr>
        <w:t xml:space="preserve"> </w:t>
      </w:r>
      <w:r>
        <w:rPr>
          <w:rFonts w:ascii="Microsoft Sans Serif" w:hAnsi="Microsoft Sans Serif"/>
          <w:w w:val="90"/>
          <w:sz w:val="25"/>
        </w:rPr>
        <w:t>QUE</w:t>
      </w:r>
      <w:r>
        <w:rPr>
          <w:rFonts w:ascii="Microsoft Sans Serif" w:hAnsi="Microsoft Sans Serif"/>
          <w:spacing w:val="-5"/>
          <w:w w:val="90"/>
          <w:sz w:val="25"/>
        </w:rPr>
        <w:t xml:space="preserve"> </w:t>
      </w:r>
      <w:r>
        <w:rPr>
          <w:rFonts w:ascii="Microsoft Sans Serif" w:hAnsi="Microsoft Sans Serif"/>
          <w:w w:val="90"/>
          <w:sz w:val="25"/>
        </w:rPr>
        <w:t>CREA</w:t>
      </w:r>
      <w:r>
        <w:rPr>
          <w:rFonts w:ascii="Microsoft Sans Serif" w:hAnsi="Microsoft Sans Serif"/>
          <w:spacing w:val="-5"/>
          <w:w w:val="90"/>
          <w:sz w:val="25"/>
        </w:rPr>
        <w:t xml:space="preserve"> </w:t>
      </w:r>
      <w:r>
        <w:rPr>
          <w:rFonts w:ascii="Microsoft Sans Serif" w:hAnsi="Microsoft Sans Serif"/>
          <w:w w:val="90"/>
          <w:sz w:val="25"/>
        </w:rPr>
        <w:t>EL</w:t>
      </w:r>
      <w:r>
        <w:rPr>
          <w:rFonts w:ascii="Microsoft Sans Serif" w:hAnsi="Microsoft Sans Serif"/>
          <w:spacing w:val="-5"/>
          <w:w w:val="90"/>
          <w:sz w:val="25"/>
        </w:rPr>
        <w:t xml:space="preserve"> </w:t>
      </w:r>
      <w:r>
        <w:rPr>
          <w:rFonts w:ascii="Microsoft Sans Serif" w:hAnsi="Microsoft Sans Serif"/>
          <w:w w:val="90"/>
          <w:sz w:val="25"/>
        </w:rPr>
        <w:t xml:space="preserve">CONSEJO </w:t>
      </w:r>
      <w:r>
        <w:rPr>
          <w:rFonts w:ascii="Microsoft Sans Serif" w:hAnsi="Microsoft Sans Serif"/>
          <w:w w:val="85"/>
          <w:sz w:val="25"/>
        </w:rPr>
        <w:t>NACIONAL DE TELEVISIÓN, PARA ESTABLECER QUE ESTE ORGANISMO DICTARÁ</w:t>
      </w:r>
      <w:r>
        <w:rPr>
          <w:rFonts w:ascii="Microsoft Sans Serif" w:hAnsi="Microsoft Sans Serif"/>
          <w:sz w:val="25"/>
        </w:rPr>
        <w:t xml:space="preserve"> </w:t>
      </w:r>
      <w:r>
        <w:rPr>
          <w:rFonts w:ascii="Microsoft Sans Serif" w:hAnsi="Microsoft Sans Serif"/>
          <w:w w:val="90"/>
          <w:sz w:val="25"/>
        </w:rPr>
        <w:t>NORMAS</w:t>
      </w:r>
      <w:r>
        <w:rPr>
          <w:rFonts w:ascii="Microsoft Sans Serif" w:hAnsi="Microsoft Sans Serif"/>
          <w:spacing w:val="-10"/>
          <w:w w:val="90"/>
          <w:sz w:val="25"/>
        </w:rPr>
        <w:t xml:space="preserve"> </w:t>
      </w:r>
      <w:r>
        <w:rPr>
          <w:rFonts w:ascii="Microsoft Sans Serif" w:hAnsi="Microsoft Sans Serif"/>
          <w:w w:val="90"/>
          <w:sz w:val="25"/>
        </w:rPr>
        <w:t>GENERALES</w:t>
      </w:r>
      <w:r>
        <w:rPr>
          <w:rFonts w:ascii="Microsoft Sans Serif" w:hAnsi="Microsoft Sans Serif"/>
          <w:spacing w:val="-10"/>
          <w:w w:val="90"/>
          <w:sz w:val="25"/>
        </w:rPr>
        <w:t xml:space="preserve"> </w:t>
      </w:r>
      <w:r>
        <w:rPr>
          <w:rFonts w:ascii="Microsoft Sans Serif" w:hAnsi="Microsoft Sans Serif"/>
          <w:w w:val="90"/>
          <w:sz w:val="25"/>
        </w:rPr>
        <w:t>PARA</w:t>
      </w:r>
      <w:r>
        <w:rPr>
          <w:rFonts w:ascii="Microsoft Sans Serif" w:hAnsi="Microsoft Sans Serif"/>
          <w:spacing w:val="-10"/>
          <w:w w:val="90"/>
          <w:sz w:val="25"/>
        </w:rPr>
        <w:t xml:space="preserve"> </w:t>
      </w:r>
      <w:r>
        <w:rPr>
          <w:rFonts w:ascii="Microsoft Sans Serif" w:hAnsi="Microsoft Sans Serif"/>
          <w:w w:val="90"/>
          <w:sz w:val="25"/>
        </w:rPr>
        <w:t>REGULAR</w:t>
      </w:r>
      <w:r>
        <w:rPr>
          <w:rFonts w:ascii="Microsoft Sans Serif" w:hAnsi="Microsoft Sans Serif"/>
          <w:spacing w:val="-10"/>
          <w:w w:val="90"/>
          <w:sz w:val="25"/>
        </w:rPr>
        <w:t xml:space="preserve"> </w:t>
      </w:r>
      <w:r>
        <w:rPr>
          <w:rFonts w:ascii="Microsoft Sans Serif" w:hAnsi="Microsoft Sans Serif"/>
          <w:w w:val="90"/>
          <w:sz w:val="25"/>
        </w:rPr>
        <w:t>ADVERTENCIAS</w:t>
      </w:r>
      <w:r>
        <w:rPr>
          <w:rFonts w:ascii="Microsoft Sans Serif" w:hAnsi="Microsoft Sans Serif"/>
          <w:spacing w:val="-10"/>
          <w:w w:val="90"/>
          <w:sz w:val="25"/>
        </w:rPr>
        <w:t xml:space="preserve"> </w:t>
      </w:r>
      <w:r>
        <w:rPr>
          <w:rFonts w:ascii="Microsoft Sans Serif" w:hAnsi="Microsoft Sans Serif"/>
          <w:w w:val="90"/>
          <w:sz w:val="25"/>
        </w:rPr>
        <w:t>RESPECTO</w:t>
      </w:r>
      <w:r>
        <w:rPr>
          <w:rFonts w:ascii="Microsoft Sans Serif" w:hAnsi="Microsoft Sans Serif"/>
          <w:spacing w:val="-10"/>
          <w:w w:val="90"/>
          <w:sz w:val="25"/>
        </w:rPr>
        <w:t xml:space="preserve"> </w:t>
      </w:r>
      <w:r>
        <w:rPr>
          <w:rFonts w:ascii="Microsoft Sans Serif" w:hAnsi="Microsoft Sans Serif"/>
          <w:w w:val="90"/>
          <w:sz w:val="25"/>
        </w:rPr>
        <w:t>DE</w:t>
      </w:r>
      <w:r>
        <w:rPr>
          <w:rFonts w:ascii="Microsoft Sans Serif" w:hAnsi="Microsoft Sans Serif"/>
          <w:spacing w:val="-10"/>
          <w:w w:val="90"/>
          <w:sz w:val="25"/>
        </w:rPr>
        <w:t xml:space="preserve"> </w:t>
      </w:r>
      <w:r>
        <w:rPr>
          <w:rFonts w:ascii="Microsoft Sans Serif" w:hAnsi="Microsoft Sans Serif"/>
          <w:w w:val="90"/>
          <w:sz w:val="25"/>
        </w:rPr>
        <w:t>LA EMISIÓN</w:t>
      </w:r>
      <w:r>
        <w:rPr>
          <w:rFonts w:ascii="Microsoft Sans Serif" w:hAnsi="Microsoft Sans Serif"/>
          <w:spacing w:val="-7"/>
          <w:w w:val="90"/>
          <w:sz w:val="25"/>
        </w:rPr>
        <w:t xml:space="preserve"> </w:t>
      </w:r>
      <w:r>
        <w:rPr>
          <w:rFonts w:ascii="Microsoft Sans Serif" w:hAnsi="Microsoft Sans Serif"/>
          <w:w w:val="90"/>
          <w:sz w:val="25"/>
        </w:rPr>
        <w:t>DE</w:t>
      </w:r>
      <w:r>
        <w:rPr>
          <w:rFonts w:ascii="Microsoft Sans Serif" w:hAnsi="Microsoft Sans Serif"/>
          <w:spacing w:val="-7"/>
          <w:w w:val="90"/>
          <w:sz w:val="25"/>
        </w:rPr>
        <w:t xml:space="preserve"> </w:t>
      </w:r>
      <w:r>
        <w:rPr>
          <w:rFonts w:ascii="Microsoft Sans Serif" w:hAnsi="Microsoft Sans Serif"/>
          <w:w w:val="90"/>
          <w:sz w:val="25"/>
        </w:rPr>
        <w:t>CONTENIDO</w:t>
      </w:r>
      <w:r>
        <w:rPr>
          <w:rFonts w:ascii="Microsoft Sans Serif" w:hAnsi="Microsoft Sans Serif"/>
          <w:spacing w:val="-7"/>
          <w:w w:val="90"/>
          <w:sz w:val="25"/>
        </w:rPr>
        <w:t xml:space="preserve"> </w:t>
      </w:r>
      <w:r>
        <w:rPr>
          <w:rFonts w:ascii="Microsoft Sans Serif" w:hAnsi="Microsoft Sans Serif"/>
          <w:w w:val="90"/>
          <w:sz w:val="25"/>
        </w:rPr>
        <w:t>QUE</w:t>
      </w:r>
      <w:r>
        <w:rPr>
          <w:rFonts w:ascii="Microsoft Sans Serif" w:hAnsi="Microsoft Sans Serif"/>
          <w:spacing w:val="-7"/>
          <w:w w:val="90"/>
          <w:sz w:val="25"/>
        </w:rPr>
        <w:t xml:space="preserve"> </w:t>
      </w:r>
      <w:r>
        <w:rPr>
          <w:rFonts w:ascii="Microsoft Sans Serif" w:hAnsi="Microsoft Sans Serif"/>
          <w:w w:val="90"/>
          <w:sz w:val="25"/>
        </w:rPr>
        <w:t>REPRESENTE</w:t>
      </w:r>
      <w:r>
        <w:rPr>
          <w:rFonts w:ascii="Microsoft Sans Serif" w:hAnsi="Microsoft Sans Serif"/>
          <w:spacing w:val="-7"/>
          <w:w w:val="90"/>
          <w:sz w:val="25"/>
        </w:rPr>
        <w:t xml:space="preserve"> </w:t>
      </w:r>
      <w:r>
        <w:rPr>
          <w:rFonts w:ascii="Microsoft Sans Serif" w:hAnsi="Microsoft Sans Serif"/>
          <w:w w:val="90"/>
          <w:sz w:val="25"/>
        </w:rPr>
        <w:t>O</w:t>
      </w:r>
      <w:r>
        <w:rPr>
          <w:rFonts w:ascii="Microsoft Sans Serif" w:hAnsi="Microsoft Sans Serif"/>
          <w:spacing w:val="-7"/>
          <w:w w:val="90"/>
          <w:sz w:val="25"/>
        </w:rPr>
        <w:t xml:space="preserve"> </w:t>
      </w:r>
      <w:r>
        <w:rPr>
          <w:rFonts w:ascii="Microsoft Sans Serif" w:hAnsi="Microsoft Sans Serif"/>
          <w:w w:val="90"/>
          <w:sz w:val="25"/>
        </w:rPr>
        <w:t>INFORME</w:t>
      </w:r>
      <w:r>
        <w:rPr>
          <w:rFonts w:ascii="Microsoft Sans Serif" w:hAnsi="Microsoft Sans Serif"/>
          <w:spacing w:val="-7"/>
          <w:w w:val="90"/>
          <w:sz w:val="25"/>
        </w:rPr>
        <w:t xml:space="preserve"> </w:t>
      </w:r>
      <w:r>
        <w:rPr>
          <w:rFonts w:ascii="Microsoft Sans Serif" w:hAnsi="Microsoft Sans Serif"/>
          <w:w w:val="90"/>
          <w:sz w:val="25"/>
        </w:rPr>
        <w:t>SOBRE</w:t>
      </w:r>
      <w:r>
        <w:rPr>
          <w:rFonts w:ascii="Microsoft Sans Serif" w:hAnsi="Microsoft Sans Serif"/>
          <w:spacing w:val="-7"/>
          <w:w w:val="90"/>
          <w:sz w:val="25"/>
        </w:rPr>
        <w:t xml:space="preserve"> </w:t>
      </w:r>
      <w:r>
        <w:rPr>
          <w:rFonts w:ascii="Microsoft Sans Serif" w:hAnsi="Microsoft Sans Serif"/>
          <w:w w:val="90"/>
          <w:sz w:val="25"/>
        </w:rPr>
        <w:t>VIOLENCIA</w:t>
      </w:r>
      <w:r>
        <w:rPr>
          <w:rFonts w:ascii="Microsoft Sans Serif" w:hAnsi="Microsoft Sans Serif"/>
          <w:spacing w:val="-7"/>
          <w:w w:val="90"/>
          <w:sz w:val="25"/>
        </w:rPr>
        <w:t xml:space="preserve"> </w:t>
      </w:r>
      <w:r>
        <w:rPr>
          <w:rFonts w:ascii="Microsoft Sans Serif" w:hAnsi="Microsoft Sans Serif"/>
          <w:w w:val="90"/>
          <w:sz w:val="25"/>
        </w:rPr>
        <w:t>DE GÉNERO</w:t>
      </w:r>
      <w:r>
        <w:rPr>
          <w:rFonts w:ascii="Microsoft Sans Serif" w:hAnsi="Microsoft Sans Serif"/>
          <w:spacing w:val="-1"/>
          <w:w w:val="90"/>
          <w:sz w:val="25"/>
        </w:rPr>
        <w:t xml:space="preserve"> </w:t>
      </w:r>
      <w:r>
        <w:rPr>
          <w:rFonts w:ascii="Microsoft Sans Serif" w:hAnsi="Microsoft Sans Serif"/>
          <w:w w:val="90"/>
          <w:sz w:val="25"/>
        </w:rPr>
        <w:t>Y</w:t>
      </w:r>
      <w:r>
        <w:rPr>
          <w:rFonts w:ascii="Microsoft Sans Serif" w:hAnsi="Microsoft Sans Serif"/>
          <w:spacing w:val="-1"/>
          <w:w w:val="90"/>
          <w:sz w:val="25"/>
        </w:rPr>
        <w:t xml:space="preserve"> </w:t>
      </w:r>
      <w:r>
        <w:rPr>
          <w:rFonts w:ascii="Microsoft Sans Serif" w:hAnsi="Microsoft Sans Serif"/>
          <w:w w:val="90"/>
          <w:sz w:val="25"/>
        </w:rPr>
        <w:t>VISUALIZACIÓN</w:t>
      </w:r>
      <w:r>
        <w:rPr>
          <w:rFonts w:ascii="Microsoft Sans Serif" w:hAnsi="Microsoft Sans Serif"/>
          <w:spacing w:val="-1"/>
          <w:w w:val="90"/>
          <w:sz w:val="25"/>
        </w:rPr>
        <w:t xml:space="preserve"> </w:t>
      </w:r>
      <w:r>
        <w:rPr>
          <w:rFonts w:ascii="Microsoft Sans Serif" w:hAnsi="Microsoft Sans Serif"/>
          <w:w w:val="90"/>
          <w:sz w:val="25"/>
        </w:rPr>
        <w:t>DE</w:t>
      </w:r>
      <w:r>
        <w:rPr>
          <w:rFonts w:ascii="Microsoft Sans Serif" w:hAnsi="Microsoft Sans Serif"/>
          <w:spacing w:val="-1"/>
          <w:w w:val="90"/>
          <w:sz w:val="25"/>
        </w:rPr>
        <w:t xml:space="preserve"> </w:t>
      </w:r>
      <w:r>
        <w:rPr>
          <w:rFonts w:ascii="Microsoft Sans Serif" w:hAnsi="Microsoft Sans Serif"/>
          <w:w w:val="90"/>
          <w:sz w:val="25"/>
        </w:rPr>
        <w:t>LOS</w:t>
      </w:r>
      <w:r>
        <w:rPr>
          <w:rFonts w:ascii="Microsoft Sans Serif" w:hAnsi="Microsoft Sans Serif"/>
          <w:spacing w:val="-1"/>
          <w:w w:val="90"/>
          <w:sz w:val="25"/>
        </w:rPr>
        <w:t xml:space="preserve"> </w:t>
      </w:r>
      <w:r>
        <w:rPr>
          <w:rFonts w:ascii="Microsoft Sans Serif" w:hAnsi="Microsoft Sans Serif"/>
          <w:w w:val="90"/>
          <w:sz w:val="25"/>
        </w:rPr>
        <w:t>CANALES</w:t>
      </w:r>
      <w:r>
        <w:rPr>
          <w:rFonts w:ascii="Microsoft Sans Serif" w:hAnsi="Microsoft Sans Serif"/>
          <w:spacing w:val="-1"/>
          <w:w w:val="90"/>
          <w:sz w:val="25"/>
        </w:rPr>
        <w:t xml:space="preserve"> </w:t>
      </w:r>
      <w:r>
        <w:rPr>
          <w:rFonts w:ascii="Microsoft Sans Serif" w:hAnsi="Microsoft Sans Serif"/>
          <w:w w:val="90"/>
          <w:sz w:val="25"/>
        </w:rPr>
        <w:t>DE</w:t>
      </w:r>
      <w:r>
        <w:rPr>
          <w:rFonts w:ascii="Microsoft Sans Serif" w:hAnsi="Microsoft Sans Serif"/>
          <w:spacing w:val="-1"/>
          <w:w w:val="90"/>
          <w:sz w:val="25"/>
        </w:rPr>
        <w:t xml:space="preserve"> </w:t>
      </w:r>
      <w:r>
        <w:rPr>
          <w:rFonts w:ascii="Microsoft Sans Serif" w:hAnsi="Microsoft Sans Serif"/>
          <w:w w:val="90"/>
          <w:sz w:val="25"/>
        </w:rPr>
        <w:t>DENUNCIAS</w:t>
      </w:r>
    </w:p>
    <w:p w:rsidR="002879BA" w:rsidRDefault="002879BA">
      <w:pPr>
        <w:pStyle w:val="Textoindependiente"/>
        <w:spacing w:before="183"/>
        <w:rPr>
          <w:rFonts w:ascii="Microsoft Sans Serif"/>
          <w:sz w:val="22"/>
        </w:rPr>
      </w:pPr>
    </w:p>
    <w:p w:rsidR="002879BA" w:rsidRDefault="00000000">
      <w:pPr>
        <w:pStyle w:val="Ttulo1"/>
        <w:numPr>
          <w:ilvl w:val="0"/>
          <w:numId w:val="1"/>
        </w:numPr>
        <w:tabs>
          <w:tab w:val="left" w:pos="1340"/>
        </w:tabs>
        <w:ind w:left="1340" w:hanging="719"/>
      </w:pPr>
      <w:r>
        <w:rPr>
          <w:smallCaps/>
          <w:spacing w:val="-2"/>
          <w:w w:val="85"/>
        </w:rPr>
        <w:t>Antecedentes</w:t>
      </w:r>
    </w:p>
    <w:p w:rsidR="002879BA" w:rsidRDefault="002879BA">
      <w:pPr>
        <w:pStyle w:val="Textoindependiente"/>
        <w:rPr>
          <w:rFonts w:ascii="Microsoft Sans Serif"/>
          <w:sz w:val="16"/>
        </w:rPr>
      </w:pPr>
    </w:p>
    <w:p w:rsidR="002879BA" w:rsidRDefault="002879BA">
      <w:pPr>
        <w:pStyle w:val="Textoindependiente"/>
        <w:rPr>
          <w:rFonts w:ascii="Microsoft Sans Serif"/>
          <w:sz w:val="16"/>
        </w:rPr>
      </w:pPr>
    </w:p>
    <w:p w:rsidR="002879BA" w:rsidRDefault="002879BA">
      <w:pPr>
        <w:pStyle w:val="Textoindependiente"/>
        <w:spacing w:before="39"/>
        <w:rPr>
          <w:rFonts w:ascii="Microsoft Sans Serif"/>
          <w:sz w:val="16"/>
        </w:rPr>
      </w:pPr>
    </w:p>
    <w:p w:rsidR="002879BA" w:rsidRDefault="00000000">
      <w:pPr>
        <w:pStyle w:val="Textoindependiente"/>
        <w:spacing w:line="376" w:lineRule="auto"/>
        <w:ind w:left="261" w:right="259"/>
        <w:jc w:val="both"/>
      </w:pPr>
      <w:r>
        <w:t>La violencia contra las mujeres es un problema</w:t>
      </w:r>
      <w:r>
        <w:rPr>
          <w:spacing w:val="-3"/>
        </w:rPr>
        <w:t xml:space="preserve"> </w:t>
      </w:r>
      <w:r>
        <w:t>estructural</w:t>
      </w:r>
      <w:r>
        <w:rPr>
          <w:spacing w:val="-3"/>
        </w:rPr>
        <w:t xml:space="preserve"> </w:t>
      </w:r>
      <w:r>
        <w:t>que</w:t>
      </w:r>
      <w:r>
        <w:rPr>
          <w:spacing w:val="-3"/>
        </w:rPr>
        <w:t xml:space="preserve"> </w:t>
      </w:r>
      <w:r>
        <w:t>afecta</w:t>
      </w:r>
      <w:r>
        <w:rPr>
          <w:spacing w:val="-3"/>
        </w:rPr>
        <w:t xml:space="preserve"> </w:t>
      </w:r>
      <w:r>
        <w:t>gravemente los derechos de niñas, adolescentes y mujeres. Frente a esta situación,</w:t>
      </w:r>
      <w:r>
        <w:rPr>
          <w:spacing w:val="-3"/>
        </w:rPr>
        <w:t xml:space="preserve"> </w:t>
      </w:r>
      <w:r>
        <w:t>el</w:t>
      </w:r>
      <w:r>
        <w:rPr>
          <w:spacing w:val="-3"/>
        </w:rPr>
        <w:t xml:space="preserve"> </w:t>
      </w:r>
      <w:r>
        <w:t>Estado de Chile ha impulsado medidas normativas y de política pública para enfrentarla, destacándose, entre otras, la creación del Ministerio de la Mujer y la Equidad de Género el año</w:t>
      </w:r>
      <w:r>
        <w:rPr>
          <w:spacing w:val="-3"/>
        </w:rPr>
        <w:t xml:space="preserve"> </w:t>
      </w:r>
      <w:r>
        <w:t>2015,</w:t>
      </w:r>
      <w:r>
        <w:rPr>
          <w:spacing w:val="-3"/>
        </w:rPr>
        <w:t xml:space="preserve"> </w:t>
      </w:r>
      <w:r>
        <w:t>y</w:t>
      </w:r>
      <w:r>
        <w:rPr>
          <w:spacing w:val="-3"/>
        </w:rPr>
        <w:t xml:space="preserve"> </w:t>
      </w:r>
      <w:r>
        <w:t>la</w:t>
      </w:r>
      <w:r>
        <w:rPr>
          <w:spacing w:val="-3"/>
        </w:rPr>
        <w:t xml:space="preserve"> </w:t>
      </w:r>
      <w:r>
        <w:t>publicación</w:t>
      </w:r>
      <w:r>
        <w:rPr>
          <w:spacing w:val="-3"/>
        </w:rPr>
        <w:t xml:space="preserve"> </w:t>
      </w:r>
      <w:r>
        <w:t>de</w:t>
      </w:r>
      <w:r>
        <w:rPr>
          <w:spacing w:val="-3"/>
        </w:rPr>
        <w:t xml:space="preserve"> </w:t>
      </w:r>
      <w:r>
        <w:t>la</w:t>
      </w:r>
      <w:r>
        <w:rPr>
          <w:spacing w:val="-3"/>
        </w:rPr>
        <w:t xml:space="preserve"> </w:t>
      </w:r>
      <w:r>
        <w:t>ley</w:t>
      </w:r>
      <w:r>
        <w:rPr>
          <w:spacing w:val="-3"/>
        </w:rPr>
        <w:t xml:space="preserve"> </w:t>
      </w:r>
      <w:r>
        <w:t>N°21.675</w:t>
      </w:r>
      <w:r>
        <w:rPr>
          <w:spacing w:val="-3"/>
        </w:rPr>
        <w:t xml:space="preserve"> </w:t>
      </w:r>
      <w:r>
        <w:t>(“ley</w:t>
      </w:r>
      <w:r>
        <w:rPr>
          <w:spacing w:val="-3"/>
        </w:rPr>
        <w:t xml:space="preserve"> </w:t>
      </w:r>
      <w:r>
        <w:t>de</w:t>
      </w:r>
      <w:r>
        <w:rPr>
          <w:spacing w:val="-3"/>
        </w:rPr>
        <w:t xml:space="preserve"> </w:t>
      </w:r>
      <w:r>
        <w:t>violencia</w:t>
      </w:r>
      <w:r>
        <w:rPr>
          <w:spacing w:val="-3"/>
        </w:rPr>
        <w:t xml:space="preserve"> </w:t>
      </w:r>
      <w:r>
        <w:t>integral”) el año 2024, que estableció un marco regulatorio general a fin de prevenir, sancionar y erradicar la violencia contra la mujer, en razón de su género, declarando que toda mujer tiene derecho a una vida libre de violencia.</w:t>
      </w:r>
    </w:p>
    <w:p w:rsidR="002879BA" w:rsidRDefault="002879BA">
      <w:pPr>
        <w:pStyle w:val="Textoindependiente"/>
        <w:spacing w:before="146"/>
      </w:pPr>
    </w:p>
    <w:p w:rsidR="002879BA" w:rsidRDefault="00000000">
      <w:pPr>
        <w:pStyle w:val="Textoindependiente"/>
        <w:spacing w:line="376" w:lineRule="auto"/>
        <w:ind w:left="261" w:right="265"/>
        <w:jc w:val="both"/>
      </w:pPr>
      <w:r>
        <w:t>La referida ley define los tipos de violencia contra las mujeres, otorgando conceptos generales para orientar la acción de los órganos de la administración del Estado y de los privados, tales como: los</w:t>
      </w:r>
      <w:r>
        <w:rPr>
          <w:spacing w:val="-3"/>
        </w:rPr>
        <w:t xml:space="preserve"> </w:t>
      </w:r>
      <w:r>
        <w:t>servicios</w:t>
      </w:r>
      <w:r>
        <w:rPr>
          <w:spacing w:val="-3"/>
        </w:rPr>
        <w:t xml:space="preserve"> </w:t>
      </w:r>
      <w:r>
        <w:t>de</w:t>
      </w:r>
      <w:r>
        <w:rPr>
          <w:spacing w:val="-3"/>
        </w:rPr>
        <w:t xml:space="preserve"> </w:t>
      </w:r>
      <w:r>
        <w:t>salud,</w:t>
      </w:r>
      <w:r>
        <w:rPr>
          <w:spacing w:val="-3"/>
        </w:rPr>
        <w:t xml:space="preserve"> </w:t>
      </w:r>
      <w:r>
        <w:t>de</w:t>
      </w:r>
      <w:r>
        <w:rPr>
          <w:spacing w:val="-3"/>
        </w:rPr>
        <w:t xml:space="preserve"> </w:t>
      </w:r>
      <w:r>
        <w:t>educación,</w:t>
      </w:r>
      <w:r>
        <w:rPr>
          <w:spacing w:val="-3"/>
        </w:rPr>
        <w:t xml:space="preserve"> </w:t>
      </w:r>
      <w:r>
        <w:t>los relacionados con la seguridad pública, los medios de comunicación, entre otros, para que adopten medidas que garanticen</w:t>
      </w:r>
      <w:r>
        <w:rPr>
          <w:spacing w:val="-3"/>
        </w:rPr>
        <w:t xml:space="preserve"> </w:t>
      </w:r>
      <w:r>
        <w:t>de</w:t>
      </w:r>
      <w:r>
        <w:rPr>
          <w:spacing w:val="-3"/>
        </w:rPr>
        <w:t xml:space="preserve"> </w:t>
      </w:r>
      <w:r>
        <w:t>manera</w:t>
      </w:r>
      <w:r>
        <w:rPr>
          <w:spacing w:val="-3"/>
        </w:rPr>
        <w:t xml:space="preserve"> </w:t>
      </w:r>
      <w:r>
        <w:t>efectiva</w:t>
      </w:r>
      <w:r>
        <w:rPr>
          <w:spacing w:val="-3"/>
        </w:rPr>
        <w:t xml:space="preserve"> </w:t>
      </w:r>
      <w:r>
        <w:t>los</w:t>
      </w:r>
      <w:r>
        <w:rPr>
          <w:spacing w:val="-3"/>
        </w:rPr>
        <w:t xml:space="preserve"> </w:t>
      </w:r>
      <w:r>
        <w:t>derechos</w:t>
      </w:r>
      <w:r>
        <w:rPr>
          <w:spacing w:val="-3"/>
        </w:rPr>
        <w:t xml:space="preserve"> </w:t>
      </w:r>
      <w:r>
        <w:t>de</w:t>
      </w:r>
      <w:r>
        <w:rPr>
          <w:spacing w:val="-3"/>
        </w:rPr>
        <w:t xml:space="preserve"> </w:t>
      </w:r>
      <w:r>
        <w:t>las mujeres y, asimismo, prevenir la violencia y la discriminación contra las mujeres.</w:t>
      </w:r>
    </w:p>
    <w:p w:rsidR="002879BA" w:rsidRDefault="002879BA">
      <w:pPr>
        <w:pStyle w:val="Textoindependiente"/>
        <w:spacing w:before="148"/>
      </w:pPr>
    </w:p>
    <w:p w:rsidR="002879BA" w:rsidRDefault="00000000">
      <w:pPr>
        <w:pStyle w:val="Textoindependiente"/>
        <w:spacing w:line="376" w:lineRule="auto"/>
        <w:ind w:left="261" w:right="262"/>
        <w:jc w:val="both"/>
      </w:pPr>
      <w:r>
        <w:t>A pesar de los avances, la implementación de las políticas públicas</w:t>
      </w:r>
      <w:r>
        <w:rPr>
          <w:spacing w:val="-3"/>
        </w:rPr>
        <w:t xml:space="preserve"> </w:t>
      </w:r>
      <w:r>
        <w:t>y</w:t>
      </w:r>
      <w:r>
        <w:rPr>
          <w:spacing w:val="-3"/>
        </w:rPr>
        <w:t xml:space="preserve"> </w:t>
      </w:r>
      <w:r>
        <w:t>de</w:t>
      </w:r>
      <w:r>
        <w:rPr>
          <w:spacing w:val="-3"/>
        </w:rPr>
        <w:t xml:space="preserve"> </w:t>
      </w:r>
      <w:r>
        <w:t>las</w:t>
      </w:r>
      <w:r>
        <w:rPr>
          <w:spacing w:val="-3"/>
        </w:rPr>
        <w:t xml:space="preserve"> </w:t>
      </w:r>
      <w:r>
        <w:t>leyes es</w:t>
      </w:r>
      <w:r>
        <w:rPr>
          <w:spacing w:val="13"/>
        </w:rPr>
        <w:t xml:space="preserve"> </w:t>
      </w:r>
      <w:r>
        <w:t>una</w:t>
      </w:r>
      <w:r>
        <w:rPr>
          <w:spacing w:val="15"/>
        </w:rPr>
        <w:t xml:space="preserve"> </w:t>
      </w:r>
      <w:r>
        <w:t>tarea</w:t>
      </w:r>
      <w:r>
        <w:rPr>
          <w:spacing w:val="15"/>
        </w:rPr>
        <w:t xml:space="preserve"> </w:t>
      </w:r>
      <w:r>
        <w:t>de</w:t>
      </w:r>
      <w:r>
        <w:rPr>
          <w:spacing w:val="15"/>
        </w:rPr>
        <w:t xml:space="preserve"> </w:t>
      </w:r>
      <w:r>
        <w:t>largo</w:t>
      </w:r>
      <w:r>
        <w:rPr>
          <w:spacing w:val="15"/>
        </w:rPr>
        <w:t xml:space="preserve"> </w:t>
      </w:r>
      <w:r>
        <w:t>aliento.</w:t>
      </w:r>
      <w:r>
        <w:rPr>
          <w:spacing w:val="15"/>
        </w:rPr>
        <w:t xml:space="preserve"> </w:t>
      </w:r>
      <w:r>
        <w:t>Por</w:t>
      </w:r>
      <w:r>
        <w:rPr>
          <w:spacing w:val="15"/>
        </w:rPr>
        <w:t xml:space="preserve"> </w:t>
      </w:r>
      <w:r>
        <w:t>ello,</w:t>
      </w:r>
      <w:r>
        <w:rPr>
          <w:spacing w:val="15"/>
        </w:rPr>
        <w:t xml:space="preserve"> </w:t>
      </w:r>
      <w:r>
        <w:t>se</w:t>
      </w:r>
      <w:r>
        <w:rPr>
          <w:spacing w:val="15"/>
        </w:rPr>
        <w:t xml:space="preserve"> </w:t>
      </w:r>
      <w:r>
        <w:t xml:space="preserve">torna necesaria la adopción de </w:t>
      </w:r>
      <w:r>
        <w:rPr>
          <w:spacing w:val="-2"/>
        </w:rPr>
        <w:t>medidas</w:t>
      </w:r>
    </w:p>
    <w:p w:rsidR="002879BA" w:rsidRDefault="002879BA">
      <w:pPr>
        <w:pStyle w:val="Textoindependiente"/>
        <w:spacing w:line="376" w:lineRule="auto"/>
        <w:jc w:val="both"/>
        <w:sectPr w:rsidR="002879BA">
          <w:headerReference w:type="default" r:id="rId7"/>
          <w:type w:val="continuous"/>
          <w:pgSz w:w="12240" w:h="15840"/>
          <w:pgMar w:top="2880" w:right="1440" w:bottom="280" w:left="1440" w:header="738" w:footer="0" w:gutter="0"/>
          <w:pgNumType w:start="1"/>
          <w:cols w:space="720"/>
        </w:sectPr>
      </w:pPr>
    </w:p>
    <w:p w:rsidR="002879BA" w:rsidRDefault="00000000">
      <w:pPr>
        <w:pStyle w:val="Textoindependiente"/>
        <w:spacing w:before="63" w:line="376" w:lineRule="auto"/>
        <w:ind w:left="261" w:right="270"/>
        <w:jc w:val="both"/>
      </w:pPr>
      <w:r>
        <w:lastRenderedPageBreak/>
        <w:t>adicionales que contribuyan, en lo inmediato, a prevenir y erradicar la violencia contra las mujeres, considerando</w:t>
      </w:r>
      <w:r>
        <w:rPr>
          <w:spacing w:val="-3"/>
        </w:rPr>
        <w:t xml:space="preserve"> </w:t>
      </w:r>
      <w:r>
        <w:t>que</w:t>
      </w:r>
      <w:r>
        <w:rPr>
          <w:spacing w:val="-3"/>
        </w:rPr>
        <w:t xml:space="preserve"> </w:t>
      </w:r>
      <w:r>
        <w:t>este</w:t>
      </w:r>
      <w:r>
        <w:rPr>
          <w:spacing w:val="-3"/>
        </w:rPr>
        <w:t xml:space="preserve"> </w:t>
      </w:r>
      <w:r>
        <w:t>fenómeno</w:t>
      </w:r>
      <w:r>
        <w:rPr>
          <w:spacing w:val="-3"/>
        </w:rPr>
        <w:t xml:space="preserve"> </w:t>
      </w:r>
      <w:r>
        <w:t>afecta</w:t>
      </w:r>
      <w:r>
        <w:rPr>
          <w:spacing w:val="-3"/>
        </w:rPr>
        <w:t xml:space="preserve"> </w:t>
      </w:r>
      <w:r>
        <w:t>a</w:t>
      </w:r>
      <w:r>
        <w:rPr>
          <w:spacing w:val="-3"/>
        </w:rPr>
        <w:t xml:space="preserve"> </w:t>
      </w:r>
      <w:r>
        <w:t>millones</w:t>
      </w:r>
      <w:r>
        <w:rPr>
          <w:spacing w:val="-3"/>
        </w:rPr>
        <w:t xml:space="preserve"> </w:t>
      </w:r>
      <w:r>
        <w:t>de</w:t>
      </w:r>
      <w:r>
        <w:rPr>
          <w:spacing w:val="-3"/>
        </w:rPr>
        <w:t xml:space="preserve"> </w:t>
      </w:r>
      <w:r>
        <w:t>mujeres en nuestro país y en el mundo.</w:t>
      </w:r>
    </w:p>
    <w:p w:rsidR="002879BA" w:rsidRDefault="002879BA">
      <w:pPr>
        <w:pStyle w:val="Textoindependiente"/>
        <w:spacing w:before="152"/>
      </w:pPr>
    </w:p>
    <w:p w:rsidR="002879BA" w:rsidRDefault="00000000">
      <w:pPr>
        <w:pStyle w:val="Textoindependiente"/>
        <w:spacing w:line="376" w:lineRule="auto"/>
        <w:ind w:left="261" w:right="260"/>
        <w:jc w:val="both"/>
      </w:pPr>
      <w:r>
        <w:t>En este contexto, la V Encuesta Nacional</w:t>
      </w:r>
      <w:r>
        <w:rPr>
          <w:spacing w:val="-4"/>
        </w:rPr>
        <w:t xml:space="preserve"> </w:t>
      </w:r>
      <w:r>
        <w:t>de</w:t>
      </w:r>
      <w:r>
        <w:rPr>
          <w:spacing w:val="-4"/>
        </w:rPr>
        <w:t xml:space="preserve"> </w:t>
      </w:r>
      <w:r>
        <w:t>Violencia</w:t>
      </w:r>
      <w:r>
        <w:rPr>
          <w:spacing w:val="-4"/>
        </w:rPr>
        <w:t xml:space="preserve"> </w:t>
      </w:r>
      <w:r>
        <w:t>contra</w:t>
      </w:r>
      <w:r>
        <w:rPr>
          <w:spacing w:val="-4"/>
        </w:rPr>
        <w:t xml:space="preserve"> </w:t>
      </w:r>
      <w:r>
        <w:t>la</w:t>
      </w:r>
      <w:r>
        <w:rPr>
          <w:spacing w:val="-4"/>
        </w:rPr>
        <w:t xml:space="preserve"> </w:t>
      </w:r>
      <w:r>
        <w:t>Mujer</w:t>
      </w:r>
      <w:r>
        <w:rPr>
          <w:spacing w:val="-4"/>
        </w:rPr>
        <w:t xml:space="preserve"> </w:t>
      </w:r>
      <w:r>
        <w:t>(“ENVCM”), de 2024, de la Subsecretaría de Prevención del Delito</w:t>
      </w:r>
      <w:r>
        <w:rPr>
          <w:vertAlign w:val="superscript"/>
        </w:rPr>
        <w:t>1</w:t>
      </w:r>
      <w:r>
        <w:t>, aplicada</w:t>
      </w:r>
      <w:r>
        <w:rPr>
          <w:spacing w:val="-4"/>
        </w:rPr>
        <w:t xml:space="preserve"> </w:t>
      </w:r>
      <w:r>
        <w:t>a</w:t>
      </w:r>
      <w:r>
        <w:rPr>
          <w:spacing w:val="-4"/>
        </w:rPr>
        <w:t xml:space="preserve"> </w:t>
      </w:r>
      <w:r>
        <w:t>más</w:t>
      </w:r>
      <w:r>
        <w:rPr>
          <w:spacing w:val="-4"/>
        </w:rPr>
        <w:t xml:space="preserve"> </w:t>
      </w:r>
      <w:r>
        <w:t>de</w:t>
      </w:r>
      <w:r>
        <w:rPr>
          <w:spacing w:val="-4"/>
        </w:rPr>
        <w:t xml:space="preserve"> </w:t>
      </w:r>
      <w:r>
        <w:t>11.000 mujeres mayores de 15 años a lo largo</w:t>
      </w:r>
      <w:r>
        <w:rPr>
          <w:spacing w:val="-3"/>
        </w:rPr>
        <w:t xml:space="preserve"> </w:t>
      </w:r>
      <w:r>
        <w:t>del</w:t>
      </w:r>
      <w:r>
        <w:rPr>
          <w:spacing w:val="-3"/>
        </w:rPr>
        <w:t xml:space="preserve"> </w:t>
      </w:r>
      <w:r>
        <w:t>país,</w:t>
      </w:r>
      <w:r>
        <w:rPr>
          <w:spacing w:val="-3"/>
        </w:rPr>
        <w:t xml:space="preserve"> </w:t>
      </w:r>
      <w:r>
        <w:t>reveló</w:t>
      </w:r>
      <w:r>
        <w:rPr>
          <w:spacing w:val="-3"/>
        </w:rPr>
        <w:t xml:space="preserve"> </w:t>
      </w:r>
      <w:r>
        <w:t>datos</w:t>
      </w:r>
      <w:r>
        <w:rPr>
          <w:spacing w:val="-3"/>
        </w:rPr>
        <w:t xml:space="preserve"> </w:t>
      </w:r>
      <w:r>
        <w:t>preocupantes.</w:t>
      </w:r>
      <w:r>
        <w:rPr>
          <w:spacing w:val="-3"/>
        </w:rPr>
        <w:t xml:space="preserve"> </w:t>
      </w:r>
      <w:r>
        <w:t>Entre los resultados de dicho instrumento, destacamos el siguiente: un 20,3% de las mujeres encuestadas manifestó haber experimentado al menos un tipo de violencia —física, psicológica o</w:t>
      </w:r>
      <w:r>
        <w:rPr>
          <w:spacing w:val="-3"/>
        </w:rPr>
        <w:t xml:space="preserve"> </w:t>
      </w:r>
      <w:r>
        <w:t>sexual—</w:t>
      </w:r>
      <w:r>
        <w:rPr>
          <w:spacing w:val="-3"/>
        </w:rPr>
        <w:t xml:space="preserve"> </w:t>
      </w:r>
      <w:r>
        <w:t>en</w:t>
      </w:r>
      <w:r>
        <w:rPr>
          <w:spacing w:val="-3"/>
        </w:rPr>
        <w:t xml:space="preserve"> </w:t>
      </w:r>
      <w:r>
        <w:t>el</w:t>
      </w:r>
      <w:r>
        <w:rPr>
          <w:spacing w:val="-3"/>
        </w:rPr>
        <w:t xml:space="preserve"> </w:t>
      </w:r>
      <w:r>
        <w:t>último</w:t>
      </w:r>
      <w:r>
        <w:rPr>
          <w:spacing w:val="-3"/>
        </w:rPr>
        <w:t xml:space="preserve"> </w:t>
      </w:r>
      <w:r>
        <w:t>año.</w:t>
      </w:r>
      <w:r>
        <w:rPr>
          <w:spacing w:val="-3"/>
        </w:rPr>
        <w:t xml:space="preserve"> </w:t>
      </w:r>
      <w:r>
        <w:t>A</w:t>
      </w:r>
      <w:r>
        <w:rPr>
          <w:spacing w:val="-3"/>
        </w:rPr>
        <w:t xml:space="preserve"> </w:t>
      </w:r>
      <w:r>
        <w:t>pesar</w:t>
      </w:r>
      <w:r>
        <w:rPr>
          <w:spacing w:val="-3"/>
        </w:rPr>
        <w:t xml:space="preserve"> </w:t>
      </w:r>
      <w:r>
        <w:t>de</w:t>
      </w:r>
      <w:r>
        <w:rPr>
          <w:spacing w:val="-3"/>
        </w:rPr>
        <w:t xml:space="preserve"> </w:t>
      </w:r>
      <w:r>
        <w:t>registrar</w:t>
      </w:r>
      <w:r>
        <w:rPr>
          <w:spacing w:val="-3"/>
        </w:rPr>
        <w:t xml:space="preserve"> </w:t>
      </w:r>
      <w:r>
        <w:t>una baja en la prevalencia de violencia a lo largo de la vida (de 41,4% en 2020 a</w:t>
      </w:r>
      <w:r>
        <w:rPr>
          <w:spacing w:val="40"/>
        </w:rPr>
        <w:t xml:space="preserve"> </w:t>
      </w:r>
      <w:r>
        <w:t>33,4% en 2024), estas cifras siguen siendo alarmantes.</w:t>
      </w:r>
    </w:p>
    <w:p w:rsidR="002879BA" w:rsidRDefault="002879BA">
      <w:pPr>
        <w:pStyle w:val="Textoindependiente"/>
        <w:spacing w:before="145"/>
      </w:pPr>
    </w:p>
    <w:p w:rsidR="002879BA" w:rsidRDefault="00000000">
      <w:pPr>
        <w:pStyle w:val="Textoindependiente"/>
        <w:spacing w:before="1" w:line="376" w:lineRule="auto"/>
        <w:ind w:left="261" w:right="261"/>
        <w:jc w:val="both"/>
      </w:pPr>
      <w:r>
        <w:t>Uno de los aspectos críticos detectados por la encuesta es la baja tasa de denuncias.</w:t>
      </w:r>
      <w:r>
        <w:rPr>
          <w:spacing w:val="40"/>
        </w:rPr>
        <w:t xml:space="preserve"> </w:t>
      </w:r>
      <w:r>
        <w:t>Si</w:t>
      </w:r>
      <w:r>
        <w:rPr>
          <w:spacing w:val="40"/>
        </w:rPr>
        <w:t xml:space="preserve"> </w:t>
      </w:r>
      <w:r>
        <w:t>bien se observa un aumento en las denuncias por violencia física (de 29% en 2020 a 37,4% en 2024), en el caso de la violencia</w:t>
      </w:r>
      <w:r>
        <w:rPr>
          <w:spacing w:val="-2"/>
        </w:rPr>
        <w:t xml:space="preserve"> </w:t>
      </w:r>
      <w:r>
        <w:t>psicológica</w:t>
      </w:r>
      <w:r>
        <w:rPr>
          <w:spacing w:val="-2"/>
        </w:rPr>
        <w:t xml:space="preserve"> </w:t>
      </w:r>
      <w:r>
        <w:t>la</w:t>
      </w:r>
      <w:r>
        <w:rPr>
          <w:spacing w:val="-2"/>
        </w:rPr>
        <w:t xml:space="preserve"> </w:t>
      </w:r>
      <w:r>
        <w:t>cifra se mantiene estancada en torno al 19%, y en el ámbito de la violencia sexual, incluso disminuyó de 16,3% a 12,1%. Entre las principales razones para no denunciar se encuentran la subestimación de la gravedad del hecho, la desinformación respecto a la posibilidad de denunciar y la desconfianza en el sistema de justicia y protección. Este hecho es revelador y alarmante, toda vez</w:t>
      </w:r>
      <w:r>
        <w:rPr>
          <w:spacing w:val="40"/>
        </w:rPr>
        <w:t xml:space="preserve"> </w:t>
      </w:r>
      <w:r>
        <w:t>que la desinformación sobre la posibilidad de denunciar no impide solamente la activación de los mecanismos de protección</w:t>
      </w:r>
      <w:r>
        <w:rPr>
          <w:spacing w:val="-3"/>
        </w:rPr>
        <w:t xml:space="preserve"> </w:t>
      </w:r>
      <w:r>
        <w:t>y</w:t>
      </w:r>
      <w:r>
        <w:rPr>
          <w:spacing w:val="-3"/>
        </w:rPr>
        <w:t xml:space="preserve"> </w:t>
      </w:r>
      <w:r>
        <w:t>sanción;</w:t>
      </w:r>
      <w:r>
        <w:rPr>
          <w:spacing w:val="-3"/>
        </w:rPr>
        <w:t xml:space="preserve"> </w:t>
      </w:r>
      <w:r>
        <w:t>sino</w:t>
      </w:r>
      <w:r>
        <w:rPr>
          <w:spacing w:val="-3"/>
        </w:rPr>
        <w:t xml:space="preserve"> </w:t>
      </w:r>
      <w:r>
        <w:t>que</w:t>
      </w:r>
      <w:r>
        <w:rPr>
          <w:spacing w:val="-3"/>
        </w:rPr>
        <w:t xml:space="preserve"> </w:t>
      </w:r>
      <w:r>
        <w:t>también</w:t>
      </w:r>
      <w:r>
        <w:rPr>
          <w:spacing w:val="-3"/>
        </w:rPr>
        <w:t xml:space="preserve"> </w:t>
      </w:r>
      <w:r>
        <w:t>perpetúa el ciclo de violencia.</w:t>
      </w:r>
    </w:p>
    <w:p w:rsidR="002879BA" w:rsidRDefault="002879BA">
      <w:pPr>
        <w:pStyle w:val="Textoindependiente"/>
        <w:rPr>
          <w:sz w:val="20"/>
        </w:rPr>
      </w:pPr>
    </w:p>
    <w:p w:rsidR="002879BA" w:rsidRDefault="00000000">
      <w:pPr>
        <w:pStyle w:val="Textoindependiente"/>
        <w:spacing w:before="1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168235</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30AE1" id="Graphic 2" o:spid="_x0000_s1026" style="position:absolute;margin-left:84.75pt;margin-top:13.2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" path="m,l1828800,e" filled="f">
                <v:path arrowok="t"/>
                <w10:wrap type="topAndBottom" anchorx="page"/>
              </v:shape>
            </w:pict>
          </mc:Fallback>
        </mc:AlternateContent>
      </w:r>
    </w:p>
    <w:p w:rsidR="002879BA" w:rsidRDefault="00000000">
      <w:pPr>
        <w:spacing w:before="117" w:line="249" w:lineRule="auto"/>
        <w:ind w:left="261" w:right="261"/>
        <w:rPr>
          <w:sz w:val="20"/>
        </w:rPr>
      </w:pPr>
      <w:r>
        <w:rPr>
          <w:sz w:val="20"/>
          <w:vertAlign w:val="superscript"/>
        </w:rPr>
        <w:t>1</w:t>
      </w:r>
      <w:r>
        <w:rPr>
          <w:spacing w:val="40"/>
          <w:sz w:val="20"/>
        </w:rPr>
        <w:t xml:space="preserve"> </w:t>
      </w:r>
      <w:r>
        <w:rPr>
          <w:sz w:val="20"/>
        </w:rPr>
        <w:t>Subsecretaría</w:t>
      </w:r>
      <w:r>
        <w:rPr>
          <w:spacing w:val="40"/>
          <w:sz w:val="20"/>
        </w:rPr>
        <w:t xml:space="preserve"> </w:t>
      </w:r>
      <w:r>
        <w:rPr>
          <w:sz w:val="20"/>
        </w:rPr>
        <w:t>de</w:t>
      </w:r>
      <w:r>
        <w:rPr>
          <w:spacing w:val="40"/>
          <w:sz w:val="20"/>
        </w:rPr>
        <w:t xml:space="preserve"> </w:t>
      </w:r>
      <w:r>
        <w:rPr>
          <w:sz w:val="20"/>
        </w:rPr>
        <w:t>Prevención</w:t>
      </w:r>
      <w:r>
        <w:rPr>
          <w:spacing w:val="40"/>
          <w:sz w:val="20"/>
        </w:rPr>
        <w:t xml:space="preserve"> </w:t>
      </w:r>
      <w:r>
        <w:rPr>
          <w:sz w:val="20"/>
        </w:rPr>
        <w:t>del</w:t>
      </w:r>
      <w:r>
        <w:rPr>
          <w:spacing w:val="40"/>
          <w:sz w:val="20"/>
        </w:rPr>
        <w:t xml:space="preserve"> </w:t>
      </w:r>
      <w:r>
        <w:rPr>
          <w:sz w:val="20"/>
        </w:rPr>
        <w:t>Delito</w:t>
      </w:r>
      <w:r>
        <w:rPr>
          <w:spacing w:val="40"/>
          <w:sz w:val="20"/>
        </w:rPr>
        <w:t xml:space="preserve"> </w:t>
      </w:r>
      <w:r>
        <w:rPr>
          <w:sz w:val="20"/>
        </w:rPr>
        <w:t>(2024).</w:t>
      </w:r>
      <w:r>
        <w:rPr>
          <w:spacing w:val="40"/>
          <w:sz w:val="20"/>
        </w:rPr>
        <w:t xml:space="preserve"> </w:t>
      </w:r>
      <w:r>
        <w:rPr>
          <w:sz w:val="20"/>
        </w:rPr>
        <w:t>“V</w:t>
      </w:r>
      <w:r>
        <w:rPr>
          <w:spacing w:val="40"/>
          <w:sz w:val="20"/>
        </w:rPr>
        <w:t xml:space="preserve"> </w:t>
      </w:r>
      <w:r>
        <w:rPr>
          <w:sz w:val="20"/>
        </w:rPr>
        <w:t>Encuesta</w:t>
      </w:r>
      <w:r>
        <w:rPr>
          <w:spacing w:val="26"/>
          <w:sz w:val="20"/>
        </w:rPr>
        <w:t xml:space="preserve"> </w:t>
      </w:r>
      <w:r>
        <w:rPr>
          <w:sz w:val="20"/>
        </w:rPr>
        <w:t>Nacional</w:t>
      </w:r>
      <w:r>
        <w:rPr>
          <w:spacing w:val="26"/>
          <w:sz w:val="20"/>
        </w:rPr>
        <w:t xml:space="preserve"> </w:t>
      </w:r>
      <w:r>
        <w:rPr>
          <w:sz w:val="20"/>
        </w:rPr>
        <w:t>de</w:t>
      </w:r>
      <w:r>
        <w:rPr>
          <w:spacing w:val="26"/>
          <w:sz w:val="20"/>
        </w:rPr>
        <w:t xml:space="preserve"> </w:t>
      </w:r>
      <w:r>
        <w:rPr>
          <w:sz w:val="20"/>
        </w:rPr>
        <w:t>Violencia</w:t>
      </w:r>
      <w:r>
        <w:rPr>
          <w:spacing w:val="26"/>
          <w:sz w:val="20"/>
        </w:rPr>
        <w:t xml:space="preserve"> </w:t>
      </w:r>
      <w:r>
        <w:rPr>
          <w:sz w:val="20"/>
        </w:rPr>
        <w:t>contra</w:t>
      </w:r>
      <w:r>
        <w:rPr>
          <w:spacing w:val="26"/>
          <w:sz w:val="20"/>
        </w:rPr>
        <w:t xml:space="preserve"> </w:t>
      </w:r>
      <w:r>
        <w:rPr>
          <w:sz w:val="20"/>
        </w:rPr>
        <w:t xml:space="preserve">las Mujeres”. Disponible en: </w:t>
      </w:r>
      <w:hyperlink r:id="rId8">
        <w:r>
          <w:rPr>
            <w:color w:val="457886"/>
            <w:sz w:val="20"/>
            <w:u w:val="thick" w:color="457886"/>
          </w:rPr>
          <w:t>V Encuesta Nacional de Violencia contra las mujeres</w:t>
        </w:r>
      </w:hyperlink>
      <w:r>
        <w:rPr>
          <w:sz w:val="20"/>
        </w:rPr>
        <w:t>.</w:t>
      </w:r>
    </w:p>
    <w:p w:rsidR="002879BA" w:rsidRDefault="002879BA">
      <w:pPr>
        <w:spacing w:line="249" w:lineRule="auto"/>
        <w:rPr>
          <w:sz w:val="20"/>
        </w:rPr>
        <w:sectPr w:rsidR="002879BA">
          <w:pgSz w:w="12240" w:h="15840"/>
          <w:pgMar w:top="2880" w:right="1440" w:bottom="280" w:left="1440" w:header="738" w:footer="0" w:gutter="0"/>
          <w:cols w:space="720"/>
        </w:sectPr>
      </w:pPr>
    </w:p>
    <w:p w:rsidR="002879BA" w:rsidRDefault="00000000">
      <w:pPr>
        <w:pStyle w:val="Textoindependiente"/>
        <w:spacing w:before="63" w:line="376" w:lineRule="auto"/>
        <w:ind w:left="261" w:right="265"/>
        <w:jc w:val="both"/>
      </w:pPr>
      <w:r>
        <w:lastRenderedPageBreak/>
        <w:t>Los medios de comunicación social tienen un rol clave para promover la igualdad de género y denunciar los hechos que son constitutivos de violencia contra la mujer, así como para informar sobre los derechos y herramientas de las que disponen las víctimas para su adecuada protección.</w:t>
      </w:r>
    </w:p>
    <w:p w:rsidR="002879BA" w:rsidRDefault="002879BA">
      <w:pPr>
        <w:pStyle w:val="Textoindependiente"/>
        <w:spacing w:before="150"/>
      </w:pPr>
    </w:p>
    <w:p w:rsidR="002879BA" w:rsidRDefault="00000000">
      <w:pPr>
        <w:pStyle w:val="Textoindependiente"/>
        <w:spacing w:line="376" w:lineRule="auto"/>
        <w:ind w:left="261" w:right="260"/>
        <w:jc w:val="both"/>
      </w:pPr>
      <w:r>
        <w:t>En los últimos años se han diversificado los medios y canales de información, siendo las redes sociales en</w:t>
      </w:r>
      <w:r>
        <w:rPr>
          <w:spacing w:val="-3"/>
        </w:rPr>
        <w:t xml:space="preserve"> </w:t>
      </w:r>
      <w:r>
        <w:t>la</w:t>
      </w:r>
      <w:r>
        <w:rPr>
          <w:spacing w:val="-3"/>
        </w:rPr>
        <w:t xml:space="preserve"> </w:t>
      </w:r>
      <w:r>
        <w:t>actualidad</w:t>
      </w:r>
      <w:r>
        <w:rPr>
          <w:spacing w:val="-3"/>
        </w:rPr>
        <w:t xml:space="preserve"> </w:t>
      </w:r>
      <w:r>
        <w:t>genuinas</w:t>
      </w:r>
      <w:r>
        <w:rPr>
          <w:spacing w:val="-3"/>
        </w:rPr>
        <w:t xml:space="preserve"> </w:t>
      </w:r>
      <w:r>
        <w:t>fuentes</w:t>
      </w:r>
      <w:r>
        <w:rPr>
          <w:spacing w:val="-3"/>
        </w:rPr>
        <w:t xml:space="preserve"> </w:t>
      </w:r>
      <w:r>
        <w:t>de</w:t>
      </w:r>
      <w:r>
        <w:rPr>
          <w:spacing w:val="-3"/>
        </w:rPr>
        <w:t xml:space="preserve"> </w:t>
      </w:r>
      <w:r>
        <w:t>información</w:t>
      </w:r>
      <w:r>
        <w:rPr>
          <w:spacing w:val="-3"/>
        </w:rPr>
        <w:t xml:space="preserve"> </w:t>
      </w:r>
      <w:r>
        <w:t>para</w:t>
      </w:r>
      <w:r>
        <w:rPr>
          <w:spacing w:val="-3"/>
        </w:rPr>
        <w:t xml:space="preserve"> </w:t>
      </w:r>
      <w:r>
        <w:t>la ciudadanía. Conforme a los resultados de XI la Encuesta Nacional de Televisión del Consejo Nacional de Televisión (“CNTV”), las redes sociales y la televisión abierta son los medios preferidos en los hogares chilenos al momento de decidir desde dónde informarse. La primera con un 70% de</w:t>
      </w:r>
      <w:r>
        <w:rPr>
          <w:spacing w:val="-3"/>
        </w:rPr>
        <w:t xml:space="preserve"> </w:t>
      </w:r>
      <w:r>
        <w:t>las</w:t>
      </w:r>
      <w:r>
        <w:rPr>
          <w:spacing w:val="-3"/>
        </w:rPr>
        <w:t xml:space="preserve"> </w:t>
      </w:r>
      <w:r>
        <w:t>menciones,</w:t>
      </w:r>
      <w:r>
        <w:rPr>
          <w:spacing w:val="-3"/>
        </w:rPr>
        <w:t xml:space="preserve"> </w:t>
      </w:r>
      <w:r>
        <w:t>y</w:t>
      </w:r>
      <w:r>
        <w:rPr>
          <w:spacing w:val="-3"/>
        </w:rPr>
        <w:t xml:space="preserve"> </w:t>
      </w:r>
      <w:r>
        <w:t>la</w:t>
      </w:r>
      <w:r>
        <w:rPr>
          <w:spacing w:val="-3"/>
        </w:rPr>
        <w:t xml:space="preserve"> </w:t>
      </w:r>
      <w:r>
        <w:t>televisión con un 68% de las preferencias. Sin embargo, la TV abierta genera mayor confianza ―37%― mientras que las redes sociales, alcanzan un 30%</w:t>
      </w:r>
      <w:r>
        <w:rPr>
          <w:vertAlign w:val="superscript"/>
        </w:rPr>
        <w:t>2</w:t>
      </w:r>
      <w:r>
        <w:t>.</w:t>
      </w:r>
    </w:p>
    <w:p w:rsidR="002879BA" w:rsidRDefault="002879BA">
      <w:pPr>
        <w:pStyle w:val="Textoindependiente"/>
        <w:spacing w:before="146"/>
      </w:pPr>
    </w:p>
    <w:p w:rsidR="002879BA" w:rsidRDefault="00000000">
      <w:pPr>
        <w:pStyle w:val="Textoindependiente"/>
        <w:spacing w:line="376" w:lineRule="auto"/>
        <w:ind w:left="261" w:right="260"/>
        <w:jc w:val="both"/>
      </w:pPr>
      <w:r>
        <w:t>A su vez, según otro estudio del</w:t>
      </w:r>
      <w:r>
        <w:rPr>
          <w:spacing w:val="-4"/>
        </w:rPr>
        <w:t xml:space="preserve"> </w:t>
      </w:r>
      <w:r>
        <w:t>CNTV,</w:t>
      </w:r>
      <w:r>
        <w:rPr>
          <w:spacing w:val="-4"/>
        </w:rPr>
        <w:t xml:space="preserve"> </w:t>
      </w:r>
      <w:r>
        <w:t>más</w:t>
      </w:r>
      <w:r>
        <w:rPr>
          <w:spacing w:val="-4"/>
        </w:rPr>
        <w:t xml:space="preserve"> </w:t>
      </w:r>
      <w:r>
        <w:t>de</w:t>
      </w:r>
      <w:r>
        <w:rPr>
          <w:spacing w:val="-4"/>
        </w:rPr>
        <w:t xml:space="preserve"> </w:t>
      </w:r>
      <w:r>
        <w:t>6,8</w:t>
      </w:r>
      <w:r>
        <w:rPr>
          <w:spacing w:val="-4"/>
        </w:rPr>
        <w:t xml:space="preserve"> </w:t>
      </w:r>
      <w:r>
        <w:t>millones</w:t>
      </w:r>
      <w:r>
        <w:rPr>
          <w:spacing w:val="-4"/>
        </w:rPr>
        <w:t xml:space="preserve"> </w:t>
      </w:r>
      <w:r>
        <w:t>de</w:t>
      </w:r>
      <w:r>
        <w:rPr>
          <w:spacing w:val="-4"/>
        </w:rPr>
        <w:t xml:space="preserve"> </w:t>
      </w:r>
      <w:r>
        <w:t>personas</w:t>
      </w:r>
      <w:r>
        <w:rPr>
          <w:spacing w:val="-4"/>
        </w:rPr>
        <w:t xml:space="preserve"> </w:t>
      </w:r>
      <w:r>
        <w:t>vieron</w:t>
      </w:r>
      <w:r>
        <w:rPr>
          <w:spacing w:val="-4"/>
        </w:rPr>
        <w:t xml:space="preserve"> </w:t>
      </w:r>
      <w:r>
        <w:t>al menos un minuto de noticiarios y/o de matinales en 2024, lo que demuestra el</w:t>
      </w:r>
      <w:r>
        <w:rPr>
          <w:spacing w:val="40"/>
        </w:rPr>
        <w:t xml:space="preserve"> </w:t>
      </w:r>
      <w:r>
        <w:t>nivel de masividad de la TV en Chile, considerando además que estos dos programas concentran casi 40% de la oferta de TV abierta de lunes a viernes</w:t>
      </w:r>
      <w:r>
        <w:rPr>
          <w:vertAlign w:val="superscript"/>
        </w:rPr>
        <w:t>3</w:t>
      </w:r>
      <w:r>
        <w:t>.</w:t>
      </w:r>
    </w:p>
    <w:p w:rsidR="002879BA" w:rsidRDefault="002879BA">
      <w:pPr>
        <w:pStyle w:val="Textoindependiente"/>
        <w:spacing w:before="151"/>
      </w:pPr>
    </w:p>
    <w:p w:rsidR="002879BA" w:rsidRDefault="00000000">
      <w:pPr>
        <w:pStyle w:val="Textoindependiente"/>
        <w:spacing w:line="376" w:lineRule="auto"/>
        <w:ind w:left="261" w:right="259"/>
        <w:jc w:val="both"/>
      </w:pPr>
      <w:r>
        <w:t>De esta forma, el abordaje, la cobertura e información que realiza la televisión sobre los</w:t>
      </w:r>
      <w:r>
        <w:rPr>
          <w:spacing w:val="-3"/>
        </w:rPr>
        <w:t xml:space="preserve"> </w:t>
      </w:r>
      <w:r>
        <w:t>hechos</w:t>
      </w:r>
      <w:r>
        <w:rPr>
          <w:spacing w:val="-3"/>
        </w:rPr>
        <w:t xml:space="preserve"> </w:t>
      </w:r>
      <w:r>
        <w:t>de</w:t>
      </w:r>
      <w:r>
        <w:rPr>
          <w:spacing w:val="-3"/>
        </w:rPr>
        <w:t xml:space="preserve"> </w:t>
      </w:r>
      <w:r>
        <w:t>violencia</w:t>
      </w:r>
      <w:r>
        <w:rPr>
          <w:spacing w:val="-3"/>
        </w:rPr>
        <w:t xml:space="preserve"> </w:t>
      </w:r>
      <w:r>
        <w:t>contra</w:t>
      </w:r>
      <w:r>
        <w:rPr>
          <w:spacing w:val="-3"/>
        </w:rPr>
        <w:t xml:space="preserve"> </w:t>
      </w:r>
      <w:r>
        <w:t>las</w:t>
      </w:r>
      <w:r>
        <w:rPr>
          <w:spacing w:val="-3"/>
        </w:rPr>
        <w:t xml:space="preserve"> </w:t>
      </w:r>
      <w:r>
        <w:t>mujeres</w:t>
      </w:r>
      <w:r>
        <w:rPr>
          <w:spacing w:val="-3"/>
        </w:rPr>
        <w:t xml:space="preserve"> </w:t>
      </w:r>
      <w:r>
        <w:t>resulta</w:t>
      </w:r>
      <w:r>
        <w:rPr>
          <w:spacing w:val="-3"/>
        </w:rPr>
        <w:t xml:space="preserve"> </w:t>
      </w:r>
      <w:r>
        <w:t>de</w:t>
      </w:r>
      <w:r>
        <w:rPr>
          <w:spacing w:val="-3"/>
        </w:rPr>
        <w:t xml:space="preserve"> </w:t>
      </w:r>
      <w:r>
        <w:t>especial</w:t>
      </w:r>
      <w:r>
        <w:rPr>
          <w:spacing w:val="-3"/>
        </w:rPr>
        <w:t xml:space="preserve"> </w:t>
      </w:r>
      <w:r>
        <w:t>preocupación. Considerando esta situación, la ley de violencia integral, en el artículo 15,</w:t>
      </w:r>
      <w:r>
        <w:rPr>
          <w:spacing w:val="-2"/>
        </w:rPr>
        <w:t xml:space="preserve"> </w:t>
      </w:r>
      <w:r>
        <w:t>impuso obligaciones especiales a los medios de comunicación para prevenir la violencia de</w:t>
      </w:r>
      <w:r>
        <w:rPr>
          <w:spacing w:val="15"/>
        </w:rPr>
        <w:t xml:space="preserve"> </w:t>
      </w:r>
      <w:r>
        <w:t>género,</w:t>
      </w:r>
      <w:r>
        <w:rPr>
          <w:spacing w:val="15"/>
        </w:rPr>
        <w:t xml:space="preserve"> </w:t>
      </w:r>
      <w:r>
        <w:t>con</w:t>
      </w:r>
      <w:r>
        <w:rPr>
          <w:spacing w:val="15"/>
        </w:rPr>
        <w:t xml:space="preserve"> </w:t>
      </w:r>
      <w:r>
        <w:t>el</w:t>
      </w:r>
      <w:r>
        <w:rPr>
          <w:spacing w:val="15"/>
        </w:rPr>
        <w:t xml:space="preserve"> </w:t>
      </w:r>
      <w:r>
        <w:t>fin</w:t>
      </w:r>
      <w:r>
        <w:rPr>
          <w:spacing w:val="15"/>
        </w:rPr>
        <w:t xml:space="preserve"> </w:t>
      </w:r>
      <w:r>
        <w:t>de</w:t>
      </w:r>
      <w:r>
        <w:rPr>
          <w:spacing w:val="15"/>
        </w:rPr>
        <w:t xml:space="preserve"> </w:t>
      </w:r>
      <w:r>
        <w:t>que</w:t>
      </w:r>
      <w:r>
        <w:rPr>
          <w:spacing w:val="15"/>
        </w:rPr>
        <w:t xml:space="preserve"> </w:t>
      </w:r>
      <w:r>
        <w:t>estos</w:t>
      </w:r>
      <w:r>
        <w:rPr>
          <w:spacing w:val="15"/>
        </w:rPr>
        <w:t xml:space="preserve"> </w:t>
      </w:r>
      <w:r>
        <w:t>“respeten</w:t>
      </w:r>
      <w:r>
        <w:rPr>
          <w:spacing w:val="15"/>
        </w:rPr>
        <w:t xml:space="preserve"> </w:t>
      </w:r>
      <w:r>
        <w:t>y</w:t>
      </w:r>
      <w:r>
        <w:rPr>
          <w:spacing w:val="15"/>
        </w:rPr>
        <w:t xml:space="preserve"> </w:t>
      </w:r>
      <w:r>
        <w:t>fomenten</w:t>
      </w:r>
      <w:r>
        <w:rPr>
          <w:spacing w:val="15"/>
        </w:rPr>
        <w:t xml:space="preserve"> </w:t>
      </w:r>
      <w:r>
        <w:t xml:space="preserve">la igualdad en dignidad </w:t>
      </w:r>
      <w:r>
        <w:rPr>
          <w:spacing w:val="-10"/>
        </w:rPr>
        <w:t>y</w:t>
      </w:r>
    </w:p>
    <w:p w:rsidR="002879BA" w:rsidRDefault="00000000">
      <w:pPr>
        <w:pStyle w:val="Textoindependiente"/>
        <w:spacing w:before="9"/>
        <w:rPr>
          <w:sz w:val="3"/>
        </w:rPr>
      </w:pPr>
      <w:r>
        <w:rPr>
          <w:noProof/>
          <w:sz w:val="3"/>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43323</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93341F" id="Graphic 3" o:spid="_x0000_s1026" style="position:absolute;margin-left:84.75pt;margin-top:3.4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" path="m,l1828800,e" filled="f">
                <v:path arrowok="t"/>
                <w10:wrap type="topAndBottom" anchorx="page"/>
              </v:shape>
            </w:pict>
          </mc:Fallback>
        </mc:AlternateContent>
      </w:r>
    </w:p>
    <w:p w:rsidR="002879BA" w:rsidRDefault="00000000">
      <w:pPr>
        <w:tabs>
          <w:tab w:val="left" w:pos="698"/>
          <w:tab w:val="left" w:pos="1612"/>
          <w:tab w:val="left" w:pos="2616"/>
          <w:tab w:val="left" w:pos="3242"/>
          <w:tab w:val="left" w:pos="4447"/>
          <w:tab w:val="left" w:pos="5595"/>
          <w:tab w:val="left" w:pos="6173"/>
          <w:tab w:val="left" w:pos="7528"/>
          <w:tab w:val="left" w:pos="8818"/>
        </w:tabs>
        <w:spacing w:before="107"/>
        <w:ind w:left="261" w:right="261"/>
        <w:rPr>
          <w:sz w:val="20"/>
        </w:rPr>
      </w:pPr>
      <w:r>
        <w:rPr>
          <w:spacing w:val="-10"/>
          <w:sz w:val="20"/>
          <w:vertAlign w:val="superscript"/>
        </w:rPr>
        <w:t>2</w:t>
      </w:r>
      <w:r>
        <w:rPr>
          <w:sz w:val="20"/>
        </w:rPr>
        <w:tab/>
      </w:r>
      <w:r>
        <w:rPr>
          <w:spacing w:val="-4"/>
          <w:sz w:val="20"/>
        </w:rPr>
        <w:t>CNTV</w:t>
      </w:r>
      <w:r>
        <w:rPr>
          <w:sz w:val="20"/>
        </w:rPr>
        <w:tab/>
      </w:r>
      <w:r>
        <w:rPr>
          <w:spacing w:val="-2"/>
          <w:sz w:val="20"/>
        </w:rPr>
        <w:t>(2024).</w:t>
      </w:r>
      <w:r>
        <w:rPr>
          <w:sz w:val="20"/>
        </w:rPr>
        <w:tab/>
      </w:r>
      <w:r>
        <w:rPr>
          <w:spacing w:val="-4"/>
          <w:sz w:val="20"/>
        </w:rPr>
        <w:t>“XI</w:t>
      </w:r>
      <w:r>
        <w:rPr>
          <w:sz w:val="20"/>
        </w:rPr>
        <w:tab/>
      </w:r>
      <w:r>
        <w:rPr>
          <w:spacing w:val="-2"/>
          <w:sz w:val="20"/>
        </w:rPr>
        <w:t>Encuesta</w:t>
      </w:r>
      <w:r>
        <w:rPr>
          <w:sz w:val="20"/>
        </w:rPr>
        <w:tab/>
      </w:r>
      <w:r>
        <w:rPr>
          <w:spacing w:val="-2"/>
          <w:sz w:val="20"/>
        </w:rPr>
        <w:t>Nacional</w:t>
      </w:r>
      <w:r>
        <w:rPr>
          <w:sz w:val="20"/>
        </w:rPr>
        <w:tab/>
      </w:r>
      <w:r>
        <w:rPr>
          <w:spacing w:val="-6"/>
          <w:sz w:val="20"/>
        </w:rPr>
        <w:t>de</w:t>
      </w:r>
      <w:r>
        <w:rPr>
          <w:sz w:val="20"/>
        </w:rPr>
        <w:tab/>
      </w:r>
      <w:r>
        <w:rPr>
          <w:spacing w:val="-2"/>
          <w:sz w:val="20"/>
        </w:rPr>
        <w:t>Televisión”.</w:t>
      </w:r>
      <w:r>
        <w:rPr>
          <w:sz w:val="20"/>
        </w:rPr>
        <w:tab/>
      </w:r>
      <w:r>
        <w:rPr>
          <w:spacing w:val="-2"/>
          <w:sz w:val="20"/>
        </w:rPr>
        <w:t>Disponible</w:t>
      </w:r>
      <w:r>
        <w:rPr>
          <w:sz w:val="20"/>
        </w:rPr>
        <w:tab/>
      </w:r>
      <w:r>
        <w:rPr>
          <w:spacing w:val="-4"/>
          <w:sz w:val="20"/>
        </w:rPr>
        <w:t xml:space="preserve">en: </w:t>
      </w:r>
      <w:r>
        <w:rPr>
          <w:spacing w:val="-2"/>
          <w:sz w:val="20"/>
        </w:rPr>
        <w:t>https://cntv.cl/estudios-y-estadisticas/encuesta-nacional-de-television/</w:t>
      </w:r>
    </w:p>
    <w:p w:rsidR="002879BA" w:rsidRDefault="00000000">
      <w:pPr>
        <w:tabs>
          <w:tab w:val="left" w:pos="533"/>
        </w:tabs>
        <w:ind w:left="261" w:right="272"/>
        <w:rPr>
          <w:sz w:val="20"/>
        </w:rPr>
      </w:pPr>
      <w:r>
        <w:rPr>
          <w:spacing w:val="-10"/>
          <w:sz w:val="20"/>
          <w:vertAlign w:val="superscript"/>
        </w:rPr>
        <w:t>3</w:t>
      </w:r>
      <w:r>
        <w:rPr>
          <w:sz w:val="20"/>
        </w:rPr>
        <w:tab/>
        <w:t>CNTV</w:t>
      </w:r>
      <w:r>
        <w:rPr>
          <w:spacing w:val="80"/>
          <w:w w:val="150"/>
          <w:sz w:val="20"/>
        </w:rPr>
        <w:t xml:space="preserve"> </w:t>
      </w:r>
      <w:r>
        <w:rPr>
          <w:sz w:val="20"/>
        </w:rPr>
        <w:t>(2024).</w:t>
      </w:r>
      <w:r>
        <w:rPr>
          <w:spacing w:val="80"/>
          <w:w w:val="150"/>
          <w:sz w:val="20"/>
        </w:rPr>
        <w:t xml:space="preserve"> </w:t>
      </w:r>
      <w:r>
        <w:rPr>
          <w:sz w:val="20"/>
        </w:rPr>
        <w:t>“Anuario</w:t>
      </w:r>
      <w:r>
        <w:rPr>
          <w:spacing w:val="80"/>
          <w:w w:val="150"/>
          <w:sz w:val="20"/>
        </w:rPr>
        <w:t xml:space="preserve"> </w:t>
      </w:r>
      <w:r>
        <w:rPr>
          <w:sz w:val="20"/>
        </w:rPr>
        <w:t>Estadístico</w:t>
      </w:r>
      <w:r>
        <w:rPr>
          <w:spacing w:val="80"/>
          <w:w w:val="150"/>
          <w:sz w:val="20"/>
        </w:rPr>
        <w:t xml:space="preserve"> </w:t>
      </w:r>
      <w:r>
        <w:rPr>
          <w:sz w:val="20"/>
        </w:rPr>
        <w:t>de</w:t>
      </w:r>
      <w:r>
        <w:rPr>
          <w:spacing w:val="80"/>
          <w:w w:val="150"/>
          <w:sz w:val="20"/>
        </w:rPr>
        <w:t xml:space="preserve"> </w:t>
      </w:r>
      <w:r>
        <w:rPr>
          <w:sz w:val="20"/>
        </w:rPr>
        <w:t>Oferta</w:t>
      </w:r>
      <w:r>
        <w:rPr>
          <w:spacing w:val="80"/>
          <w:w w:val="150"/>
          <w:sz w:val="20"/>
        </w:rPr>
        <w:t xml:space="preserve"> </w:t>
      </w:r>
      <w:r>
        <w:rPr>
          <w:sz w:val="20"/>
        </w:rPr>
        <w:t>y</w:t>
      </w:r>
      <w:r>
        <w:rPr>
          <w:spacing w:val="80"/>
          <w:w w:val="150"/>
          <w:sz w:val="20"/>
        </w:rPr>
        <w:t xml:space="preserve"> </w:t>
      </w:r>
      <w:r>
        <w:rPr>
          <w:sz w:val="20"/>
        </w:rPr>
        <w:t>Consumo</w:t>
      </w:r>
      <w:r>
        <w:rPr>
          <w:spacing w:val="80"/>
          <w:w w:val="150"/>
          <w:sz w:val="20"/>
        </w:rPr>
        <w:t xml:space="preserve"> </w:t>
      </w:r>
      <w:r>
        <w:rPr>
          <w:sz w:val="20"/>
        </w:rPr>
        <w:t>de</w:t>
      </w:r>
      <w:r>
        <w:rPr>
          <w:spacing w:val="80"/>
          <w:w w:val="150"/>
          <w:sz w:val="20"/>
        </w:rPr>
        <w:t xml:space="preserve"> </w:t>
      </w:r>
      <w:r>
        <w:rPr>
          <w:sz w:val="20"/>
        </w:rPr>
        <w:t>TV”.</w:t>
      </w:r>
      <w:r>
        <w:rPr>
          <w:spacing w:val="80"/>
          <w:w w:val="150"/>
          <w:sz w:val="20"/>
        </w:rPr>
        <w:t xml:space="preserve"> </w:t>
      </w:r>
      <w:r>
        <w:rPr>
          <w:sz w:val="20"/>
        </w:rPr>
        <w:t>Disponible</w:t>
      </w:r>
      <w:r>
        <w:rPr>
          <w:spacing w:val="80"/>
          <w:w w:val="150"/>
          <w:sz w:val="20"/>
        </w:rPr>
        <w:t xml:space="preserve"> </w:t>
      </w:r>
      <w:r>
        <w:rPr>
          <w:sz w:val="20"/>
        </w:rPr>
        <w:t>en:</w:t>
      </w:r>
      <w:r>
        <w:rPr>
          <w:spacing w:val="40"/>
          <w:sz w:val="20"/>
        </w:rPr>
        <w:t xml:space="preserve"> </w:t>
      </w:r>
      <w:r>
        <w:rPr>
          <w:spacing w:val="-2"/>
          <w:sz w:val="20"/>
        </w:rPr>
        <w:t>https://cntv.cl/estudio-repositorio/anuario-estadistico-oferta-y-consumo-2024/</w:t>
      </w:r>
    </w:p>
    <w:p w:rsidR="002879BA" w:rsidRDefault="002879BA">
      <w:pPr>
        <w:rPr>
          <w:sz w:val="20"/>
        </w:rPr>
        <w:sectPr w:rsidR="002879BA">
          <w:pgSz w:w="12240" w:h="15840"/>
          <w:pgMar w:top="2880" w:right="1440" w:bottom="280" w:left="1440" w:header="738" w:footer="0" w:gutter="0"/>
          <w:cols w:space="720"/>
        </w:sectPr>
      </w:pPr>
    </w:p>
    <w:p w:rsidR="002879BA" w:rsidRDefault="00000000">
      <w:pPr>
        <w:pStyle w:val="Textoindependiente"/>
        <w:spacing w:before="63" w:line="376" w:lineRule="auto"/>
        <w:ind w:left="261" w:right="261"/>
        <w:jc w:val="both"/>
      </w:pPr>
      <w:r>
        <w:lastRenderedPageBreak/>
        <w:t>derechos de todas las personas y la erradicación de la violencia</w:t>
      </w:r>
      <w:r>
        <w:rPr>
          <w:spacing w:val="-3"/>
        </w:rPr>
        <w:t xml:space="preserve"> </w:t>
      </w:r>
      <w:r>
        <w:t>de</w:t>
      </w:r>
      <w:r>
        <w:rPr>
          <w:spacing w:val="-3"/>
        </w:rPr>
        <w:t xml:space="preserve"> </w:t>
      </w:r>
      <w:r>
        <w:t>género</w:t>
      </w:r>
      <w:r>
        <w:rPr>
          <w:spacing w:val="-3"/>
        </w:rPr>
        <w:t xml:space="preserve"> </w:t>
      </w:r>
      <w:r>
        <w:t>contra las mujeres”. Asimismo, dicha ley modifica la ley</w:t>
      </w:r>
      <w:r>
        <w:rPr>
          <w:spacing w:val="-4"/>
        </w:rPr>
        <w:t xml:space="preserve"> </w:t>
      </w:r>
      <w:r>
        <w:t>que</w:t>
      </w:r>
      <w:r>
        <w:rPr>
          <w:spacing w:val="-4"/>
        </w:rPr>
        <w:t xml:space="preserve"> </w:t>
      </w:r>
      <w:r>
        <w:t>crea</w:t>
      </w:r>
      <w:r>
        <w:rPr>
          <w:spacing w:val="-4"/>
        </w:rPr>
        <w:t xml:space="preserve"> </w:t>
      </w:r>
      <w:r>
        <w:t>el</w:t>
      </w:r>
      <w:r>
        <w:rPr>
          <w:spacing w:val="-4"/>
        </w:rPr>
        <w:t xml:space="preserve"> </w:t>
      </w:r>
      <w:r>
        <w:t>CNTV,</w:t>
      </w:r>
      <w:r>
        <w:rPr>
          <w:spacing w:val="-4"/>
        </w:rPr>
        <w:t xml:space="preserve"> </w:t>
      </w:r>
      <w:r>
        <w:t>indicando</w:t>
      </w:r>
      <w:r>
        <w:rPr>
          <w:spacing w:val="-4"/>
        </w:rPr>
        <w:t xml:space="preserve"> </w:t>
      </w:r>
      <w:r>
        <w:t>que también se entenderá como correcto funcionamiento de la televisión “la especial protección contra la divulgación de imágenes y situaciones que presenten a mujeres, niñas o grupos de mujeres o niñas de forma estereotipada o que, de cualquier manera normalice situaciones de violencia de género”.</w:t>
      </w:r>
    </w:p>
    <w:p w:rsidR="002879BA" w:rsidRDefault="002879BA">
      <w:pPr>
        <w:pStyle w:val="Textoindependiente"/>
        <w:spacing w:before="124"/>
      </w:pPr>
    </w:p>
    <w:p w:rsidR="002879BA" w:rsidRDefault="00000000">
      <w:pPr>
        <w:pStyle w:val="Ttulo1"/>
        <w:numPr>
          <w:ilvl w:val="0"/>
          <w:numId w:val="1"/>
        </w:numPr>
        <w:tabs>
          <w:tab w:val="left" w:pos="1340"/>
        </w:tabs>
        <w:ind w:left="1340" w:hanging="719"/>
      </w:pPr>
      <w:r>
        <w:rPr>
          <w:smallCaps/>
          <w:spacing w:val="-2"/>
          <w:w w:val="85"/>
        </w:rPr>
        <w:t>Fundamentos</w:t>
      </w:r>
    </w:p>
    <w:p w:rsidR="002879BA" w:rsidRDefault="002879BA">
      <w:pPr>
        <w:pStyle w:val="Textoindependiente"/>
        <w:rPr>
          <w:rFonts w:ascii="Microsoft Sans Serif"/>
          <w:sz w:val="16"/>
        </w:rPr>
      </w:pPr>
    </w:p>
    <w:p w:rsidR="002879BA" w:rsidRDefault="002879BA">
      <w:pPr>
        <w:pStyle w:val="Textoindependiente"/>
        <w:rPr>
          <w:rFonts w:ascii="Microsoft Sans Serif"/>
          <w:sz w:val="16"/>
        </w:rPr>
      </w:pPr>
    </w:p>
    <w:p w:rsidR="002879BA" w:rsidRDefault="002879BA">
      <w:pPr>
        <w:pStyle w:val="Textoindependiente"/>
        <w:spacing w:before="39"/>
        <w:rPr>
          <w:rFonts w:ascii="Microsoft Sans Serif"/>
          <w:sz w:val="16"/>
        </w:rPr>
      </w:pPr>
    </w:p>
    <w:p w:rsidR="002879BA" w:rsidRDefault="00000000">
      <w:pPr>
        <w:pStyle w:val="Textoindependiente"/>
        <w:spacing w:line="376" w:lineRule="auto"/>
        <w:ind w:left="261" w:right="260"/>
        <w:jc w:val="both"/>
      </w:pPr>
      <w:r>
        <w:t>En un estudio del CNTV del 2019, se constató que, del total de las denuncias efectuadas al organismo, la mayoría concierne a casos de violencia contra la mujer, alcanzando casi la mitad de la cifra, en los últimos dos años</w:t>
      </w:r>
      <w:r>
        <w:rPr>
          <w:vertAlign w:val="superscript"/>
        </w:rPr>
        <w:t>4</w:t>
      </w:r>
      <w:r>
        <w:t>.</w:t>
      </w:r>
    </w:p>
    <w:p w:rsidR="002879BA" w:rsidRDefault="002879BA">
      <w:pPr>
        <w:pStyle w:val="Textoindependiente"/>
        <w:spacing w:before="152"/>
      </w:pPr>
    </w:p>
    <w:p w:rsidR="002879BA" w:rsidRDefault="00000000">
      <w:pPr>
        <w:pStyle w:val="Textoindependiente"/>
        <w:spacing w:line="376" w:lineRule="auto"/>
        <w:ind w:left="261" w:right="261"/>
        <w:jc w:val="both"/>
      </w:pPr>
      <w:r>
        <w:t>Luego, se constató en dicho estudio que las personas encuestadas consideran</w:t>
      </w:r>
      <w:r>
        <w:rPr>
          <w:spacing w:val="40"/>
        </w:rPr>
        <w:t xml:space="preserve"> </w:t>
      </w:r>
      <w:r>
        <w:t>que las escenas o casos de violencia contra la mujer se ven, principalmente, en programas de ficción: en primer lugar, series y teleseries extranjeras, y, en segundo lugar, nacionales. En tercer lugar, aparecen los noticiarios, seguidos en cuarto lugar por los matinales y programas de servicio y orientación.</w:t>
      </w:r>
    </w:p>
    <w:p w:rsidR="002879BA" w:rsidRDefault="002879BA">
      <w:pPr>
        <w:pStyle w:val="Textoindependiente"/>
        <w:spacing w:before="150"/>
      </w:pPr>
    </w:p>
    <w:p w:rsidR="002879BA" w:rsidRDefault="00000000">
      <w:pPr>
        <w:pStyle w:val="Textoindependiente"/>
        <w:spacing w:line="376" w:lineRule="auto"/>
        <w:ind w:left="261" w:right="260"/>
        <w:jc w:val="both"/>
      </w:pPr>
      <w:r>
        <w:t>En la misma línea, la cobertura mediática de casos de femicidios o intentos de femicidio, contra las mujeres en matinales y noticieros han devenido en históricas sanciones para los canales de televisión por la vulneración de la dignidad de las víctimas involucradas, como el caso de Nabila Riffo que sigue siendo la sanción más alta para un canal de televisión en la historia del CNTV.</w:t>
      </w:r>
    </w:p>
    <w:p w:rsidR="002879BA" w:rsidRDefault="002879BA">
      <w:pPr>
        <w:pStyle w:val="Textoindependiente"/>
        <w:rPr>
          <w:sz w:val="20"/>
        </w:rPr>
      </w:pPr>
    </w:p>
    <w:p w:rsidR="002879BA" w:rsidRDefault="00000000">
      <w:pPr>
        <w:pStyle w:val="Textoindependiente"/>
        <w:spacing w:before="48"/>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1076325</wp:posOffset>
                </wp:positionH>
                <wp:positionV relativeFrom="paragraph">
                  <wp:posOffset>192363</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37E22A" id="Graphic 4" o:spid="_x0000_s1026" style="position:absolute;margin-left:84.75pt;margin-top:15.1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" path="m,l1828800,e" filled="f">
                <v:path arrowok="t"/>
                <w10:wrap type="topAndBottom" anchorx="page"/>
              </v:shape>
            </w:pict>
          </mc:Fallback>
        </mc:AlternateContent>
      </w:r>
    </w:p>
    <w:p w:rsidR="002879BA" w:rsidRDefault="00000000">
      <w:pPr>
        <w:spacing w:before="102"/>
        <w:ind w:left="261" w:right="261"/>
        <w:rPr>
          <w:sz w:val="20"/>
        </w:rPr>
      </w:pPr>
      <w:r>
        <w:rPr>
          <w:sz w:val="20"/>
          <w:vertAlign w:val="superscript"/>
        </w:rPr>
        <w:t>4</w:t>
      </w:r>
      <w:r>
        <w:rPr>
          <w:spacing w:val="40"/>
          <w:sz w:val="20"/>
        </w:rPr>
        <w:t xml:space="preserve"> </w:t>
      </w:r>
      <w:r>
        <w:rPr>
          <w:sz w:val="20"/>
        </w:rPr>
        <w:t>Departamento</w:t>
      </w:r>
      <w:r>
        <w:rPr>
          <w:spacing w:val="-6"/>
          <w:sz w:val="20"/>
        </w:rPr>
        <w:t xml:space="preserve"> </w:t>
      </w:r>
      <w:r>
        <w:rPr>
          <w:sz w:val="20"/>
        </w:rPr>
        <w:t>de</w:t>
      </w:r>
      <w:r>
        <w:rPr>
          <w:spacing w:val="-6"/>
          <w:sz w:val="20"/>
        </w:rPr>
        <w:t xml:space="preserve"> </w:t>
      </w:r>
      <w:r>
        <w:rPr>
          <w:sz w:val="20"/>
        </w:rPr>
        <w:t>estudios</w:t>
      </w:r>
      <w:r>
        <w:rPr>
          <w:spacing w:val="-6"/>
          <w:sz w:val="20"/>
        </w:rPr>
        <w:t xml:space="preserve"> </w:t>
      </w:r>
      <w:r>
        <w:rPr>
          <w:sz w:val="20"/>
        </w:rPr>
        <w:t>del</w:t>
      </w:r>
      <w:r>
        <w:rPr>
          <w:spacing w:val="-6"/>
          <w:sz w:val="20"/>
        </w:rPr>
        <w:t xml:space="preserve"> </w:t>
      </w:r>
      <w:r>
        <w:rPr>
          <w:sz w:val="20"/>
        </w:rPr>
        <w:t>CNTV</w:t>
      </w:r>
      <w:r>
        <w:rPr>
          <w:spacing w:val="-6"/>
          <w:sz w:val="20"/>
        </w:rPr>
        <w:t xml:space="preserve"> </w:t>
      </w:r>
      <w:r>
        <w:rPr>
          <w:sz w:val="20"/>
        </w:rPr>
        <w:t>(2019).</w:t>
      </w:r>
      <w:r>
        <w:rPr>
          <w:spacing w:val="-6"/>
          <w:sz w:val="20"/>
        </w:rPr>
        <w:t xml:space="preserve"> </w:t>
      </w:r>
      <w:r>
        <w:rPr>
          <w:sz w:val="20"/>
        </w:rPr>
        <w:t>“Violencia</w:t>
      </w:r>
      <w:r>
        <w:rPr>
          <w:spacing w:val="-6"/>
          <w:sz w:val="20"/>
        </w:rPr>
        <w:t xml:space="preserve"> </w:t>
      </w:r>
      <w:r>
        <w:rPr>
          <w:sz w:val="20"/>
        </w:rPr>
        <w:t>contra</w:t>
      </w:r>
      <w:r>
        <w:rPr>
          <w:spacing w:val="-6"/>
          <w:sz w:val="20"/>
        </w:rPr>
        <w:t xml:space="preserve"> </w:t>
      </w:r>
      <w:r>
        <w:rPr>
          <w:sz w:val="20"/>
        </w:rPr>
        <w:t>la</w:t>
      </w:r>
      <w:r>
        <w:rPr>
          <w:spacing w:val="-6"/>
          <w:sz w:val="20"/>
        </w:rPr>
        <w:t xml:space="preserve"> </w:t>
      </w:r>
      <w:r>
        <w:rPr>
          <w:sz w:val="20"/>
        </w:rPr>
        <w:t>Mujer</w:t>
      </w:r>
      <w:r>
        <w:rPr>
          <w:spacing w:val="-6"/>
          <w:sz w:val="20"/>
        </w:rPr>
        <w:t xml:space="preserve"> </w:t>
      </w:r>
      <w:r>
        <w:rPr>
          <w:sz w:val="20"/>
        </w:rPr>
        <w:t>y</w:t>
      </w:r>
      <w:r>
        <w:rPr>
          <w:spacing w:val="-6"/>
          <w:sz w:val="20"/>
        </w:rPr>
        <w:t xml:space="preserve"> </w:t>
      </w:r>
      <w:r>
        <w:rPr>
          <w:sz w:val="20"/>
        </w:rPr>
        <w:t>Televisión”.</w:t>
      </w:r>
      <w:r>
        <w:rPr>
          <w:spacing w:val="-6"/>
          <w:sz w:val="20"/>
        </w:rPr>
        <w:t xml:space="preserve"> </w:t>
      </w:r>
      <w:r>
        <w:rPr>
          <w:sz w:val="20"/>
        </w:rPr>
        <w:t>Disponible en:</w:t>
      </w:r>
      <w:r>
        <w:rPr>
          <w:spacing w:val="40"/>
          <w:sz w:val="20"/>
        </w:rPr>
        <w:t xml:space="preserve"> </w:t>
      </w:r>
      <w:r>
        <w:rPr>
          <w:sz w:val="20"/>
        </w:rPr>
        <w:t>https://cntv.cl/estudio-repositorio/violencia-contra-la-mujer-y-television/</w:t>
      </w:r>
    </w:p>
    <w:p w:rsidR="002879BA" w:rsidRDefault="002879BA">
      <w:pPr>
        <w:rPr>
          <w:sz w:val="20"/>
        </w:rPr>
        <w:sectPr w:rsidR="002879BA">
          <w:pgSz w:w="12240" w:h="15840"/>
          <w:pgMar w:top="2880" w:right="1440" w:bottom="280" w:left="1440" w:header="738" w:footer="0" w:gutter="0"/>
          <w:cols w:space="720"/>
        </w:sectPr>
      </w:pPr>
    </w:p>
    <w:p w:rsidR="002879BA" w:rsidRDefault="00000000">
      <w:pPr>
        <w:pStyle w:val="Textoindependiente"/>
        <w:spacing w:before="63" w:line="376" w:lineRule="auto"/>
        <w:ind w:left="261" w:right="260"/>
        <w:jc w:val="both"/>
      </w:pPr>
      <w:r>
        <w:lastRenderedPageBreak/>
        <w:t>Considerando que</w:t>
      </w:r>
      <w:r>
        <w:rPr>
          <w:spacing w:val="-4"/>
        </w:rPr>
        <w:t xml:space="preserve"> </w:t>
      </w:r>
      <w:r>
        <w:t>el</w:t>
      </w:r>
      <w:r>
        <w:rPr>
          <w:spacing w:val="-4"/>
        </w:rPr>
        <w:t xml:space="preserve"> </w:t>
      </w:r>
      <w:r>
        <w:t>CNTV</w:t>
      </w:r>
      <w:r>
        <w:rPr>
          <w:spacing w:val="-4"/>
        </w:rPr>
        <w:t xml:space="preserve"> </w:t>
      </w:r>
      <w:r>
        <w:t>tiene</w:t>
      </w:r>
      <w:r>
        <w:rPr>
          <w:spacing w:val="-4"/>
        </w:rPr>
        <w:t xml:space="preserve"> </w:t>
      </w:r>
      <w:r>
        <w:t>como</w:t>
      </w:r>
      <w:r>
        <w:rPr>
          <w:spacing w:val="-4"/>
        </w:rPr>
        <w:t xml:space="preserve"> </w:t>
      </w:r>
      <w:r>
        <w:t>misión</w:t>
      </w:r>
      <w:r>
        <w:rPr>
          <w:spacing w:val="-4"/>
        </w:rPr>
        <w:t xml:space="preserve"> </w:t>
      </w:r>
      <w:r>
        <w:t>velar</w:t>
      </w:r>
      <w:r>
        <w:rPr>
          <w:spacing w:val="-4"/>
        </w:rPr>
        <w:t xml:space="preserve"> </w:t>
      </w:r>
      <w:r>
        <w:t>por</w:t>
      </w:r>
      <w:r>
        <w:rPr>
          <w:spacing w:val="-4"/>
        </w:rPr>
        <w:t xml:space="preserve"> </w:t>
      </w:r>
      <w:r>
        <w:t>el</w:t>
      </w:r>
      <w:r>
        <w:rPr>
          <w:spacing w:val="-4"/>
        </w:rPr>
        <w:t xml:space="preserve"> </w:t>
      </w:r>
      <w:r>
        <w:t>correcto</w:t>
      </w:r>
      <w:r>
        <w:rPr>
          <w:spacing w:val="-4"/>
        </w:rPr>
        <w:t xml:space="preserve"> </w:t>
      </w:r>
      <w:r>
        <w:t>funcionamiento de todos los servicios de televisión que operan, u operen a futuro, en el territorio nacional, la ley N°18.838, que creó el Consejo Nacional de Televisión, en su artículo 1°, establece que se entenderá por correcto funcionamiento “el permanente respeto de la democracia, la paz, el</w:t>
      </w:r>
      <w:r>
        <w:rPr>
          <w:spacing w:val="-3"/>
        </w:rPr>
        <w:t xml:space="preserve"> </w:t>
      </w:r>
      <w:r>
        <w:t>pluralismo,</w:t>
      </w:r>
      <w:r>
        <w:rPr>
          <w:spacing w:val="-3"/>
        </w:rPr>
        <w:t xml:space="preserve"> </w:t>
      </w:r>
      <w:r>
        <w:t>el</w:t>
      </w:r>
      <w:r>
        <w:rPr>
          <w:spacing w:val="-3"/>
        </w:rPr>
        <w:t xml:space="preserve"> </w:t>
      </w:r>
      <w:r>
        <w:t>desarrollo</w:t>
      </w:r>
      <w:r>
        <w:rPr>
          <w:spacing w:val="-3"/>
        </w:rPr>
        <w:t xml:space="preserve"> </w:t>
      </w:r>
      <w:r>
        <w:t>regional, el medio ambiente, la familia, la formación espiritual e intelectual de la niñez y la juventud,</w:t>
      </w:r>
      <w:r>
        <w:rPr>
          <w:spacing w:val="-3"/>
        </w:rPr>
        <w:t xml:space="preserve"> </w:t>
      </w:r>
      <w:r>
        <w:t>los</w:t>
      </w:r>
      <w:r>
        <w:rPr>
          <w:spacing w:val="-3"/>
        </w:rPr>
        <w:t xml:space="preserve"> </w:t>
      </w:r>
      <w:r>
        <w:t>pueblos</w:t>
      </w:r>
      <w:r>
        <w:rPr>
          <w:spacing w:val="-3"/>
        </w:rPr>
        <w:t xml:space="preserve"> </w:t>
      </w:r>
      <w:r>
        <w:t>originarios,</w:t>
      </w:r>
      <w:r>
        <w:rPr>
          <w:spacing w:val="-3"/>
        </w:rPr>
        <w:t xml:space="preserve"> </w:t>
      </w:r>
      <w:r>
        <w:t>la</w:t>
      </w:r>
      <w:r>
        <w:rPr>
          <w:spacing w:val="-3"/>
        </w:rPr>
        <w:t xml:space="preserve"> </w:t>
      </w:r>
      <w:r>
        <w:t>dignidad</w:t>
      </w:r>
      <w:r>
        <w:rPr>
          <w:spacing w:val="-3"/>
        </w:rPr>
        <w:t xml:space="preserve"> </w:t>
      </w:r>
      <w:r>
        <w:t>humana</w:t>
      </w:r>
      <w:r>
        <w:rPr>
          <w:spacing w:val="-3"/>
        </w:rPr>
        <w:t xml:space="preserve"> </w:t>
      </w:r>
      <w:r>
        <w:t>y</w:t>
      </w:r>
      <w:r>
        <w:rPr>
          <w:spacing w:val="-3"/>
        </w:rPr>
        <w:t xml:space="preserve"> </w:t>
      </w:r>
      <w:r>
        <w:t>su</w:t>
      </w:r>
      <w:r>
        <w:rPr>
          <w:spacing w:val="-3"/>
        </w:rPr>
        <w:t xml:space="preserve"> </w:t>
      </w:r>
      <w:r>
        <w:t>expresión</w:t>
      </w:r>
      <w:r>
        <w:rPr>
          <w:spacing w:val="-3"/>
        </w:rPr>
        <w:t xml:space="preserve"> </w:t>
      </w:r>
      <w:r>
        <w:t>en</w:t>
      </w:r>
      <w:r>
        <w:rPr>
          <w:spacing w:val="-3"/>
        </w:rPr>
        <w:t xml:space="preserve"> </w:t>
      </w:r>
      <w:r>
        <w:t>la</w:t>
      </w:r>
      <w:r>
        <w:rPr>
          <w:spacing w:val="-3"/>
        </w:rPr>
        <w:t xml:space="preserve"> </w:t>
      </w:r>
      <w:r>
        <w:t>igualdad de derechos y trato entre hombres y mujeres, así como el de todos los derechos fundamentales reconocidos en la constitución y en los tratados internacionales ratificados por Chile y que se encuentren vigentes”.</w:t>
      </w:r>
    </w:p>
    <w:p w:rsidR="002879BA" w:rsidRDefault="002879BA">
      <w:pPr>
        <w:pStyle w:val="Textoindependiente"/>
        <w:spacing w:before="143"/>
      </w:pPr>
    </w:p>
    <w:p w:rsidR="002879BA" w:rsidRDefault="00000000">
      <w:pPr>
        <w:pStyle w:val="Textoindependiente"/>
        <w:spacing w:line="376" w:lineRule="auto"/>
        <w:ind w:left="261" w:right="266"/>
        <w:jc w:val="both"/>
      </w:pPr>
      <w:r>
        <w:t>Asimismo, en el inciso 5° del artículo 1° de la citada ley, se estableció que “es parte del correcto funcionamiento de los servicios de televisión la especial protección contra la divulgación de imágenes y situaciones que presenten a mujeres, niñas o grupos de mujeres o niñas de forma estereotipada o que, de cualquier manera, normalice situaciones de violencia de género”.</w:t>
      </w:r>
    </w:p>
    <w:p w:rsidR="002879BA" w:rsidRDefault="002879BA">
      <w:pPr>
        <w:pStyle w:val="Textoindependiente"/>
        <w:spacing w:before="149"/>
      </w:pPr>
    </w:p>
    <w:p w:rsidR="002879BA" w:rsidRDefault="00000000">
      <w:pPr>
        <w:pStyle w:val="Textoindependiente"/>
        <w:spacing w:line="376" w:lineRule="auto"/>
        <w:ind w:left="261" w:right="263"/>
        <w:jc w:val="both"/>
      </w:pPr>
      <w:r>
        <w:t>Los preceptos recién transcritos demuestran que velar por el correcto funcionamiento de los servicios de televisión, es</w:t>
      </w:r>
      <w:r>
        <w:rPr>
          <w:spacing w:val="-3"/>
        </w:rPr>
        <w:t xml:space="preserve"> </w:t>
      </w:r>
      <w:r>
        <w:t>misión</w:t>
      </w:r>
      <w:r>
        <w:rPr>
          <w:spacing w:val="-3"/>
        </w:rPr>
        <w:t xml:space="preserve"> </w:t>
      </w:r>
      <w:r>
        <w:t>central</w:t>
      </w:r>
      <w:r>
        <w:rPr>
          <w:spacing w:val="-3"/>
        </w:rPr>
        <w:t xml:space="preserve"> </w:t>
      </w:r>
      <w:r>
        <w:t>del</w:t>
      </w:r>
      <w:r>
        <w:rPr>
          <w:spacing w:val="-3"/>
        </w:rPr>
        <w:t xml:space="preserve"> </w:t>
      </w:r>
      <w:r>
        <w:t>CNTV</w:t>
      </w:r>
      <w:r>
        <w:rPr>
          <w:spacing w:val="-3"/>
        </w:rPr>
        <w:t xml:space="preserve"> </w:t>
      </w:r>
      <w:r>
        <w:t>y</w:t>
      </w:r>
      <w:r>
        <w:rPr>
          <w:spacing w:val="-3"/>
        </w:rPr>
        <w:t xml:space="preserve"> </w:t>
      </w:r>
      <w:r>
        <w:t>con</w:t>
      </w:r>
      <w:r>
        <w:rPr>
          <w:spacing w:val="-3"/>
        </w:rPr>
        <w:t xml:space="preserve"> </w:t>
      </w:r>
      <w:r>
        <w:t>tal fin puede dictar normas generales. Asimismo, realizar</w:t>
      </w:r>
      <w:r>
        <w:rPr>
          <w:spacing w:val="40"/>
        </w:rPr>
        <w:t xml:space="preserve"> </w:t>
      </w:r>
      <w:r>
        <w:t>recomendaciones a los canales para la cobertura de cierto tipo de hechos. De hecho, existen recomendaciones para incluir en las coberturas noticiosas de</w:t>
      </w:r>
      <w:r>
        <w:rPr>
          <w:spacing w:val="-3"/>
        </w:rPr>
        <w:t xml:space="preserve"> </w:t>
      </w:r>
      <w:r>
        <w:t>violencia</w:t>
      </w:r>
      <w:r>
        <w:rPr>
          <w:spacing w:val="-3"/>
        </w:rPr>
        <w:t xml:space="preserve"> </w:t>
      </w:r>
      <w:r>
        <w:t>de</w:t>
      </w:r>
      <w:r>
        <w:rPr>
          <w:spacing w:val="-3"/>
        </w:rPr>
        <w:t xml:space="preserve"> </w:t>
      </w:r>
      <w:r>
        <w:t>género, el rechazo social frente a la violencia y las consecuencias judiciales para el agresor, y la inclusión de los recursos de apoyo disponibles para las víctimas, entre ellos, los números telefónicos de denuncia.</w:t>
      </w:r>
    </w:p>
    <w:p w:rsidR="002879BA" w:rsidRDefault="002879BA">
      <w:pPr>
        <w:pStyle w:val="Textoindependiente"/>
        <w:spacing w:line="376" w:lineRule="auto"/>
        <w:jc w:val="both"/>
        <w:sectPr w:rsidR="002879BA">
          <w:pgSz w:w="12240" w:h="15840"/>
          <w:pgMar w:top="2880" w:right="1440" w:bottom="280" w:left="1440" w:header="738" w:footer="0" w:gutter="0"/>
          <w:cols w:space="720"/>
        </w:sectPr>
      </w:pPr>
    </w:p>
    <w:p w:rsidR="002879BA" w:rsidRDefault="00000000">
      <w:pPr>
        <w:pStyle w:val="Textoindependiente"/>
        <w:spacing w:before="63" w:line="376" w:lineRule="auto"/>
        <w:ind w:left="261" w:right="259"/>
        <w:jc w:val="both"/>
      </w:pPr>
      <w:r>
        <w:lastRenderedPageBreak/>
        <w:t>En relación con la dictación de normas generales, el artículo 12, letra</w:t>
      </w:r>
      <w:r>
        <w:rPr>
          <w:spacing w:val="-2"/>
        </w:rPr>
        <w:t xml:space="preserve"> </w:t>
      </w:r>
      <w:r>
        <w:t>l),</w:t>
      </w:r>
      <w:r>
        <w:rPr>
          <w:spacing w:val="-2"/>
        </w:rPr>
        <w:t xml:space="preserve"> </w:t>
      </w:r>
      <w:r>
        <w:t>inciso</w:t>
      </w:r>
      <w:r>
        <w:rPr>
          <w:spacing w:val="-2"/>
        </w:rPr>
        <w:t xml:space="preserve"> </w:t>
      </w:r>
      <w:r>
        <w:t>2°, de la ley N°18.338 establece: “[…] El Consejo dictará las normas generales para sancionar la transmisión de programas que contengan violencia excesiva, truculencia, pornografía o participación de niños o adolescentes en actos reñidos con la moral o las buenas costumbres. Asimismo, el Consejo deberá dictar las normas generales destinadas a impedir que los menores se vean expuestos a programación y publicidad que pueda dañar seriamente su salud y su desarrollo físico y mental”.</w:t>
      </w:r>
    </w:p>
    <w:p w:rsidR="002879BA" w:rsidRDefault="002879BA">
      <w:pPr>
        <w:pStyle w:val="Textoindependiente"/>
        <w:spacing w:before="145"/>
      </w:pPr>
    </w:p>
    <w:p w:rsidR="002879BA" w:rsidRDefault="00000000">
      <w:pPr>
        <w:pStyle w:val="Textoindependiente"/>
        <w:spacing w:line="376" w:lineRule="auto"/>
        <w:ind w:left="261" w:right="261"/>
        <w:jc w:val="both"/>
      </w:pPr>
      <w:r>
        <w:t>Adicionalmente, el inciso 4° del numeral antes citado, dispone que: “tales normas podrán incluir la</w:t>
      </w:r>
      <w:r>
        <w:rPr>
          <w:spacing w:val="-3"/>
        </w:rPr>
        <w:t xml:space="preserve"> </w:t>
      </w:r>
      <w:r>
        <w:t>designación</w:t>
      </w:r>
      <w:r>
        <w:rPr>
          <w:spacing w:val="-3"/>
        </w:rPr>
        <w:t xml:space="preserve"> </w:t>
      </w:r>
      <w:r>
        <w:t>de</w:t>
      </w:r>
      <w:r>
        <w:rPr>
          <w:spacing w:val="-3"/>
        </w:rPr>
        <w:t xml:space="preserve"> </w:t>
      </w:r>
      <w:r>
        <w:t>horarios</w:t>
      </w:r>
      <w:r>
        <w:rPr>
          <w:spacing w:val="-3"/>
        </w:rPr>
        <w:t xml:space="preserve"> </w:t>
      </w:r>
      <w:r>
        <w:t>sólo</w:t>
      </w:r>
      <w:r>
        <w:rPr>
          <w:spacing w:val="-3"/>
        </w:rPr>
        <w:t xml:space="preserve"> </w:t>
      </w:r>
      <w:r>
        <w:t>dentro</w:t>
      </w:r>
      <w:r>
        <w:rPr>
          <w:spacing w:val="-3"/>
        </w:rPr>
        <w:t xml:space="preserve"> </w:t>
      </w:r>
      <w:r>
        <w:t>de</w:t>
      </w:r>
      <w:r>
        <w:rPr>
          <w:spacing w:val="-3"/>
        </w:rPr>
        <w:t xml:space="preserve"> </w:t>
      </w:r>
      <w:r>
        <w:t>los</w:t>
      </w:r>
      <w:r>
        <w:rPr>
          <w:spacing w:val="-3"/>
        </w:rPr>
        <w:t xml:space="preserve"> </w:t>
      </w:r>
      <w:r>
        <w:t>cuales</w:t>
      </w:r>
      <w:r>
        <w:rPr>
          <w:spacing w:val="-3"/>
        </w:rPr>
        <w:t xml:space="preserve"> </w:t>
      </w:r>
      <w:r>
        <w:t>se</w:t>
      </w:r>
      <w:r>
        <w:rPr>
          <w:spacing w:val="-3"/>
        </w:rPr>
        <w:t xml:space="preserve"> </w:t>
      </w:r>
      <w:r>
        <w:t>podrá</w:t>
      </w:r>
      <w:r>
        <w:rPr>
          <w:spacing w:val="-3"/>
        </w:rPr>
        <w:t xml:space="preserve"> </w:t>
      </w:r>
      <w:r>
        <w:t>exhibir programación no apta para menores de edad la que estará, en todo caso, precedida de una advertencia visual y acústica o identificada mediante la</w:t>
      </w:r>
      <w:r>
        <w:rPr>
          <w:spacing w:val="40"/>
        </w:rPr>
        <w:t xml:space="preserve"> </w:t>
      </w:r>
      <w:r>
        <w:t>presencia de un símbolo visual durante toda su duración”.</w:t>
      </w:r>
    </w:p>
    <w:p w:rsidR="002879BA" w:rsidRDefault="002879BA">
      <w:pPr>
        <w:pStyle w:val="Textoindependiente"/>
        <w:spacing w:before="150"/>
      </w:pPr>
    </w:p>
    <w:p w:rsidR="002879BA" w:rsidRDefault="00000000">
      <w:pPr>
        <w:pStyle w:val="Textoindependiente"/>
        <w:spacing w:line="376" w:lineRule="auto"/>
        <w:ind w:left="261" w:right="259"/>
        <w:jc w:val="both"/>
      </w:pPr>
      <w:r>
        <w:t>Así, si bien existe una regulación para el horario de protección infantil y los</w:t>
      </w:r>
      <w:r>
        <w:rPr>
          <w:spacing w:val="40"/>
        </w:rPr>
        <w:t xml:space="preserve"> </w:t>
      </w:r>
      <w:r>
        <w:t>canales cumplen con identificar el término del horario de protección y el inicio del horario en el cual los servicios de televisión están autorizados para transmitir programación para público adulto con un símbolo, en la actualidad, no existen normas generales emanadas del CNTV que promuevan la inclusión de advertencias</w:t>
      </w:r>
      <w:r>
        <w:rPr>
          <w:spacing w:val="-2"/>
        </w:rPr>
        <w:t xml:space="preserve"> </w:t>
      </w:r>
      <w:r>
        <w:t xml:space="preserve">para evitar la revictimización quienes han sufrido violencia de </w:t>
      </w:r>
      <w:r>
        <w:rPr>
          <w:spacing w:val="-2"/>
        </w:rPr>
        <w:t>género.</w:t>
      </w:r>
    </w:p>
    <w:p w:rsidR="002879BA" w:rsidRDefault="002879BA">
      <w:pPr>
        <w:pStyle w:val="Textoindependiente"/>
        <w:spacing w:before="148"/>
      </w:pPr>
    </w:p>
    <w:p w:rsidR="002879BA" w:rsidRDefault="00000000">
      <w:pPr>
        <w:pStyle w:val="Textoindependiente"/>
        <w:spacing w:line="376" w:lineRule="auto"/>
        <w:ind w:left="261" w:right="259"/>
        <w:jc w:val="both"/>
      </w:pPr>
      <w:r>
        <w:t>Plataformas de streaming como Netflix,</w:t>
      </w:r>
      <w:r>
        <w:rPr>
          <w:spacing w:val="-4"/>
        </w:rPr>
        <w:t xml:space="preserve"> </w:t>
      </w:r>
      <w:r>
        <w:t>por</w:t>
      </w:r>
      <w:r>
        <w:rPr>
          <w:spacing w:val="-4"/>
        </w:rPr>
        <w:t xml:space="preserve"> </w:t>
      </w:r>
      <w:r>
        <w:t>ejemplo,</w:t>
      </w:r>
      <w:r>
        <w:rPr>
          <w:spacing w:val="-4"/>
        </w:rPr>
        <w:t xml:space="preserve"> </w:t>
      </w:r>
      <w:r>
        <w:t>ya</w:t>
      </w:r>
      <w:r>
        <w:rPr>
          <w:spacing w:val="-4"/>
        </w:rPr>
        <w:t xml:space="preserve"> </w:t>
      </w:r>
      <w:r>
        <w:t>utilizan</w:t>
      </w:r>
      <w:r>
        <w:rPr>
          <w:spacing w:val="-4"/>
        </w:rPr>
        <w:t xml:space="preserve"> </w:t>
      </w:r>
      <w:r>
        <w:t>estas</w:t>
      </w:r>
      <w:r>
        <w:rPr>
          <w:spacing w:val="-4"/>
        </w:rPr>
        <w:t xml:space="preserve"> </w:t>
      </w:r>
      <w:r>
        <w:t>advertencias para alertar a los espectadores sobre el contenido sensible que están a punto de ver, como en el caso de la serie "La Jauría". Adoptar esta</w:t>
      </w:r>
      <w:r>
        <w:rPr>
          <w:spacing w:val="-3"/>
        </w:rPr>
        <w:t xml:space="preserve"> </w:t>
      </w:r>
      <w:r>
        <w:t>práctica</w:t>
      </w:r>
      <w:r>
        <w:rPr>
          <w:spacing w:val="-3"/>
        </w:rPr>
        <w:t xml:space="preserve"> </w:t>
      </w:r>
      <w:r>
        <w:t>en</w:t>
      </w:r>
      <w:r>
        <w:rPr>
          <w:spacing w:val="-3"/>
        </w:rPr>
        <w:t xml:space="preserve"> </w:t>
      </w:r>
      <w:r>
        <w:t>la</w:t>
      </w:r>
      <w:r>
        <w:rPr>
          <w:spacing w:val="-3"/>
        </w:rPr>
        <w:t xml:space="preserve"> </w:t>
      </w:r>
      <w:r>
        <w:t>televisión permitiría</w:t>
      </w:r>
      <w:r>
        <w:rPr>
          <w:spacing w:val="74"/>
        </w:rPr>
        <w:t xml:space="preserve"> </w:t>
      </w:r>
      <w:r>
        <w:t>proteger</w:t>
      </w:r>
      <w:r>
        <w:rPr>
          <w:spacing w:val="74"/>
        </w:rPr>
        <w:t xml:space="preserve"> </w:t>
      </w:r>
      <w:r>
        <w:t>a</w:t>
      </w:r>
      <w:r>
        <w:rPr>
          <w:spacing w:val="74"/>
        </w:rPr>
        <w:t xml:space="preserve"> </w:t>
      </w:r>
      <w:r>
        <w:t>la</w:t>
      </w:r>
      <w:r>
        <w:rPr>
          <w:spacing w:val="74"/>
        </w:rPr>
        <w:t xml:space="preserve"> </w:t>
      </w:r>
      <w:r>
        <w:t>audiencia,</w:t>
      </w:r>
      <w:r>
        <w:rPr>
          <w:spacing w:val="74"/>
        </w:rPr>
        <w:t xml:space="preserve"> </w:t>
      </w:r>
      <w:r>
        <w:t>sensibilizar</w:t>
      </w:r>
      <w:r>
        <w:rPr>
          <w:spacing w:val="74"/>
        </w:rPr>
        <w:t xml:space="preserve"> </w:t>
      </w:r>
      <w:r>
        <w:t>sobre</w:t>
      </w:r>
      <w:r>
        <w:rPr>
          <w:spacing w:val="59"/>
        </w:rPr>
        <w:t xml:space="preserve"> </w:t>
      </w:r>
      <w:r>
        <w:t>la</w:t>
      </w:r>
      <w:r>
        <w:rPr>
          <w:spacing w:val="59"/>
        </w:rPr>
        <w:t xml:space="preserve"> </w:t>
      </w:r>
      <w:r>
        <w:t>violencia</w:t>
      </w:r>
      <w:r>
        <w:rPr>
          <w:spacing w:val="59"/>
        </w:rPr>
        <w:t xml:space="preserve"> </w:t>
      </w:r>
      <w:r>
        <w:t>de</w:t>
      </w:r>
      <w:r>
        <w:rPr>
          <w:spacing w:val="59"/>
        </w:rPr>
        <w:t xml:space="preserve"> </w:t>
      </w:r>
      <w:r>
        <w:t>género</w:t>
      </w:r>
      <w:r>
        <w:rPr>
          <w:spacing w:val="59"/>
        </w:rPr>
        <w:t xml:space="preserve"> </w:t>
      </w:r>
      <w:r>
        <w:rPr>
          <w:spacing w:val="-10"/>
        </w:rPr>
        <w:t>y</w:t>
      </w:r>
    </w:p>
    <w:p w:rsidR="002879BA" w:rsidRDefault="002879BA">
      <w:pPr>
        <w:pStyle w:val="Textoindependiente"/>
        <w:spacing w:line="376" w:lineRule="auto"/>
        <w:jc w:val="both"/>
        <w:sectPr w:rsidR="002879BA">
          <w:pgSz w:w="12240" w:h="15840"/>
          <w:pgMar w:top="2880" w:right="1440" w:bottom="280" w:left="1440" w:header="738" w:footer="0" w:gutter="0"/>
          <w:cols w:space="720"/>
        </w:sectPr>
      </w:pPr>
    </w:p>
    <w:p w:rsidR="002879BA" w:rsidRDefault="00000000">
      <w:pPr>
        <w:pStyle w:val="Textoindependiente"/>
        <w:spacing w:before="63" w:line="376" w:lineRule="auto"/>
        <w:ind w:left="261" w:right="265"/>
        <w:jc w:val="both"/>
      </w:pPr>
      <w:r>
        <w:t>establecer sanciones efectivas frente al incumplimiento de estas advertencias</w:t>
      </w:r>
      <w:r>
        <w:rPr>
          <w:spacing w:val="-4"/>
        </w:rPr>
        <w:t xml:space="preserve"> </w:t>
      </w:r>
      <w:r>
        <w:t>y</w:t>
      </w:r>
      <w:r>
        <w:rPr>
          <w:spacing w:val="-4"/>
        </w:rPr>
        <w:t xml:space="preserve"> </w:t>
      </w:r>
      <w:r>
        <w:t>la falta de información sobre los canales de denuncia.</w:t>
      </w:r>
    </w:p>
    <w:p w:rsidR="002879BA" w:rsidRDefault="002879BA">
      <w:pPr>
        <w:pStyle w:val="Textoindependiente"/>
        <w:spacing w:before="153"/>
      </w:pPr>
    </w:p>
    <w:p w:rsidR="002879BA" w:rsidRDefault="00000000">
      <w:pPr>
        <w:pStyle w:val="Textoindependiente"/>
        <w:spacing w:line="376" w:lineRule="auto"/>
        <w:ind w:left="261" w:right="262"/>
        <w:jc w:val="both"/>
      </w:pPr>
      <w:r>
        <w:t>Considerando los datos sobre falta de información respecto de los canales de denuncia, resulta del todo pertinente establecer la inclusión de tales normas para velar por el buen funcionamiento de la televisión. Así, es conveniente que ante la reproducción de imágenes que sean representativas de violencia de género, en primer lugar, se</w:t>
      </w:r>
      <w:r>
        <w:rPr>
          <w:spacing w:val="-4"/>
        </w:rPr>
        <w:t xml:space="preserve"> </w:t>
      </w:r>
      <w:r>
        <w:t>realice</w:t>
      </w:r>
      <w:r>
        <w:rPr>
          <w:spacing w:val="-4"/>
        </w:rPr>
        <w:t xml:space="preserve"> </w:t>
      </w:r>
      <w:r>
        <w:t>una</w:t>
      </w:r>
      <w:r>
        <w:rPr>
          <w:spacing w:val="-4"/>
        </w:rPr>
        <w:t xml:space="preserve"> </w:t>
      </w:r>
      <w:r>
        <w:t>advertencia</w:t>
      </w:r>
      <w:r>
        <w:rPr>
          <w:spacing w:val="-4"/>
        </w:rPr>
        <w:t xml:space="preserve"> </w:t>
      </w:r>
      <w:r>
        <w:t>al</w:t>
      </w:r>
      <w:r>
        <w:rPr>
          <w:spacing w:val="-4"/>
        </w:rPr>
        <w:t xml:space="preserve"> </w:t>
      </w:r>
      <w:r>
        <w:t>inicio</w:t>
      </w:r>
      <w:r>
        <w:rPr>
          <w:spacing w:val="-4"/>
        </w:rPr>
        <w:t xml:space="preserve"> </w:t>
      </w:r>
      <w:r>
        <w:t>de</w:t>
      </w:r>
      <w:r>
        <w:rPr>
          <w:spacing w:val="-4"/>
        </w:rPr>
        <w:t xml:space="preserve"> </w:t>
      </w:r>
      <w:r>
        <w:t>la</w:t>
      </w:r>
      <w:r>
        <w:rPr>
          <w:spacing w:val="-4"/>
        </w:rPr>
        <w:t xml:space="preserve"> </w:t>
      </w:r>
      <w:r>
        <w:t>trasmisión</w:t>
      </w:r>
      <w:r>
        <w:rPr>
          <w:spacing w:val="-4"/>
        </w:rPr>
        <w:t xml:space="preserve"> </w:t>
      </w:r>
      <w:r>
        <w:t>o,</w:t>
      </w:r>
      <w:r>
        <w:rPr>
          <w:spacing w:val="-4"/>
        </w:rPr>
        <w:t xml:space="preserve"> </w:t>
      </w:r>
      <w:r>
        <w:t>bien,</w:t>
      </w:r>
      <w:r>
        <w:rPr>
          <w:spacing w:val="-4"/>
        </w:rPr>
        <w:t xml:space="preserve"> </w:t>
      </w:r>
      <w:r>
        <w:t>durante</w:t>
      </w:r>
      <w:r>
        <w:rPr>
          <w:spacing w:val="-4"/>
        </w:rPr>
        <w:t xml:space="preserve"> </w:t>
      </w:r>
      <w:r>
        <w:t>la cobertura; y, en segundo lugar, se informen por dicho medio los canales disponibles de denuncia y atención a víctimas.</w:t>
      </w:r>
    </w:p>
    <w:p w:rsidR="002879BA" w:rsidRDefault="002879BA">
      <w:pPr>
        <w:pStyle w:val="Textoindependiente"/>
        <w:spacing w:before="147"/>
      </w:pPr>
    </w:p>
    <w:p w:rsidR="002879BA" w:rsidRDefault="00000000">
      <w:pPr>
        <w:pStyle w:val="Textoindependiente"/>
        <w:spacing w:line="376" w:lineRule="auto"/>
        <w:ind w:left="261" w:right="259"/>
        <w:jc w:val="both"/>
      </w:pPr>
      <w:r>
        <w:t>Tal como se indicó, la</w:t>
      </w:r>
      <w:r>
        <w:rPr>
          <w:spacing w:val="-4"/>
        </w:rPr>
        <w:t xml:space="preserve"> </w:t>
      </w:r>
      <w:r>
        <w:t>violencia</w:t>
      </w:r>
      <w:r>
        <w:rPr>
          <w:spacing w:val="-4"/>
        </w:rPr>
        <w:t xml:space="preserve"> </w:t>
      </w:r>
      <w:r>
        <w:t>contra</w:t>
      </w:r>
      <w:r>
        <w:rPr>
          <w:spacing w:val="-4"/>
        </w:rPr>
        <w:t xml:space="preserve"> </w:t>
      </w:r>
      <w:r>
        <w:t>las</w:t>
      </w:r>
      <w:r>
        <w:rPr>
          <w:spacing w:val="-4"/>
        </w:rPr>
        <w:t xml:space="preserve"> </w:t>
      </w:r>
      <w:r>
        <w:t>mujeres</w:t>
      </w:r>
      <w:r>
        <w:rPr>
          <w:spacing w:val="-4"/>
        </w:rPr>
        <w:t xml:space="preserve"> </w:t>
      </w:r>
      <w:r>
        <w:t>es</w:t>
      </w:r>
      <w:r>
        <w:rPr>
          <w:spacing w:val="-4"/>
        </w:rPr>
        <w:t xml:space="preserve"> </w:t>
      </w:r>
      <w:r>
        <w:t>un</w:t>
      </w:r>
      <w:r>
        <w:rPr>
          <w:spacing w:val="-4"/>
        </w:rPr>
        <w:t xml:space="preserve"> </w:t>
      </w:r>
      <w:r>
        <w:t>problema</w:t>
      </w:r>
      <w:r>
        <w:rPr>
          <w:spacing w:val="-4"/>
        </w:rPr>
        <w:t xml:space="preserve"> </w:t>
      </w:r>
      <w:r>
        <w:t>estructural,</w:t>
      </w:r>
      <w:r>
        <w:rPr>
          <w:spacing w:val="-4"/>
        </w:rPr>
        <w:t xml:space="preserve"> </w:t>
      </w:r>
      <w:r>
        <w:t xml:space="preserve">que exige la adopción de medidas adicionales a las que el ordenamiento jurídico ya contempla, y, lógicamente, también supone la colaboración activa de los agentes </w:t>
      </w:r>
      <w:r>
        <w:rPr>
          <w:spacing w:val="-2"/>
        </w:rPr>
        <w:t>privados.</w:t>
      </w:r>
    </w:p>
    <w:p w:rsidR="002879BA" w:rsidRDefault="002879BA">
      <w:pPr>
        <w:pStyle w:val="Textoindependiente"/>
        <w:spacing w:before="151"/>
      </w:pPr>
    </w:p>
    <w:p w:rsidR="002879BA" w:rsidRDefault="00000000">
      <w:pPr>
        <w:pStyle w:val="Textoindependiente"/>
        <w:spacing w:line="376" w:lineRule="auto"/>
        <w:ind w:left="261" w:right="260"/>
        <w:jc w:val="both"/>
      </w:pPr>
      <w:r>
        <w:t>Sin perjuicio de la obligación primordial de no emitir contenidos que</w:t>
      </w:r>
      <w:r>
        <w:rPr>
          <w:spacing w:val="-3"/>
        </w:rPr>
        <w:t xml:space="preserve"> </w:t>
      </w:r>
      <w:r>
        <w:t>contribuyan</w:t>
      </w:r>
      <w:r>
        <w:rPr>
          <w:spacing w:val="-3"/>
        </w:rPr>
        <w:t xml:space="preserve"> </w:t>
      </w:r>
      <w:r>
        <w:t>a la normalización de este tipo de violencia, y resguardando el carácter creativo de las producciones audiovisuales, se estima necesaria la incorporación de advertencias que aludan a tales contenidos y, por otro lado, que se exhiban los canales de denuncia correspondientes, tanto en la emisión de producciones de ficción como en la cobertura de hechos noticiosos, según corresponda.</w:t>
      </w:r>
    </w:p>
    <w:p w:rsidR="002879BA" w:rsidRDefault="002879BA">
      <w:pPr>
        <w:pStyle w:val="Textoindependiente"/>
        <w:spacing w:before="124"/>
      </w:pPr>
    </w:p>
    <w:p w:rsidR="002879BA" w:rsidRDefault="00000000">
      <w:pPr>
        <w:pStyle w:val="Ttulo1"/>
        <w:numPr>
          <w:ilvl w:val="0"/>
          <w:numId w:val="1"/>
        </w:numPr>
        <w:tabs>
          <w:tab w:val="left" w:pos="1340"/>
        </w:tabs>
        <w:spacing w:before="1"/>
        <w:ind w:left="1340" w:hanging="719"/>
      </w:pPr>
      <w:r>
        <w:rPr>
          <w:smallCaps/>
          <w:spacing w:val="-2"/>
          <w:w w:val="85"/>
        </w:rPr>
        <w:t>Objetivo</w:t>
      </w:r>
    </w:p>
    <w:p w:rsidR="002879BA" w:rsidRDefault="002879BA">
      <w:pPr>
        <w:pStyle w:val="Ttulo1"/>
        <w:sectPr w:rsidR="002879BA">
          <w:pgSz w:w="12240" w:h="15840"/>
          <w:pgMar w:top="2880" w:right="1440" w:bottom="280" w:left="1440" w:header="738" w:footer="0" w:gutter="0"/>
          <w:cols w:space="720"/>
        </w:sectPr>
      </w:pPr>
    </w:p>
    <w:p w:rsidR="002879BA" w:rsidRDefault="00000000">
      <w:pPr>
        <w:pStyle w:val="Textoindependiente"/>
        <w:spacing w:before="63" w:line="376" w:lineRule="auto"/>
        <w:ind w:left="261" w:right="260"/>
        <w:jc w:val="both"/>
      </w:pPr>
      <w:r>
        <w:t>El proyecto de ley propone modificar la Ley N°18.838, que creó el Consejo Nacional de Televisión, para establecer que el organismo dictará normas generales para que los servicios de televisión incorporen advertencias previas y difundan</w:t>
      </w:r>
      <w:r>
        <w:rPr>
          <w:spacing w:val="-4"/>
        </w:rPr>
        <w:t xml:space="preserve"> </w:t>
      </w:r>
      <w:r>
        <w:t>los</w:t>
      </w:r>
      <w:r>
        <w:rPr>
          <w:spacing w:val="-4"/>
        </w:rPr>
        <w:t xml:space="preserve"> </w:t>
      </w:r>
      <w:r>
        <w:t>canales</w:t>
      </w:r>
      <w:r>
        <w:rPr>
          <w:spacing w:val="-4"/>
        </w:rPr>
        <w:t xml:space="preserve"> </w:t>
      </w:r>
      <w:r>
        <w:t>de</w:t>
      </w:r>
      <w:r>
        <w:rPr>
          <w:spacing w:val="-4"/>
        </w:rPr>
        <w:t xml:space="preserve"> </w:t>
      </w:r>
      <w:r>
        <w:t>denuncia</w:t>
      </w:r>
      <w:r>
        <w:rPr>
          <w:spacing w:val="-4"/>
        </w:rPr>
        <w:t xml:space="preserve"> </w:t>
      </w:r>
      <w:r>
        <w:t>en</w:t>
      </w:r>
      <w:r>
        <w:rPr>
          <w:spacing w:val="-4"/>
        </w:rPr>
        <w:t xml:space="preserve"> </w:t>
      </w:r>
      <w:r>
        <w:t>aquellas</w:t>
      </w:r>
      <w:r>
        <w:rPr>
          <w:spacing w:val="-4"/>
        </w:rPr>
        <w:t xml:space="preserve"> </w:t>
      </w:r>
      <w:r>
        <w:t>emisiones</w:t>
      </w:r>
      <w:r>
        <w:rPr>
          <w:spacing w:val="-4"/>
        </w:rPr>
        <w:t xml:space="preserve"> </w:t>
      </w:r>
      <w:r>
        <w:t>que</w:t>
      </w:r>
      <w:r>
        <w:rPr>
          <w:spacing w:val="-4"/>
        </w:rPr>
        <w:t xml:space="preserve"> </w:t>
      </w:r>
      <w:r>
        <w:t>aborden,</w:t>
      </w:r>
      <w:r>
        <w:rPr>
          <w:spacing w:val="-4"/>
        </w:rPr>
        <w:t xml:space="preserve"> </w:t>
      </w:r>
      <w:r>
        <w:t>representen o informen sobre situaciones de violencia de género, con las finalidades de evitar la victimización secundaria e informar a las víctimas sobre sus derechos y redes</w:t>
      </w:r>
      <w:r>
        <w:rPr>
          <w:spacing w:val="40"/>
        </w:rPr>
        <w:t xml:space="preserve"> </w:t>
      </w:r>
      <w:r>
        <w:t>de apoyo disponibles.</w:t>
      </w:r>
    </w:p>
    <w:p w:rsidR="002879BA" w:rsidRDefault="002879BA">
      <w:pPr>
        <w:pStyle w:val="Textoindependiente"/>
      </w:pPr>
    </w:p>
    <w:p w:rsidR="002879BA" w:rsidRDefault="002879BA">
      <w:pPr>
        <w:pStyle w:val="Textoindependiente"/>
      </w:pPr>
    </w:p>
    <w:p w:rsidR="002879BA" w:rsidRDefault="002879BA">
      <w:pPr>
        <w:pStyle w:val="Textoindependiente"/>
      </w:pPr>
    </w:p>
    <w:p w:rsidR="002879BA" w:rsidRDefault="002879BA">
      <w:pPr>
        <w:pStyle w:val="Textoindependiente"/>
      </w:pPr>
    </w:p>
    <w:p w:rsidR="002879BA" w:rsidRDefault="002879BA">
      <w:pPr>
        <w:pStyle w:val="Textoindependiente"/>
      </w:pPr>
    </w:p>
    <w:p w:rsidR="002879BA" w:rsidRDefault="002879BA">
      <w:pPr>
        <w:pStyle w:val="Textoindependiente"/>
        <w:spacing w:before="39"/>
      </w:pPr>
    </w:p>
    <w:p w:rsidR="002879BA" w:rsidRDefault="00000000">
      <w:pPr>
        <w:ind w:left="232" w:right="232"/>
        <w:jc w:val="center"/>
        <w:rPr>
          <w:rFonts w:ascii="Microsoft Sans Serif"/>
          <w:sz w:val="27"/>
        </w:rPr>
      </w:pPr>
      <w:r>
        <w:rPr>
          <w:rFonts w:ascii="Microsoft Sans Serif"/>
          <w:w w:val="85"/>
          <w:sz w:val="27"/>
        </w:rPr>
        <w:t>PROYECTO</w:t>
      </w:r>
      <w:r>
        <w:rPr>
          <w:rFonts w:ascii="Microsoft Sans Serif"/>
          <w:spacing w:val="19"/>
          <w:sz w:val="27"/>
        </w:rPr>
        <w:t xml:space="preserve"> </w:t>
      </w:r>
      <w:r>
        <w:rPr>
          <w:rFonts w:ascii="Microsoft Sans Serif"/>
          <w:w w:val="85"/>
          <w:sz w:val="27"/>
        </w:rPr>
        <w:t>DE</w:t>
      </w:r>
      <w:r>
        <w:rPr>
          <w:rFonts w:ascii="Microsoft Sans Serif"/>
          <w:spacing w:val="20"/>
          <w:sz w:val="27"/>
        </w:rPr>
        <w:t xml:space="preserve"> </w:t>
      </w:r>
      <w:r>
        <w:rPr>
          <w:rFonts w:ascii="Microsoft Sans Serif"/>
          <w:spacing w:val="-5"/>
          <w:w w:val="85"/>
          <w:sz w:val="27"/>
        </w:rPr>
        <w:t>LEY</w:t>
      </w:r>
    </w:p>
    <w:p w:rsidR="002879BA" w:rsidRDefault="002879BA">
      <w:pPr>
        <w:pStyle w:val="Textoindependiente"/>
        <w:rPr>
          <w:rFonts w:ascii="Microsoft Sans Serif"/>
        </w:rPr>
      </w:pPr>
    </w:p>
    <w:p w:rsidR="002879BA" w:rsidRDefault="002879BA">
      <w:pPr>
        <w:pStyle w:val="Textoindependiente"/>
        <w:spacing w:before="39"/>
        <w:rPr>
          <w:rFonts w:ascii="Microsoft Sans Serif"/>
        </w:rPr>
      </w:pPr>
    </w:p>
    <w:p w:rsidR="002879BA" w:rsidRDefault="00000000">
      <w:pPr>
        <w:pStyle w:val="Textoindependiente"/>
        <w:spacing w:line="376" w:lineRule="auto"/>
        <w:ind w:left="261" w:right="269"/>
        <w:jc w:val="both"/>
      </w:pPr>
      <w:r>
        <w:t>ARTÍCULO ÚNICO.- Modifícase la ley N°18.838, que crea</w:t>
      </w:r>
      <w:r>
        <w:rPr>
          <w:spacing w:val="-4"/>
        </w:rPr>
        <w:t xml:space="preserve"> </w:t>
      </w:r>
      <w:r>
        <w:t>el</w:t>
      </w:r>
      <w:r>
        <w:rPr>
          <w:spacing w:val="-4"/>
        </w:rPr>
        <w:t xml:space="preserve"> </w:t>
      </w:r>
      <w:r>
        <w:t>Consejo</w:t>
      </w:r>
      <w:r>
        <w:rPr>
          <w:spacing w:val="-4"/>
        </w:rPr>
        <w:t xml:space="preserve"> </w:t>
      </w:r>
      <w:r>
        <w:t>Nacional</w:t>
      </w:r>
      <w:r>
        <w:rPr>
          <w:spacing w:val="-4"/>
        </w:rPr>
        <w:t xml:space="preserve"> </w:t>
      </w:r>
      <w:r>
        <w:t>de Televisión, en el siguiente sentido:</w:t>
      </w:r>
    </w:p>
    <w:p w:rsidR="002879BA" w:rsidRDefault="002879BA">
      <w:pPr>
        <w:pStyle w:val="Textoindependiente"/>
        <w:spacing w:before="153"/>
      </w:pPr>
    </w:p>
    <w:p w:rsidR="002879BA" w:rsidRDefault="00000000">
      <w:pPr>
        <w:pStyle w:val="Textoindependiente"/>
        <w:spacing w:line="376" w:lineRule="auto"/>
        <w:ind w:left="261" w:right="263"/>
        <w:jc w:val="both"/>
      </w:pPr>
      <w:r>
        <w:t>Incorpórase a continuación del inciso cuarto de la letra l)</w:t>
      </w:r>
      <w:r>
        <w:rPr>
          <w:spacing w:val="-3"/>
        </w:rPr>
        <w:t xml:space="preserve"> </w:t>
      </w:r>
      <w:r>
        <w:t>del</w:t>
      </w:r>
      <w:r>
        <w:rPr>
          <w:spacing w:val="-3"/>
        </w:rPr>
        <w:t xml:space="preserve"> </w:t>
      </w:r>
      <w:r>
        <w:t>artículo</w:t>
      </w:r>
      <w:r>
        <w:rPr>
          <w:spacing w:val="-3"/>
        </w:rPr>
        <w:t xml:space="preserve"> </w:t>
      </w:r>
      <w:r>
        <w:t>12,</w:t>
      </w:r>
      <w:r>
        <w:rPr>
          <w:spacing w:val="-3"/>
        </w:rPr>
        <w:t xml:space="preserve"> </w:t>
      </w:r>
      <w:r>
        <w:t>un</w:t>
      </w:r>
      <w:r>
        <w:rPr>
          <w:spacing w:val="-3"/>
        </w:rPr>
        <w:t xml:space="preserve"> </w:t>
      </w:r>
      <w:r>
        <w:t>nuevo inciso quinto, pasando el actual a ser inciso sexto, readecuándose el orden correlativo de los siguientes incisos:</w:t>
      </w:r>
    </w:p>
    <w:p w:rsidR="002879BA" w:rsidRDefault="002879BA">
      <w:pPr>
        <w:pStyle w:val="Textoindependiente"/>
        <w:spacing w:before="152"/>
      </w:pPr>
    </w:p>
    <w:p w:rsidR="002879BA" w:rsidRDefault="00000000">
      <w:pPr>
        <w:pStyle w:val="Textoindependiente"/>
        <w:spacing w:line="376" w:lineRule="auto"/>
        <w:ind w:left="261" w:right="260"/>
        <w:jc w:val="both"/>
      </w:pPr>
      <w:r>
        <w:t>“Del mismo modo, el consejo dictará normas generales para que los concesionarios de servicios de televisión de libre recepción y los servicios</w:t>
      </w:r>
      <w:r>
        <w:rPr>
          <w:spacing w:val="40"/>
        </w:rPr>
        <w:t xml:space="preserve"> </w:t>
      </w:r>
      <w:r>
        <w:t>limitados de televisión incorporen en las emisiones que aborden, representen o informen situaciones de violencia de género, información clara, visible y</w:t>
      </w:r>
      <w:r>
        <w:rPr>
          <w:spacing w:val="-3"/>
        </w:rPr>
        <w:t xml:space="preserve"> </w:t>
      </w:r>
      <w:r>
        <w:t>accesible sobre los canales</w:t>
      </w:r>
      <w:r>
        <w:rPr>
          <w:spacing w:val="-5"/>
        </w:rPr>
        <w:t xml:space="preserve"> </w:t>
      </w:r>
      <w:r>
        <w:t>oficiales</w:t>
      </w:r>
      <w:r>
        <w:rPr>
          <w:spacing w:val="-5"/>
        </w:rPr>
        <w:t xml:space="preserve"> </w:t>
      </w:r>
      <w:r>
        <w:t>de</w:t>
      </w:r>
      <w:r>
        <w:rPr>
          <w:spacing w:val="-5"/>
        </w:rPr>
        <w:t xml:space="preserve"> </w:t>
      </w:r>
      <w:r>
        <w:t>orientación</w:t>
      </w:r>
      <w:r>
        <w:rPr>
          <w:spacing w:val="-5"/>
        </w:rPr>
        <w:t xml:space="preserve"> </w:t>
      </w:r>
      <w:r>
        <w:t>y</w:t>
      </w:r>
      <w:r>
        <w:rPr>
          <w:spacing w:val="-5"/>
        </w:rPr>
        <w:t xml:space="preserve"> </w:t>
      </w:r>
      <w:r>
        <w:t>denuncia</w:t>
      </w:r>
      <w:r>
        <w:rPr>
          <w:spacing w:val="-5"/>
        </w:rPr>
        <w:t xml:space="preserve"> </w:t>
      </w:r>
      <w:r>
        <w:t>disponibles</w:t>
      </w:r>
      <w:r>
        <w:rPr>
          <w:spacing w:val="-5"/>
        </w:rPr>
        <w:t xml:space="preserve"> </w:t>
      </w:r>
      <w:r>
        <w:t>y,</w:t>
      </w:r>
      <w:r>
        <w:rPr>
          <w:spacing w:val="-5"/>
        </w:rPr>
        <w:t xml:space="preserve"> </w:t>
      </w:r>
      <w:r>
        <w:t>asimismo,</w:t>
      </w:r>
      <w:r>
        <w:rPr>
          <w:spacing w:val="-5"/>
        </w:rPr>
        <w:t xml:space="preserve"> </w:t>
      </w:r>
      <w:r>
        <w:t>para que</w:t>
      </w:r>
      <w:r>
        <w:rPr>
          <w:spacing w:val="74"/>
        </w:rPr>
        <w:t xml:space="preserve"> </w:t>
      </w:r>
      <w:r>
        <w:t>incorporen</w:t>
      </w:r>
      <w:r>
        <w:rPr>
          <w:spacing w:val="74"/>
        </w:rPr>
        <w:t xml:space="preserve"> </w:t>
      </w:r>
      <w:r>
        <w:t>advertencias</w:t>
      </w:r>
      <w:r>
        <w:rPr>
          <w:spacing w:val="74"/>
        </w:rPr>
        <w:t xml:space="preserve"> </w:t>
      </w:r>
      <w:r>
        <w:t>previas</w:t>
      </w:r>
      <w:r>
        <w:rPr>
          <w:spacing w:val="74"/>
        </w:rPr>
        <w:t xml:space="preserve"> </w:t>
      </w:r>
      <w:r>
        <w:t>a</w:t>
      </w:r>
      <w:r>
        <w:rPr>
          <w:spacing w:val="59"/>
        </w:rPr>
        <w:t xml:space="preserve"> </w:t>
      </w:r>
      <w:r>
        <w:t>la</w:t>
      </w:r>
      <w:r>
        <w:rPr>
          <w:spacing w:val="59"/>
        </w:rPr>
        <w:t xml:space="preserve"> </w:t>
      </w:r>
      <w:r>
        <w:t>emisión</w:t>
      </w:r>
      <w:r>
        <w:rPr>
          <w:spacing w:val="59"/>
        </w:rPr>
        <w:t xml:space="preserve"> </w:t>
      </w:r>
      <w:r>
        <w:t>del</w:t>
      </w:r>
      <w:r>
        <w:rPr>
          <w:spacing w:val="59"/>
        </w:rPr>
        <w:t xml:space="preserve"> </w:t>
      </w:r>
      <w:r>
        <w:t>contenido,</w:t>
      </w:r>
      <w:r>
        <w:rPr>
          <w:spacing w:val="59"/>
        </w:rPr>
        <w:t xml:space="preserve"> </w:t>
      </w:r>
      <w:r>
        <w:t>o</w:t>
      </w:r>
      <w:r>
        <w:rPr>
          <w:spacing w:val="59"/>
        </w:rPr>
        <w:t xml:space="preserve"> </w:t>
      </w:r>
      <w:r>
        <w:t>durante</w:t>
      </w:r>
      <w:r>
        <w:rPr>
          <w:spacing w:val="59"/>
        </w:rPr>
        <w:t xml:space="preserve"> </w:t>
      </w:r>
      <w:r>
        <w:rPr>
          <w:spacing w:val="-5"/>
        </w:rPr>
        <w:t>la</w:t>
      </w:r>
    </w:p>
    <w:p w:rsidR="002879BA" w:rsidRDefault="002879BA">
      <w:pPr>
        <w:pStyle w:val="Textoindependiente"/>
        <w:spacing w:line="376" w:lineRule="auto"/>
        <w:jc w:val="both"/>
        <w:sectPr w:rsidR="002879BA">
          <w:pgSz w:w="12240" w:h="15840"/>
          <w:pgMar w:top="2880" w:right="1440" w:bottom="280" w:left="1440" w:header="738" w:footer="0" w:gutter="0"/>
          <w:cols w:space="720"/>
        </w:sectPr>
      </w:pPr>
    </w:p>
    <w:p w:rsidR="002879BA" w:rsidRDefault="00000000">
      <w:pPr>
        <w:pStyle w:val="Textoindependiente"/>
        <w:spacing w:before="63" w:line="376" w:lineRule="auto"/>
        <w:ind w:left="261" w:right="261"/>
      </w:pPr>
      <w:r>
        <w:t>transmisión</w:t>
      </w:r>
      <w:r>
        <w:rPr>
          <w:spacing w:val="40"/>
        </w:rPr>
        <w:t xml:space="preserve"> </w:t>
      </w:r>
      <w:r>
        <w:t>de</w:t>
      </w:r>
      <w:r>
        <w:rPr>
          <w:spacing w:val="40"/>
        </w:rPr>
        <w:t xml:space="preserve"> </w:t>
      </w:r>
      <w:r>
        <w:t>este,</w:t>
      </w:r>
      <w:r>
        <w:rPr>
          <w:spacing w:val="40"/>
        </w:rPr>
        <w:t xml:space="preserve"> </w:t>
      </w:r>
      <w:r>
        <w:t>resguardando</w:t>
      </w:r>
      <w:r>
        <w:rPr>
          <w:spacing w:val="40"/>
        </w:rPr>
        <w:t xml:space="preserve"> </w:t>
      </w:r>
      <w:r>
        <w:t>en</w:t>
      </w:r>
      <w:r>
        <w:rPr>
          <w:spacing w:val="40"/>
        </w:rPr>
        <w:t xml:space="preserve"> </w:t>
      </w:r>
      <w:r>
        <w:t>todo</w:t>
      </w:r>
      <w:r>
        <w:rPr>
          <w:spacing w:val="40"/>
        </w:rPr>
        <w:t xml:space="preserve"> </w:t>
      </w:r>
      <w:r>
        <w:t>momento</w:t>
      </w:r>
      <w:r>
        <w:rPr>
          <w:spacing w:val="40"/>
        </w:rPr>
        <w:t xml:space="preserve"> </w:t>
      </w:r>
      <w:r>
        <w:t>la</w:t>
      </w:r>
      <w:r>
        <w:rPr>
          <w:spacing w:val="40"/>
        </w:rPr>
        <w:t xml:space="preserve"> </w:t>
      </w:r>
      <w:r>
        <w:t>integridad</w:t>
      </w:r>
      <w:r>
        <w:rPr>
          <w:spacing w:val="27"/>
        </w:rPr>
        <w:t xml:space="preserve"> </w:t>
      </w:r>
      <w:r>
        <w:t>de</w:t>
      </w:r>
      <w:r>
        <w:rPr>
          <w:spacing w:val="27"/>
        </w:rPr>
        <w:t xml:space="preserve"> </w:t>
      </w:r>
      <w:r>
        <w:t>las</w:t>
      </w:r>
      <w:r>
        <w:rPr>
          <w:spacing w:val="27"/>
        </w:rPr>
        <w:t xml:space="preserve"> </w:t>
      </w:r>
      <w:r>
        <w:t xml:space="preserve">obras </w:t>
      </w:r>
      <w:r>
        <w:rPr>
          <w:spacing w:val="-2"/>
        </w:rPr>
        <w:t>creativas”.</w:t>
      </w:r>
    </w:p>
    <w:p w:rsidR="002879BA" w:rsidRDefault="002879BA">
      <w:pPr>
        <w:pStyle w:val="Textoindependiente"/>
      </w:pPr>
    </w:p>
    <w:p w:rsidR="002879BA" w:rsidRDefault="002879BA">
      <w:pPr>
        <w:pStyle w:val="Textoindependiente"/>
      </w:pPr>
    </w:p>
    <w:p w:rsidR="002879BA" w:rsidRDefault="002879BA">
      <w:pPr>
        <w:pStyle w:val="Textoindependiente"/>
      </w:pPr>
    </w:p>
    <w:p w:rsidR="002879BA" w:rsidRDefault="002879BA">
      <w:pPr>
        <w:pStyle w:val="Textoindependiente"/>
      </w:pPr>
    </w:p>
    <w:p w:rsidR="002879BA" w:rsidRDefault="002879BA">
      <w:pPr>
        <w:pStyle w:val="Textoindependiente"/>
      </w:pPr>
    </w:p>
    <w:p w:rsidR="002879BA" w:rsidRDefault="002879BA">
      <w:pPr>
        <w:pStyle w:val="Textoindependiente"/>
        <w:spacing w:before="45"/>
      </w:pPr>
    </w:p>
    <w:p w:rsidR="002879BA" w:rsidRDefault="00000000">
      <w:pPr>
        <w:ind w:left="2672"/>
        <w:rPr>
          <w:rFonts w:ascii="Microsoft Sans Serif"/>
          <w:sz w:val="27"/>
        </w:rPr>
      </w:pPr>
      <w:r>
        <w:rPr>
          <w:rFonts w:ascii="Microsoft Sans Serif"/>
          <w:w w:val="85"/>
          <w:sz w:val="27"/>
        </w:rPr>
        <w:t>ALEJANDRA</w:t>
      </w:r>
      <w:r>
        <w:rPr>
          <w:rFonts w:ascii="Microsoft Sans Serif"/>
          <w:spacing w:val="40"/>
          <w:sz w:val="27"/>
        </w:rPr>
        <w:t xml:space="preserve"> </w:t>
      </w:r>
      <w:r>
        <w:rPr>
          <w:rFonts w:ascii="Microsoft Sans Serif"/>
          <w:w w:val="85"/>
          <w:sz w:val="27"/>
        </w:rPr>
        <w:t>PLACENCIA</w:t>
      </w:r>
      <w:r>
        <w:rPr>
          <w:rFonts w:ascii="Microsoft Sans Serif"/>
          <w:spacing w:val="41"/>
          <w:sz w:val="27"/>
        </w:rPr>
        <w:t xml:space="preserve"> </w:t>
      </w:r>
      <w:r>
        <w:rPr>
          <w:rFonts w:ascii="Microsoft Sans Serif"/>
          <w:spacing w:val="-2"/>
          <w:w w:val="85"/>
          <w:sz w:val="27"/>
        </w:rPr>
        <w:t>CABELLO</w:t>
      </w:r>
    </w:p>
    <w:p w:rsidR="002879BA" w:rsidRDefault="00000000">
      <w:pPr>
        <w:spacing w:before="127"/>
        <w:ind w:left="2835"/>
        <w:rPr>
          <w:rFonts w:ascii="Microsoft Sans Serif" w:hAnsi="Microsoft Sans Serif"/>
          <w:sz w:val="27"/>
        </w:rPr>
      </w:pPr>
      <w:r>
        <w:rPr>
          <w:rFonts w:ascii="Microsoft Sans Serif" w:hAnsi="Microsoft Sans Serif"/>
          <w:w w:val="85"/>
          <w:sz w:val="27"/>
        </w:rPr>
        <w:t>H.</w:t>
      </w:r>
      <w:r>
        <w:rPr>
          <w:rFonts w:ascii="Microsoft Sans Serif" w:hAnsi="Microsoft Sans Serif"/>
          <w:spacing w:val="7"/>
          <w:sz w:val="27"/>
        </w:rPr>
        <w:t xml:space="preserve"> </w:t>
      </w:r>
      <w:r>
        <w:rPr>
          <w:rFonts w:ascii="Microsoft Sans Serif" w:hAnsi="Microsoft Sans Serif"/>
          <w:w w:val="85"/>
          <w:sz w:val="27"/>
        </w:rPr>
        <w:t>DIPUTADA</w:t>
      </w:r>
      <w:r>
        <w:rPr>
          <w:rFonts w:ascii="Microsoft Sans Serif" w:hAnsi="Microsoft Sans Serif"/>
          <w:spacing w:val="7"/>
          <w:sz w:val="27"/>
        </w:rPr>
        <w:t xml:space="preserve"> </w:t>
      </w:r>
      <w:r>
        <w:rPr>
          <w:rFonts w:ascii="Microsoft Sans Serif" w:hAnsi="Microsoft Sans Serif"/>
          <w:w w:val="85"/>
          <w:sz w:val="27"/>
        </w:rPr>
        <w:t>DE</w:t>
      </w:r>
      <w:r>
        <w:rPr>
          <w:rFonts w:ascii="Microsoft Sans Serif" w:hAnsi="Microsoft Sans Serif"/>
          <w:spacing w:val="7"/>
          <w:sz w:val="27"/>
        </w:rPr>
        <w:t xml:space="preserve"> </w:t>
      </w:r>
      <w:r>
        <w:rPr>
          <w:rFonts w:ascii="Microsoft Sans Serif" w:hAnsi="Microsoft Sans Serif"/>
          <w:w w:val="85"/>
          <w:sz w:val="27"/>
        </w:rPr>
        <w:t>LA</w:t>
      </w:r>
      <w:r>
        <w:rPr>
          <w:rFonts w:ascii="Microsoft Sans Serif" w:hAnsi="Microsoft Sans Serif"/>
          <w:spacing w:val="7"/>
          <w:sz w:val="27"/>
        </w:rPr>
        <w:t xml:space="preserve"> </w:t>
      </w:r>
      <w:r>
        <w:rPr>
          <w:rFonts w:ascii="Microsoft Sans Serif" w:hAnsi="Microsoft Sans Serif"/>
          <w:spacing w:val="-2"/>
          <w:w w:val="85"/>
          <w:sz w:val="27"/>
        </w:rPr>
        <w:t>REPÚBLICA</w:t>
      </w:r>
    </w:p>
    <w:sectPr w:rsidR="002879BA">
      <w:pgSz w:w="12240" w:h="15840"/>
      <w:pgMar w:top="2880" w:right="1440" w:bottom="280" w:left="1440" w:header="7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42FC" w:rsidRDefault="008942FC">
      <w:r>
        <w:separator/>
      </w:r>
    </w:p>
  </w:endnote>
  <w:endnote w:type="continuationSeparator" w:id="0">
    <w:p w:rsidR="008942FC" w:rsidRDefault="0089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42FC" w:rsidRDefault="008942FC">
      <w:r>
        <w:separator/>
      </w:r>
    </w:p>
  </w:footnote>
  <w:footnote w:type="continuationSeparator" w:id="0">
    <w:p w:rsidR="008942FC" w:rsidRDefault="0089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9BA" w:rsidRDefault="00000000">
    <w:pPr>
      <w:pStyle w:val="Textoindependiente"/>
      <w:spacing w:line="14" w:lineRule="auto"/>
      <w:rPr>
        <w:sz w:val="20"/>
      </w:rPr>
    </w:pPr>
    <w:r>
      <w:rPr>
        <w:noProof/>
        <w:sz w:val="20"/>
      </w:rPr>
      <w:drawing>
        <wp:anchor distT="0" distB="0" distL="0" distR="0" simplePos="0" relativeHeight="487516160" behindDoc="1" locked="0" layoutInCell="1" allowOverlap="1">
          <wp:simplePos x="0" y="0"/>
          <wp:positionH relativeFrom="page">
            <wp:posOffset>3285804</wp:posOffset>
          </wp:positionH>
          <wp:positionV relativeFrom="page">
            <wp:posOffset>468629</wp:posOffset>
          </wp:positionV>
          <wp:extent cx="1457646" cy="13620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57646" cy="1362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6CAA"/>
    <w:multiLevelType w:val="hybridMultilevel"/>
    <w:tmpl w:val="1748949A"/>
    <w:lvl w:ilvl="0" w:tplc="5A9EFBE2">
      <w:start w:val="1"/>
      <w:numFmt w:val="upperRoman"/>
      <w:lvlText w:val="%1."/>
      <w:lvlJc w:val="left"/>
      <w:pPr>
        <w:ind w:left="1341" w:hanging="720"/>
        <w:jc w:val="left"/>
      </w:pPr>
      <w:rPr>
        <w:rFonts w:ascii="Microsoft Sans Serif" w:eastAsia="Microsoft Sans Serif" w:hAnsi="Microsoft Sans Serif" w:cs="Microsoft Sans Serif" w:hint="default"/>
        <w:b w:val="0"/>
        <w:bCs w:val="0"/>
        <w:i w:val="0"/>
        <w:iCs w:val="0"/>
        <w:spacing w:val="0"/>
        <w:w w:val="88"/>
        <w:sz w:val="27"/>
        <w:szCs w:val="27"/>
        <w:lang w:val="es-ES" w:eastAsia="en-US" w:bidi="ar-SA"/>
      </w:rPr>
    </w:lvl>
    <w:lvl w:ilvl="1" w:tplc="C5F617C0">
      <w:numFmt w:val="bullet"/>
      <w:lvlText w:val="•"/>
      <w:lvlJc w:val="left"/>
      <w:pPr>
        <w:ind w:left="2142" w:hanging="720"/>
      </w:pPr>
      <w:rPr>
        <w:rFonts w:hint="default"/>
        <w:lang w:val="es-ES" w:eastAsia="en-US" w:bidi="ar-SA"/>
      </w:rPr>
    </w:lvl>
    <w:lvl w:ilvl="2" w:tplc="89981D30">
      <w:numFmt w:val="bullet"/>
      <w:lvlText w:val="•"/>
      <w:lvlJc w:val="left"/>
      <w:pPr>
        <w:ind w:left="2944" w:hanging="720"/>
      </w:pPr>
      <w:rPr>
        <w:rFonts w:hint="default"/>
        <w:lang w:val="es-ES" w:eastAsia="en-US" w:bidi="ar-SA"/>
      </w:rPr>
    </w:lvl>
    <w:lvl w:ilvl="3" w:tplc="0BB68A90">
      <w:numFmt w:val="bullet"/>
      <w:lvlText w:val="•"/>
      <w:lvlJc w:val="left"/>
      <w:pPr>
        <w:ind w:left="3746" w:hanging="720"/>
      </w:pPr>
      <w:rPr>
        <w:rFonts w:hint="default"/>
        <w:lang w:val="es-ES" w:eastAsia="en-US" w:bidi="ar-SA"/>
      </w:rPr>
    </w:lvl>
    <w:lvl w:ilvl="4" w:tplc="432C62F2">
      <w:numFmt w:val="bullet"/>
      <w:lvlText w:val="•"/>
      <w:lvlJc w:val="left"/>
      <w:pPr>
        <w:ind w:left="4548" w:hanging="720"/>
      </w:pPr>
      <w:rPr>
        <w:rFonts w:hint="default"/>
        <w:lang w:val="es-ES" w:eastAsia="en-US" w:bidi="ar-SA"/>
      </w:rPr>
    </w:lvl>
    <w:lvl w:ilvl="5" w:tplc="474806FE">
      <w:numFmt w:val="bullet"/>
      <w:lvlText w:val="•"/>
      <w:lvlJc w:val="left"/>
      <w:pPr>
        <w:ind w:left="5350" w:hanging="720"/>
      </w:pPr>
      <w:rPr>
        <w:rFonts w:hint="default"/>
        <w:lang w:val="es-ES" w:eastAsia="en-US" w:bidi="ar-SA"/>
      </w:rPr>
    </w:lvl>
    <w:lvl w:ilvl="6" w:tplc="A73892D6">
      <w:numFmt w:val="bullet"/>
      <w:lvlText w:val="•"/>
      <w:lvlJc w:val="left"/>
      <w:pPr>
        <w:ind w:left="6152" w:hanging="720"/>
      </w:pPr>
      <w:rPr>
        <w:rFonts w:hint="default"/>
        <w:lang w:val="es-ES" w:eastAsia="en-US" w:bidi="ar-SA"/>
      </w:rPr>
    </w:lvl>
    <w:lvl w:ilvl="7" w:tplc="AF62C92C">
      <w:numFmt w:val="bullet"/>
      <w:lvlText w:val="•"/>
      <w:lvlJc w:val="left"/>
      <w:pPr>
        <w:ind w:left="6954" w:hanging="720"/>
      </w:pPr>
      <w:rPr>
        <w:rFonts w:hint="default"/>
        <w:lang w:val="es-ES" w:eastAsia="en-US" w:bidi="ar-SA"/>
      </w:rPr>
    </w:lvl>
    <w:lvl w:ilvl="8" w:tplc="398E5D56">
      <w:numFmt w:val="bullet"/>
      <w:lvlText w:val="•"/>
      <w:lvlJc w:val="left"/>
      <w:pPr>
        <w:ind w:left="7756" w:hanging="720"/>
      </w:pPr>
      <w:rPr>
        <w:rFonts w:hint="default"/>
        <w:lang w:val="es-ES" w:eastAsia="en-US" w:bidi="ar-SA"/>
      </w:rPr>
    </w:lvl>
  </w:abstractNum>
  <w:num w:numId="1" w16cid:durableId="440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79BA"/>
    <w:rsid w:val="002879BA"/>
    <w:rsid w:val="00581DEC"/>
    <w:rsid w:val="008942FC"/>
    <w:rsid w:val="00B55E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A41DD-F16D-4864-B972-801F6710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40" w:hanging="719"/>
      <w:outlineLvl w:val="0"/>
    </w:pPr>
    <w:rPr>
      <w:rFonts w:ascii="Microsoft Sans Serif" w:eastAsia="Microsoft Sans Serif" w:hAnsi="Microsoft Sans Serif" w:cs="Microsoft Sans Serif"/>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40" w:hanging="719"/>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pd-archivo.subprevenciondeldelito.gob.cl/wp-content/uploads/2025/01/ART.-14%C2%B0-N%C2%B02-ENVCM-2024_Metropolitana.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11387</Characters>
  <Application>Microsoft Office Word</Application>
  <DocSecurity>0</DocSecurity>
  <Lines>94</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LA LEY N°18.838 PARA ESTABLECER QUE SE PODRÁN DICTAR NORMAS GENERALES PARA REGULAR ADVERTENCIAS RESPECTO DE LA EMISIÓN DE CONTENIDO QUE REPRESENTE O INFORME SOBRE VIOLENCIA DE GÉNERO.docx</dc:title>
  <cp:lastModifiedBy>Guillermo Diaz Vallejos</cp:lastModifiedBy>
  <cp:revision>1</cp:revision>
  <dcterms:created xsi:type="dcterms:W3CDTF">2025-09-11T16:00:00Z</dcterms:created>
  <dcterms:modified xsi:type="dcterms:W3CDTF">2025-09-29T20:27:00Z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Producer">
    <vt:lpwstr>Skia/PDF m141 Google Docs Renderer</vt:lpwstr>
  </property>
  <property fmtid="{D5CDD505-2E9C-101B-9397-08002B2CF9AE}" pid="4" name="LastSaved">
    <vt:filetime>2025-09-11T00:00:00Z</vt:filetime>
  </property>
</Properties>
</file>