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3F" w:rsidRPr="009D4F3F" w:rsidRDefault="009D4F3F" w:rsidP="009D4F3F">
      <w:pPr>
        <w:tabs>
          <w:tab w:val="left" w:pos="2835"/>
        </w:tabs>
        <w:jc w:val="center"/>
        <w:rPr>
          <w:rFonts w:eastAsia="Times New Roman" w:cs="Times New Roman"/>
          <w:b/>
          <w:szCs w:val="24"/>
          <w:u w:val="single"/>
          <w:lang w:val="es-ES_tradnl" w:eastAsia="es-ES"/>
        </w:rPr>
      </w:pPr>
      <w:r w:rsidRPr="009D4F3F">
        <w:rPr>
          <w:rFonts w:eastAsia="Times New Roman" w:cs="Times New Roman"/>
          <w:b/>
          <w:szCs w:val="24"/>
          <w:u w:val="single"/>
          <w:lang w:val="es-ES_tradnl" w:eastAsia="es-ES"/>
        </w:rPr>
        <w:t>CERTIFICADO</w:t>
      </w:r>
    </w:p>
    <w:p w:rsidR="009D4F3F" w:rsidRPr="009D4F3F" w:rsidRDefault="009D4F3F" w:rsidP="009D4F3F">
      <w:pPr>
        <w:tabs>
          <w:tab w:val="left" w:pos="2835"/>
        </w:tabs>
        <w:jc w:val="both"/>
        <w:rPr>
          <w:rFonts w:eastAsia="Times New Roman" w:cs="Times New Roman"/>
          <w:b/>
          <w:szCs w:val="24"/>
          <w:lang w:val="es-ES_tradnl" w:eastAsia="es-ES"/>
        </w:rPr>
      </w:pPr>
    </w:p>
    <w:p w:rsidR="009D4F3F" w:rsidRPr="009D4F3F" w:rsidRDefault="009D4F3F" w:rsidP="002360C6">
      <w:pPr>
        <w:tabs>
          <w:tab w:val="left" w:pos="2835"/>
        </w:tabs>
        <w:ind w:firstLine="2835"/>
        <w:jc w:val="both"/>
        <w:rPr>
          <w:rFonts w:eastAsia="Times New Roman" w:cs="Times New Roman"/>
          <w:szCs w:val="24"/>
          <w:lang w:eastAsia="es-ES"/>
        </w:rPr>
      </w:pPr>
      <w:r w:rsidRPr="009D4F3F">
        <w:rPr>
          <w:rFonts w:eastAsia="Times New Roman" w:cs="Times New Roman"/>
          <w:szCs w:val="24"/>
          <w:lang w:val="es-ES_tradnl" w:eastAsia="es-ES"/>
        </w:rPr>
        <w:t>Certifico que el día de hoy, 12 de diciembre de 2018,</w:t>
      </w:r>
      <w:r w:rsidR="002360C6">
        <w:rPr>
          <w:rFonts w:eastAsia="Times New Roman" w:cs="Times New Roman"/>
          <w:szCs w:val="24"/>
          <w:lang w:val="es-ES_tradnl" w:eastAsia="es-ES"/>
        </w:rPr>
        <w:t xml:space="preserve"> </w:t>
      </w:r>
      <w:r w:rsidRPr="009D4F3F">
        <w:rPr>
          <w:rFonts w:eastAsia="Times New Roman" w:cs="Times New Roman"/>
          <w:szCs w:val="24"/>
          <w:lang w:val="es-ES_tradnl" w:eastAsia="es-ES"/>
        </w:rPr>
        <w:t xml:space="preserve">la Comisión de Hacienda sesionó para tratar el proyecto de ley, en segundo trámite constitucional, que otorga </w:t>
      </w:r>
      <w:r w:rsidRPr="009D4F3F">
        <w:rPr>
          <w:rFonts w:eastAsia="Times New Roman" w:cs="Times New Roman"/>
          <w:szCs w:val="24"/>
          <w:lang w:eastAsia="es-ES"/>
        </w:rPr>
        <w:t xml:space="preserve">reajuste de remuneraciones a los trabajadores del Sector Público, concede aguinaldos que señala, concede otros beneficios que indica, y modifica diversos cuerpos legales </w:t>
      </w:r>
      <w:r w:rsidRPr="009D4F3F">
        <w:rPr>
          <w:rFonts w:eastAsia="Times New Roman" w:cs="Times New Roman"/>
          <w:b/>
          <w:szCs w:val="24"/>
          <w:lang w:eastAsia="es-ES"/>
        </w:rPr>
        <w:t>(boletín N° 12.291-05)</w:t>
      </w:r>
      <w:r w:rsidRPr="009D4F3F">
        <w:rPr>
          <w:rFonts w:eastAsia="Times New Roman" w:cs="Times New Roman"/>
          <w:szCs w:val="24"/>
          <w:lang w:eastAsia="es-ES"/>
        </w:rPr>
        <w:t>, con urgencia calificada de “discusión inmediata”.</w:t>
      </w:r>
    </w:p>
    <w:p w:rsidR="009D4F3F" w:rsidRPr="009D4F3F" w:rsidRDefault="009D4F3F" w:rsidP="009D4F3F">
      <w:pPr>
        <w:tabs>
          <w:tab w:val="left" w:pos="2835"/>
        </w:tabs>
        <w:jc w:val="both"/>
        <w:rPr>
          <w:rFonts w:eastAsia="Times New Roman" w:cs="Times New Roman"/>
          <w:szCs w:val="24"/>
          <w:lang w:val="es-ES_tradnl" w:eastAsia="es-ES"/>
        </w:rPr>
      </w:pPr>
      <w:r w:rsidRPr="009D4F3F">
        <w:rPr>
          <w:rFonts w:eastAsia="Times New Roman" w:cs="Times New Roman"/>
          <w:szCs w:val="24"/>
          <w:lang w:val="es-ES_tradnl" w:eastAsia="es-ES"/>
        </w:rPr>
        <w:t xml:space="preserve"> </w:t>
      </w:r>
    </w:p>
    <w:p w:rsidR="009D4F3F" w:rsidRPr="009D4F3F" w:rsidRDefault="009D4F3F" w:rsidP="009D4F3F">
      <w:pPr>
        <w:tabs>
          <w:tab w:val="left" w:pos="2835"/>
        </w:tabs>
        <w:ind w:firstLine="2880"/>
        <w:jc w:val="both"/>
        <w:rPr>
          <w:rFonts w:eastAsia="Times New Roman" w:cs="Arial"/>
          <w:szCs w:val="24"/>
          <w:lang w:val="es-ES_tradnl" w:eastAsia="es-ES"/>
        </w:rPr>
      </w:pPr>
      <w:r w:rsidRPr="009D4F3F">
        <w:rPr>
          <w:rFonts w:eastAsia="Times New Roman" w:cs="Arial"/>
          <w:szCs w:val="24"/>
          <w:lang w:val="es-ES_tradnl" w:eastAsia="es-ES"/>
        </w:rPr>
        <w:t xml:space="preserve">Cabe hacer presente </w:t>
      </w:r>
      <w:proofErr w:type="gramStart"/>
      <w:r w:rsidRPr="009D4F3F">
        <w:rPr>
          <w:rFonts w:eastAsia="Times New Roman" w:cs="Arial"/>
          <w:szCs w:val="24"/>
          <w:lang w:val="es-ES_tradnl" w:eastAsia="es-ES"/>
        </w:rPr>
        <w:t>que</w:t>
      </w:r>
      <w:proofErr w:type="gramEnd"/>
      <w:r w:rsidRPr="009D4F3F">
        <w:rPr>
          <w:rFonts w:eastAsia="Times New Roman" w:cs="Arial"/>
          <w:szCs w:val="24"/>
          <w:lang w:val="es-ES_tradnl" w:eastAsia="es-ES"/>
        </w:rPr>
        <w:t xml:space="preserve"> en virtud de dicha calificación, y en conformidad con lo dispuesto en el artículo 127 del Reglamento de la Corporación, se discutió la iniciativa en general y en particular a la vez.</w:t>
      </w:r>
    </w:p>
    <w:p w:rsidR="009D4F3F" w:rsidRPr="009D4F3F" w:rsidRDefault="009D4F3F" w:rsidP="009D4F3F">
      <w:pPr>
        <w:ind w:firstLine="2835"/>
        <w:jc w:val="both"/>
        <w:rPr>
          <w:rFonts w:eastAsia="Times New Roman" w:cs="Arial"/>
          <w:szCs w:val="24"/>
          <w:lang w:val="es-ES_tradnl" w:eastAsia="es-ES"/>
        </w:rPr>
      </w:pPr>
    </w:p>
    <w:p w:rsidR="009D4F3F" w:rsidRPr="002360C6" w:rsidRDefault="009D4F3F" w:rsidP="009D4F3F">
      <w:pPr>
        <w:tabs>
          <w:tab w:val="left" w:pos="2835"/>
        </w:tabs>
        <w:ind w:firstLine="2835"/>
        <w:jc w:val="both"/>
        <w:rPr>
          <w:rFonts w:eastAsia="Times New Roman" w:cs="Arial"/>
          <w:szCs w:val="24"/>
          <w:lang w:val="es-ES_tradnl" w:eastAsia="es-ES"/>
        </w:rPr>
      </w:pPr>
      <w:r w:rsidRPr="009D4F3F">
        <w:rPr>
          <w:rFonts w:eastAsia="Times New Roman" w:cs="Arial"/>
          <w:szCs w:val="24"/>
          <w:lang w:val="es-ES_tradnl" w:eastAsia="es-ES"/>
        </w:rPr>
        <w:t>A la sesión en que la Comisión conoció de esta iniciativa asistieron sus miembros</w:t>
      </w:r>
      <w:r w:rsidRPr="002360C6">
        <w:rPr>
          <w:rFonts w:eastAsia="Times New Roman" w:cs="Arial"/>
          <w:szCs w:val="24"/>
          <w:lang w:val="es-ES_tradnl" w:eastAsia="es-ES"/>
        </w:rPr>
        <w:t>, Honorables Senadores señores Coloma, García, Lagos, Letelier y Pizarro</w:t>
      </w:r>
      <w:r w:rsidR="002360C6" w:rsidRPr="002360C6">
        <w:rPr>
          <w:rFonts w:eastAsia="Times New Roman" w:cs="Arial"/>
          <w:szCs w:val="24"/>
          <w:lang w:val="es-ES_tradnl" w:eastAsia="es-ES"/>
        </w:rPr>
        <w:t>, y la Honorable Senadora señora Muñoz</w:t>
      </w:r>
      <w:r w:rsidRPr="002360C6">
        <w:rPr>
          <w:rFonts w:eastAsia="Times New Roman" w:cs="Arial"/>
          <w:szCs w:val="24"/>
          <w:lang w:val="es-ES_tradnl" w:eastAsia="es-ES"/>
        </w:rPr>
        <w:t>.</w:t>
      </w:r>
    </w:p>
    <w:p w:rsidR="009D4F3F" w:rsidRPr="009D4F3F" w:rsidRDefault="009D4F3F" w:rsidP="009D4F3F">
      <w:pPr>
        <w:jc w:val="both"/>
        <w:rPr>
          <w:rFonts w:eastAsia="Times New Roman" w:cs="Arial"/>
          <w:szCs w:val="24"/>
          <w:highlight w:val="yellow"/>
          <w:lang w:val="es-ES_tradnl" w:eastAsia="es-ES"/>
        </w:rPr>
      </w:pPr>
    </w:p>
    <w:p w:rsidR="002360C6" w:rsidRDefault="009D4F3F" w:rsidP="002360C6">
      <w:pPr>
        <w:ind w:firstLine="2835"/>
        <w:jc w:val="both"/>
        <w:rPr>
          <w:rFonts w:eastAsia="Times New Roman" w:cs="Arial"/>
          <w:szCs w:val="20"/>
          <w:lang w:val="es-ES_tradnl" w:eastAsia="es-ES"/>
        </w:rPr>
      </w:pPr>
      <w:r w:rsidRPr="002360C6">
        <w:rPr>
          <w:rFonts w:cs="Arial"/>
          <w:szCs w:val="24"/>
        </w:rPr>
        <w:t>Del mismo modo, concurrieron las siguientes personas:</w:t>
      </w:r>
    </w:p>
    <w:p w:rsidR="002360C6"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Del Ministerio de Hacienda</w:t>
      </w:r>
      <w:r>
        <w:rPr>
          <w:rFonts w:eastAsia="Times New Roman" w:cs="Arial"/>
          <w:szCs w:val="20"/>
          <w:lang w:val="es-ES_tradnl" w:eastAsia="es-ES"/>
        </w:rPr>
        <w:t>,</w:t>
      </w:r>
      <w:r w:rsidRPr="006C054D">
        <w:rPr>
          <w:rFonts w:eastAsia="Times New Roman" w:cs="Arial"/>
          <w:szCs w:val="20"/>
          <w:lang w:val="es-ES_tradnl" w:eastAsia="es-ES"/>
        </w:rPr>
        <w:t xml:space="preserve"> el </w:t>
      </w:r>
      <w:proofErr w:type="gramStart"/>
      <w:r w:rsidRPr="006C054D">
        <w:rPr>
          <w:rFonts w:eastAsia="Times New Roman" w:cs="Arial"/>
          <w:szCs w:val="20"/>
          <w:lang w:val="es-ES_tradnl" w:eastAsia="es-ES"/>
        </w:rPr>
        <w:t>Ministro</w:t>
      </w:r>
      <w:proofErr w:type="gramEnd"/>
      <w:r w:rsidRPr="006C054D">
        <w:rPr>
          <w:rFonts w:eastAsia="Times New Roman" w:cs="Arial"/>
          <w:szCs w:val="20"/>
          <w:lang w:val="es-ES_tradnl" w:eastAsia="es-ES"/>
        </w:rPr>
        <w:t>, señor Felipe Larraín; el Subsecretario, señor Francisco Moreno; el Coordinador Legislativo, señor José Riquelme, y el asesor, señor Pablo Guarda.</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Del Ministerio Secretaría General de la Presidencia</w:t>
      </w:r>
      <w:r>
        <w:rPr>
          <w:rFonts w:eastAsia="Times New Roman" w:cs="Arial"/>
          <w:szCs w:val="20"/>
          <w:lang w:val="es-ES_tradnl" w:eastAsia="es-ES"/>
        </w:rPr>
        <w:t>,</w:t>
      </w:r>
      <w:r w:rsidRPr="006C054D">
        <w:rPr>
          <w:rFonts w:eastAsia="Times New Roman" w:cs="Arial"/>
          <w:szCs w:val="20"/>
          <w:lang w:val="es-ES_tradnl" w:eastAsia="es-ES"/>
        </w:rPr>
        <w:t xml:space="preserve"> el </w:t>
      </w:r>
      <w:proofErr w:type="gramStart"/>
      <w:r w:rsidRPr="006C054D">
        <w:rPr>
          <w:rFonts w:eastAsia="Times New Roman" w:cs="Arial"/>
          <w:szCs w:val="20"/>
          <w:lang w:val="es-ES_tradnl" w:eastAsia="es-ES"/>
        </w:rPr>
        <w:t>Ministro</w:t>
      </w:r>
      <w:proofErr w:type="gramEnd"/>
      <w:r w:rsidRPr="006C054D">
        <w:rPr>
          <w:rFonts w:eastAsia="Times New Roman" w:cs="Arial"/>
          <w:szCs w:val="20"/>
          <w:lang w:val="es-ES_tradnl" w:eastAsia="es-ES"/>
        </w:rPr>
        <w:t xml:space="preserve">, señor Gonzalo </w:t>
      </w:r>
      <w:proofErr w:type="spellStart"/>
      <w:r w:rsidRPr="006C054D">
        <w:rPr>
          <w:rFonts w:eastAsia="Times New Roman" w:cs="Arial"/>
          <w:szCs w:val="20"/>
          <w:lang w:val="es-ES_tradnl" w:eastAsia="es-ES"/>
        </w:rPr>
        <w:t>Blumel</w:t>
      </w:r>
      <w:proofErr w:type="spellEnd"/>
      <w:r w:rsidRPr="006C054D">
        <w:rPr>
          <w:rFonts w:eastAsia="Times New Roman" w:cs="Arial"/>
          <w:szCs w:val="20"/>
          <w:lang w:val="es-ES_tradnl" w:eastAsia="es-ES"/>
        </w:rPr>
        <w:t xml:space="preserve">; el Subsecretario, señor Claudio Alvarado; los asesores, señoras Constanza Castillo y Paulina </w:t>
      </w:r>
      <w:proofErr w:type="spellStart"/>
      <w:r w:rsidRPr="006C054D">
        <w:rPr>
          <w:rFonts w:eastAsia="Times New Roman" w:cs="Arial"/>
          <w:szCs w:val="20"/>
          <w:lang w:val="es-ES_tradnl" w:eastAsia="es-ES"/>
        </w:rPr>
        <w:t>Prohaska</w:t>
      </w:r>
      <w:proofErr w:type="spellEnd"/>
      <w:r w:rsidRPr="006C054D">
        <w:rPr>
          <w:rFonts w:eastAsia="Times New Roman" w:cs="Arial"/>
          <w:szCs w:val="20"/>
          <w:lang w:val="es-ES_tradnl" w:eastAsia="es-ES"/>
        </w:rPr>
        <w:t>, y señor Marcelo Estrella, y el Director de Comunicaciones, señor Erick Vargas.</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Del Ministerio de Educación</w:t>
      </w:r>
      <w:r>
        <w:rPr>
          <w:rFonts w:eastAsia="Times New Roman" w:cs="Arial"/>
          <w:szCs w:val="20"/>
          <w:lang w:val="es-ES_tradnl" w:eastAsia="es-ES"/>
        </w:rPr>
        <w:t>,</w:t>
      </w:r>
      <w:r w:rsidRPr="006C054D">
        <w:rPr>
          <w:rFonts w:eastAsia="Times New Roman" w:cs="Arial"/>
          <w:szCs w:val="20"/>
          <w:lang w:val="es-ES_tradnl" w:eastAsia="es-ES"/>
        </w:rPr>
        <w:t xml:space="preserve"> la abogada, señora Carla Rivera.</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Del Ministerio Secretaría General de Gobierno</w:t>
      </w:r>
      <w:r>
        <w:rPr>
          <w:rFonts w:eastAsia="Times New Roman" w:cs="Arial"/>
          <w:szCs w:val="20"/>
          <w:lang w:val="es-ES_tradnl" w:eastAsia="es-ES"/>
        </w:rPr>
        <w:t>,</w:t>
      </w:r>
      <w:r w:rsidRPr="006C054D">
        <w:rPr>
          <w:rFonts w:eastAsia="Times New Roman" w:cs="Arial"/>
          <w:szCs w:val="20"/>
          <w:lang w:val="es-ES_tradnl" w:eastAsia="es-ES"/>
        </w:rPr>
        <w:t xml:space="preserve"> el asesor, señor Andrés Aguilera.</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 la Dirección de Presupuestos</w:t>
      </w:r>
      <w:r>
        <w:rPr>
          <w:rFonts w:eastAsia="Times New Roman" w:cs="Arial"/>
          <w:szCs w:val="20"/>
          <w:lang w:val="es-ES_tradnl" w:eastAsia="es-ES"/>
        </w:rPr>
        <w:t>,</w:t>
      </w:r>
      <w:r w:rsidRPr="006C054D">
        <w:rPr>
          <w:rFonts w:eastAsia="Times New Roman" w:cs="Arial"/>
          <w:szCs w:val="20"/>
          <w:lang w:val="es-ES_tradnl" w:eastAsia="es-ES"/>
        </w:rPr>
        <w:t xml:space="preserve"> el Subdirector</w:t>
      </w:r>
      <w:r>
        <w:rPr>
          <w:rFonts w:eastAsia="Times New Roman" w:cs="Arial"/>
          <w:szCs w:val="20"/>
          <w:lang w:val="es-ES_tradnl" w:eastAsia="es-ES"/>
        </w:rPr>
        <w:t xml:space="preserve"> de Racionalización y Función Pública</w:t>
      </w:r>
      <w:r w:rsidRPr="006C054D">
        <w:rPr>
          <w:rFonts w:eastAsia="Times New Roman" w:cs="Arial"/>
          <w:szCs w:val="20"/>
          <w:lang w:val="es-ES_tradnl" w:eastAsia="es-ES"/>
        </w:rPr>
        <w:t xml:space="preserve">, señor Matías Acevedo; la Jefa de Institucionalidad Laboral, señora Patricia Orellana; el Coordinador Legislativo, señor Gabriel Jiménez; el Jefe de Planificación, señor Patricio Osses; el asesor, señor Víctor Petersen, y el abogado, señor </w:t>
      </w:r>
      <w:proofErr w:type="spellStart"/>
      <w:r w:rsidRPr="006C054D">
        <w:rPr>
          <w:rFonts w:eastAsia="Times New Roman" w:cs="Arial"/>
          <w:szCs w:val="20"/>
          <w:lang w:val="es-ES_tradnl" w:eastAsia="es-ES"/>
        </w:rPr>
        <w:t>Branko</w:t>
      </w:r>
      <w:proofErr w:type="spellEnd"/>
      <w:r w:rsidRPr="006C054D">
        <w:rPr>
          <w:rFonts w:eastAsia="Times New Roman" w:cs="Arial"/>
          <w:szCs w:val="20"/>
          <w:lang w:val="es-ES_tradnl" w:eastAsia="es-ES"/>
        </w:rPr>
        <w:t xml:space="preserve"> </w:t>
      </w:r>
      <w:proofErr w:type="spellStart"/>
      <w:r w:rsidRPr="006C054D">
        <w:rPr>
          <w:rFonts w:eastAsia="Times New Roman" w:cs="Arial"/>
          <w:szCs w:val="20"/>
          <w:lang w:val="es-ES_tradnl" w:eastAsia="es-ES"/>
        </w:rPr>
        <w:t>Karelovic</w:t>
      </w:r>
      <w:proofErr w:type="spellEnd"/>
      <w:r w:rsidRPr="006C054D">
        <w:rPr>
          <w:rFonts w:eastAsia="Times New Roman" w:cs="Arial"/>
          <w:szCs w:val="20"/>
          <w:lang w:val="es-ES_tradnl" w:eastAsia="es-ES"/>
        </w:rPr>
        <w:t>.</w:t>
      </w:r>
    </w:p>
    <w:p w:rsidR="002360C6"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Del Servicio Nacional de Menores</w:t>
      </w:r>
      <w:r>
        <w:rPr>
          <w:rFonts w:eastAsia="Times New Roman" w:cs="Arial"/>
          <w:szCs w:val="20"/>
          <w:lang w:val="es-ES_tradnl" w:eastAsia="es-ES"/>
        </w:rPr>
        <w:t>,</w:t>
      </w:r>
      <w:r w:rsidRPr="006C054D">
        <w:rPr>
          <w:rFonts w:eastAsia="Times New Roman" w:cs="Arial"/>
          <w:szCs w:val="20"/>
          <w:lang w:val="es-ES_tradnl" w:eastAsia="es-ES"/>
        </w:rPr>
        <w:t xml:space="preserve"> la Directora Nacional, señora Susana </w:t>
      </w:r>
      <w:proofErr w:type="spellStart"/>
      <w:r w:rsidRPr="006C054D">
        <w:rPr>
          <w:rFonts w:eastAsia="Times New Roman" w:cs="Arial"/>
          <w:szCs w:val="20"/>
          <w:lang w:val="es-ES_tradnl" w:eastAsia="es-ES"/>
        </w:rPr>
        <w:t>Tonda</w:t>
      </w:r>
      <w:proofErr w:type="spellEnd"/>
      <w:r w:rsidRPr="006C054D">
        <w:rPr>
          <w:rFonts w:eastAsia="Times New Roman" w:cs="Arial"/>
          <w:szCs w:val="20"/>
          <w:lang w:val="es-ES_tradnl" w:eastAsia="es-ES"/>
        </w:rPr>
        <w:t xml:space="preserve">, y el Jefe </w:t>
      </w:r>
      <w:r>
        <w:rPr>
          <w:rFonts w:eastAsia="Times New Roman" w:cs="Arial"/>
          <w:szCs w:val="20"/>
          <w:lang w:val="es-ES_tradnl" w:eastAsia="es-ES"/>
        </w:rPr>
        <w:t xml:space="preserve">de </w:t>
      </w:r>
      <w:r w:rsidRPr="006C054D">
        <w:rPr>
          <w:rFonts w:eastAsia="Times New Roman" w:cs="Arial"/>
          <w:szCs w:val="20"/>
          <w:lang w:val="es-ES_tradnl" w:eastAsia="es-ES"/>
        </w:rPr>
        <w:t>Persona</w:t>
      </w:r>
      <w:r>
        <w:rPr>
          <w:rFonts w:eastAsia="Times New Roman" w:cs="Arial"/>
          <w:szCs w:val="20"/>
          <w:lang w:val="es-ES_tradnl" w:eastAsia="es-ES"/>
        </w:rPr>
        <w:t>l</w:t>
      </w:r>
      <w:r w:rsidRPr="006C054D">
        <w:rPr>
          <w:rFonts w:eastAsia="Times New Roman" w:cs="Arial"/>
          <w:szCs w:val="20"/>
          <w:lang w:val="es-ES_tradnl" w:eastAsia="es-ES"/>
        </w:rPr>
        <w:t>, señor Marcos Morales.</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lastRenderedPageBreak/>
        <w:t>De la Contraloría General de la República</w:t>
      </w:r>
      <w:r>
        <w:rPr>
          <w:rFonts w:eastAsia="Times New Roman" w:cs="Arial"/>
          <w:szCs w:val="20"/>
          <w:lang w:val="es-ES_tradnl" w:eastAsia="es-ES"/>
        </w:rPr>
        <w:t>,</w:t>
      </w:r>
      <w:r w:rsidRPr="006C054D">
        <w:rPr>
          <w:rFonts w:eastAsia="Times New Roman" w:cs="Arial"/>
          <w:szCs w:val="20"/>
          <w:lang w:val="es-ES_tradnl" w:eastAsia="es-ES"/>
        </w:rPr>
        <w:t xml:space="preserve"> la </w:t>
      </w:r>
      <w:r>
        <w:rPr>
          <w:rFonts w:eastAsia="Times New Roman" w:cs="Arial"/>
          <w:szCs w:val="20"/>
          <w:lang w:val="es-ES_tradnl" w:eastAsia="es-ES"/>
        </w:rPr>
        <w:t>a</w:t>
      </w:r>
      <w:r w:rsidRPr="006C054D">
        <w:rPr>
          <w:rFonts w:eastAsia="Times New Roman" w:cs="Arial"/>
          <w:szCs w:val="20"/>
          <w:lang w:val="es-ES_tradnl" w:eastAsia="es-ES"/>
        </w:rPr>
        <w:t xml:space="preserve">bogada </w:t>
      </w:r>
      <w:r>
        <w:rPr>
          <w:rFonts w:eastAsia="Times New Roman" w:cs="Arial"/>
          <w:szCs w:val="20"/>
          <w:lang w:val="es-ES_tradnl" w:eastAsia="es-ES"/>
        </w:rPr>
        <w:t xml:space="preserve">de la </w:t>
      </w:r>
      <w:r w:rsidRPr="006C054D">
        <w:rPr>
          <w:rFonts w:eastAsia="Times New Roman" w:cs="Arial"/>
          <w:szCs w:val="20"/>
          <w:lang w:val="es-ES_tradnl" w:eastAsia="es-ES"/>
        </w:rPr>
        <w:t>Unidad de Estudios Legislativos, señora Catalina Venegas</w:t>
      </w:r>
      <w:r>
        <w:rPr>
          <w:rFonts w:eastAsia="Times New Roman" w:cs="Arial"/>
          <w:szCs w:val="20"/>
          <w:lang w:val="es-ES_tradnl" w:eastAsia="es-ES"/>
        </w:rPr>
        <w:t>.</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 la Agrupación Nacional de Empleados Fiscales (ANEF)</w:t>
      </w:r>
      <w:r>
        <w:rPr>
          <w:rFonts w:eastAsia="Times New Roman" w:cs="Arial"/>
          <w:szCs w:val="20"/>
          <w:lang w:val="es-ES_tradnl" w:eastAsia="es-ES"/>
        </w:rPr>
        <w:t>,</w:t>
      </w:r>
      <w:r w:rsidRPr="006C054D">
        <w:rPr>
          <w:rFonts w:eastAsia="Times New Roman" w:cs="Arial"/>
          <w:szCs w:val="20"/>
          <w:lang w:val="es-ES_tradnl" w:eastAsia="es-ES"/>
        </w:rPr>
        <w:t xml:space="preserve"> el </w:t>
      </w:r>
      <w:proofErr w:type="gramStart"/>
      <w:r w:rsidRPr="006C054D">
        <w:rPr>
          <w:rFonts w:eastAsia="Times New Roman" w:cs="Arial"/>
          <w:szCs w:val="20"/>
          <w:lang w:val="es-ES_tradnl" w:eastAsia="es-ES"/>
        </w:rPr>
        <w:t>Presidente</w:t>
      </w:r>
      <w:proofErr w:type="gramEnd"/>
      <w:r w:rsidRPr="006C054D">
        <w:rPr>
          <w:rFonts w:eastAsia="Times New Roman" w:cs="Arial"/>
          <w:szCs w:val="20"/>
          <w:lang w:val="es-ES_tradnl" w:eastAsia="es-ES"/>
        </w:rPr>
        <w:t>, señor Carlos Insunza; la Primera Vicepresidenta, señora Ana María Gutiérrez; la Tercera Vicepresidenta, señora Angela Rifo, y el Director Nacional</w:t>
      </w:r>
      <w:r>
        <w:rPr>
          <w:rFonts w:eastAsia="Times New Roman" w:cs="Arial"/>
          <w:szCs w:val="20"/>
          <w:lang w:val="es-ES_tradnl" w:eastAsia="es-ES"/>
        </w:rPr>
        <w:t>,</w:t>
      </w:r>
      <w:r w:rsidRPr="006C054D">
        <w:rPr>
          <w:rFonts w:eastAsia="Times New Roman" w:cs="Arial"/>
          <w:szCs w:val="20"/>
          <w:lang w:val="es-ES_tradnl" w:eastAsia="es-ES"/>
        </w:rPr>
        <w:t xml:space="preserve"> señor Yuri Contreras.</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 la Asociación de Trabajadores del SENAME (ANTRASE)</w:t>
      </w:r>
      <w:r>
        <w:rPr>
          <w:rFonts w:eastAsia="Times New Roman" w:cs="Arial"/>
          <w:szCs w:val="20"/>
          <w:lang w:val="es-ES_tradnl" w:eastAsia="es-ES"/>
        </w:rPr>
        <w:t>,</w:t>
      </w:r>
      <w:r w:rsidRPr="006C054D">
        <w:rPr>
          <w:rFonts w:eastAsia="Times New Roman" w:cs="Arial"/>
          <w:szCs w:val="20"/>
          <w:lang w:val="es-ES_tradnl" w:eastAsia="es-ES"/>
        </w:rPr>
        <w:t xml:space="preserve"> el Presidente Nacional, señor Walter Arancibia, y la Secretaria Nacional, señora Pamela Ramírez.</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 la Confederación Nacional de Funcionarios Asistentes de la Educación Municipalizada de Chile (CONFEMUCH)</w:t>
      </w:r>
      <w:r>
        <w:rPr>
          <w:rFonts w:eastAsia="Times New Roman" w:cs="Arial"/>
          <w:szCs w:val="20"/>
          <w:lang w:val="es-ES_tradnl" w:eastAsia="es-ES"/>
        </w:rPr>
        <w:t>,</w:t>
      </w:r>
      <w:r w:rsidRPr="006C054D">
        <w:rPr>
          <w:rFonts w:eastAsia="Times New Roman" w:cs="Arial"/>
          <w:szCs w:val="20"/>
          <w:lang w:val="es-ES_tradnl" w:eastAsia="es-ES"/>
        </w:rPr>
        <w:t xml:space="preserve"> la Secretaria General, señora Alejandra Aguilar, y el Dirigente Nacional, señor Francisco Pérez.</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 la Biblioteca del Congreso Nacional</w:t>
      </w:r>
      <w:r>
        <w:rPr>
          <w:rFonts w:eastAsia="Times New Roman" w:cs="Arial"/>
          <w:szCs w:val="20"/>
          <w:lang w:val="es-ES_tradnl" w:eastAsia="es-ES"/>
        </w:rPr>
        <w:t>,</w:t>
      </w:r>
      <w:r w:rsidRPr="006C054D">
        <w:rPr>
          <w:rFonts w:eastAsia="Times New Roman" w:cs="Arial"/>
          <w:szCs w:val="20"/>
          <w:lang w:val="es-ES_tradnl" w:eastAsia="es-ES"/>
        </w:rPr>
        <w:t xml:space="preserve"> el asesor parlamentario, señor Samuel Argüello.</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De la Fundación Jaime Guzmán</w:t>
      </w:r>
      <w:r>
        <w:rPr>
          <w:rFonts w:eastAsia="Times New Roman" w:cs="Arial"/>
          <w:szCs w:val="20"/>
          <w:lang w:val="es-ES_tradnl" w:eastAsia="es-ES"/>
        </w:rPr>
        <w:t>,</w:t>
      </w:r>
      <w:r w:rsidRPr="006C054D">
        <w:rPr>
          <w:rFonts w:eastAsia="Times New Roman" w:cs="Arial"/>
          <w:szCs w:val="20"/>
          <w:lang w:val="es-ES_tradnl" w:eastAsia="es-ES"/>
        </w:rPr>
        <w:t xml:space="preserve"> el asesor, señor Diego Vicuña.</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La asesora del Senador Galilea, señora Camila Madariaga.</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La periodista del Senador García, señora Andrea González.</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Los asesores del Senador García, señora Valentina Becerra, y señor Rodrigo Fuentes.</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La asesora del Senador Lagos, señora Leslie Sánchez.</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La asesora del Senador Letelier, señora Elvira Oyanguren.</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La asesora del Senador Pizarro, señora Joanna Valenzuela.</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El asesor de la Senadora Provoste, señor Rodrigo Vega.</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t>El asesor del Comité DC, señor Julio Valladares.</w:t>
      </w:r>
    </w:p>
    <w:p w:rsidR="002360C6" w:rsidRPr="006C054D" w:rsidRDefault="002360C6" w:rsidP="002360C6">
      <w:pPr>
        <w:ind w:firstLine="2880"/>
        <w:jc w:val="both"/>
        <w:rPr>
          <w:rFonts w:eastAsia="Times New Roman" w:cs="Arial"/>
          <w:szCs w:val="20"/>
          <w:lang w:val="es-ES_tradnl" w:eastAsia="es-ES"/>
        </w:rPr>
      </w:pPr>
    </w:p>
    <w:p w:rsidR="002360C6" w:rsidRPr="006C054D" w:rsidRDefault="002360C6" w:rsidP="002360C6">
      <w:pPr>
        <w:ind w:firstLine="2880"/>
        <w:jc w:val="both"/>
        <w:rPr>
          <w:rFonts w:eastAsia="Times New Roman" w:cs="Arial"/>
          <w:szCs w:val="20"/>
          <w:lang w:val="es-ES_tradnl" w:eastAsia="es-ES"/>
        </w:rPr>
      </w:pPr>
      <w:r w:rsidRPr="006C054D">
        <w:rPr>
          <w:rFonts w:eastAsia="Times New Roman" w:cs="Arial"/>
          <w:szCs w:val="20"/>
          <w:lang w:val="es-ES_tradnl" w:eastAsia="es-ES"/>
        </w:rPr>
        <w:lastRenderedPageBreak/>
        <w:t>El asesor del Comité PPD, señor Sebastián Abarca.</w:t>
      </w:r>
    </w:p>
    <w:p w:rsidR="009D4F3F" w:rsidRPr="009D4F3F" w:rsidRDefault="009D4F3F" w:rsidP="009D4F3F">
      <w:pPr>
        <w:tabs>
          <w:tab w:val="left" w:pos="2835"/>
        </w:tabs>
        <w:jc w:val="both"/>
        <w:rPr>
          <w:rFonts w:eastAsia="Times New Roman" w:cs="Arial"/>
          <w:szCs w:val="24"/>
          <w:lang w:eastAsia="es-ES"/>
        </w:rPr>
      </w:pPr>
    </w:p>
    <w:p w:rsidR="009D4F3F" w:rsidRPr="009D4F3F" w:rsidRDefault="009D4F3F" w:rsidP="009D4F3F">
      <w:pPr>
        <w:tabs>
          <w:tab w:val="left" w:pos="2835"/>
        </w:tabs>
        <w:jc w:val="center"/>
        <w:rPr>
          <w:rFonts w:eastAsia="Times New Roman" w:cs="Arial"/>
          <w:b/>
          <w:szCs w:val="24"/>
          <w:lang w:val="es-ES_tradnl" w:eastAsia="es-ES"/>
        </w:rPr>
      </w:pPr>
      <w:r w:rsidRPr="009D4F3F">
        <w:rPr>
          <w:rFonts w:eastAsia="Times New Roman" w:cs="Arial"/>
          <w:b/>
          <w:szCs w:val="24"/>
          <w:lang w:val="es-ES_tradnl" w:eastAsia="es-ES"/>
        </w:rPr>
        <w:t>- - -</w:t>
      </w: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keepNext/>
        <w:tabs>
          <w:tab w:val="left" w:pos="2835"/>
        </w:tabs>
        <w:jc w:val="center"/>
        <w:outlineLvl w:val="4"/>
        <w:rPr>
          <w:rFonts w:eastAsia="Times New Roman" w:cs="Times New Roman"/>
          <w:b/>
          <w:szCs w:val="24"/>
          <w:lang w:val="es-ES_tradnl" w:eastAsia="es-ES"/>
        </w:rPr>
      </w:pPr>
      <w:r w:rsidRPr="009D4F3F">
        <w:rPr>
          <w:rFonts w:eastAsia="Times New Roman" w:cs="Times New Roman"/>
          <w:b/>
          <w:szCs w:val="24"/>
          <w:lang w:val="es-ES_tradnl" w:eastAsia="es-ES"/>
        </w:rPr>
        <w:t>OBJETIVOS FUNDAMENTALES DEL PROYECTO</w:t>
      </w:r>
    </w:p>
    <w:p w:rsidR="009D4F3F" w:rsidRPr="009D4F3F" w:rsidRDefault="009D4F3F" w:rsidP="009D4F3F">
      <w:pPr>
        <w:tabs>
          <w:tab w:val="left" w:pos="2835"/>
        </w:tabs>
        <w:jc w:val="both"/>
        <w:rPr>
          <w:rFonts w:eastAsia="Times New Roman" w:cs="Times New Roman"/>
          <w:szCs w:val="24"/>
          <w:lang w:val="es-ES_tradnl" w:eastAsia="es-ES"/>
        </w:rPr>
      </w:pPr>
    </w:p>
    <w:p w:rsidR="009D4F3F" w:rsidRDefault="009D4F3F" w:rsidP="009D4F3F">
      <w:pPr>
        <w:tabs>
          <w:tab w:val="left" w:pos="2835"/>
        </w:tabs>
        <w:jc w:val="both"/>
        <w:rPr>
          <w:rFonts w:eastAsia="Times New Roman" w:cs="Times New Roman"/>
          <w:szCs w:val="24"/>
          <w:lang w:val="es-ES_tradnl" w:eastAsia="es-ES"/>
        </w:rPr>
      </w:pPr>
      <w:r w:rsidRPr="009D4F3F">
        <w:rPr>
          <w:rFonts w:eastAsia="Times New Roman" w:cs="Times New Roman"/>
          <w:szCs w:val="24"/>
          <w:lang w:val="es-ES_tradnl" w:eastAsia="es-ES"/>
        </w:rPr>
        <w:tab/>
        <w:t>Los principales objetivos de la iniciativa en informe son reajustar las remuneraciones de los trabajadores del sector público, y conceder los aguinaldos y beneficios que indica.</w:t>
      </w:r>
    </w:p>
    <w:p w:rsidR="002360C6" w:rsidRPr="009D4F3F" w:rsidRDefault="002360C6"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1440"/>
          <w:tab w:val="left" w:pos="-720"/>
        </w:tabs>
        <w:jc w:val="center"/>
        <w:rPr>
          <w:rFonts w:eastAsia="Times New Roman" w:cs="Arial"/>
          <w:b/>
          <w:spacing w:val="-3"/>
          <w:szCs w:val="24"/>
          <w:lang w:val="es-ES_tradnl" w:eastAsia="es-ES"/>
        </w:rPr>
      </w:pPr>
      <w:r w:rsidRPr="009D4F3F">
        <w:rPr>
          <w:rFonts w:eastAsia="Times New Roman" w:cs="Arial"/>
          <w:b/>
          <w:spacing w:val="-3"/>
          <w:szCs w:val="24"/>
          <w:lang w:val="es-ES_tradnl" w:eastAsia="es-ES"/>
        </w:rPr>
        <w:t>- - -</w:t>
      </w:r>
    </w:p>
    <w:p w:rsidR="009D4F3F" w:rsidRPr="009D4F3F" w:rsidRDefault="009D4F3F" w:rsidP="009D4F3F">
      <w:pPr>
        <w:tabs>
          <w:tab w:val="left" w:pos="2835"/>
        </w:tabs>
        <w:jc w:val="both"/>
        <w:rPr>
          <w:rFonts w:eastAsia="Times New Roman" w:cs="Arial"/>
          <w:szCs w:val="24"/>
          <w:lang w:eastAsia="es-ES"/>
        </w:rPr>
      </w:pPr>
    </w:p>
    <w:p w:rsidR="009D4F3F" w:rsidRPr="009D4F3F" w:rsidRDefault="009D4F3F" w:rsidP="009D4F3F">
      <w:pPr>
        <w:keepNext/>
        <w:tabs>
          <w:tab w:val="left" w:pos="2835"/>
        </w:tabs>
        <w:jc w:val="center"/>
        <w:outlineLvl w:val="0"/>
        <w:rPr>
          <w:rFonts w:eastAsia="Times New Roman" w:cs="Times New Roman"/>
          <w:b/>
          <w:szCs w:val="24"/>
          <w:lang w:val="es-ES_tradnl" w:eastAsia="es-ES"/>
        </w:rPr>
      </w:pPr>
      <w:r w:rsidRPr="009D4F3F">
        <w:rPr>
          <w:rFonts w:eastAsia="Times New Roman" w:cs="Times New Roman"/>
          <w:b/>
          <w:szCs w:val="24"/>
          <w:lang w:val="es-ES_tradnl" w:eastAsia="es-ES"/>
        </w:rPr>
        <w:t>DISCUSIÓN GENERAL</w:t>
      </w:r>
    </w:p>
    <w:p w:rsidR="009D4F3F" w:rsidRPr="009D4F3F" w:rsidRDefault="009D4F3F" w:rsidP="009D4F3F">
      <w:pPr>
        <w:rPr>
          <w:rFonts w:eastAsia="Times New Roman" w:cs="Arial"/>
          <w:szCs w:val="24"/>
          <w:lang w:val="es-ES_tradnl" w:eastAsia="es-ES"/>
        </w:rPr>
      </w:pPr>
    </w:p>
    <w:p w:rsidR="009D4F3F" w:rsidRPr="009D4F3F" w:rsidRDefault="009D4F3F" w:rsidP="009D4F3F">
      <w:pPr>
        <w:tabs>
          <w:tab w:val="left" w:pos="2835"/>
        </w:tabs>
        <w:ind w:firstLine="2835"/>
        <w:jc w:val="both"/>
        <w:rPr>
          <w:rFonts w:eastAsia="Times New Roman" w:cs="Arial"/>
          <w:b/>
          <w:szCs w:val="24"/>
          <w:lang w:eastAsia="es-ES"/>
        </w:rPr>
      </w:pPr>
      <w:r w:rsidRPr="009D4F3F">
        <w:rPr>
          <w:rFonts w:eastAsia="Times New Roman" w:cs="Times New Roman"/>
          <w:b/>
          <w:szCs w:val="24"/>
          <w:lang w:eastAsia="es-ES"/>
        </w:rPr>
        <w:t xml:space="preserve">Sometido a votación en general el proyecto de ley, </w:t>
      </w:r>
      <w:bookmarkStart w:id="0" w:name="_Hlk523930584"/>
      <w:r w:rsidRPr="009D4F3F">
        <w:rPr>
          <w:rFonts w:eastAsia="Times New Roman" w:cs="Arial"/>
          <w:b/>
          <w:szCs w:val="24"/>
          <w:lang w:eastAsia="es-ES"/>
        </w:rPr>
        <w:t xml:space="preserve">fue aprobado por la </w:t>
      </w:r>
      <w:r w:rsidRPr="002360C6">
        <w:rPr>
          <w:rFonts w:eastAsia="Times New Roman" w:cs="Arial"/>
          <w:b/>
          <w:szCs w:val="24"/>
          <w:lang w:eastAsia="es-ES"/>
        </w:rPr>
        <w:t xml:space="preserve">unanimidad de los miembros de la Comisión, Honorables Senadores señores </w:t>
      </w:r>
      <w:r w:rsidRPr="002360C6">
        <w:rPr>
          <w:rFonts w:eastAsia="Times New Roman" w:cs="Arial"/>
          <w:b/>
          <w:szCs w:val="24"/>
          <w:lang w:val="es-ES_tradnl" w:eastAsia="es-ES"/>
        </w:rPr>
        <w:t>Coloma, Ga</w:t>
      </w:r>
      <w:r w:rsidR="002360C6" w:rsidRPr="002360C6">
        <w:rPr>
          <w:rFonts w:eastAsia="Times New Roman" w:cs="Arial"/>
          <w:b/>
          <w:szCs w:val="24"/>
          <w:lang w:val="es-ES_tradnl" w:eastAsia="es-ES"/>
        </w:rPr>
        <w:t>lilea</w:t>
      </w:r>
      <w:r w:rsidRPr="002360C6">
        <w:rPr>
          <w:rFonts w:eastAsia="Times New Roman" w:cs="Arial"/>
          <w:b/>
          <w:szCs w:val="24"/>
          <w:lang w:val="es-ES_tradnl" w:eastAsia="es-ES"/>
        </w:rPr>
        <w:t>, Lagos, Letelier y Pizarro</w:t>
      </w:r>
      <w:r w:rsidRPr="002360C6">
        <w:rPr>
          <w:rFonts w:eastAsia="Times New Roman" w:cs="Arial"/>
          <w:b/>
          <w:szCs w:val="24"/>
          <w:lang w:eastAsia="es-ES"/>
        </w:rPr>
        <w:t>.</w:t>
      </w:r>
    </w:p>
    <w:bookmarkEnd w:id="0"/>
    <w:p w:rsidR="009D4F3F" w:rsidRPr="009D4F3F" w:rsidRDefault="009D4F3F" w:rsidP="009D4F3F">
      <w:pPr>
        <w:tabs>
          <w:tab w:val="left" w:pos="2835"/>
        </w:tabs>
        <w:ind w:firstLine="2835"/>
        <w:jc w:val="both"/>
        <w:rPr>
          <w:rFonts w:eastAsia="Times New Roman" w:cs="Arial"/>
          <w:szCs w:val="24"/>
          <w:lang w:eastAsia="es-ES"/>
        </w:rPr>
      </w:pPr>
    </w:p>
    <w:p w:rsidR="009D4F3F" w:rsidRPr="009D4F3F" w:rsidRDefault="009D4F3F" w:rsidP="009D4F3F">
      <w:pPr>
        <w:ind w:firstLine="2760"/>
        <w:jc w:val="both"/>
        <w:rPr>
          <w:rFonts w:eastAsia="Times New Roman" w:cs="Arial"/>
          <w:szCs w:val="24"/>
          <w:lang w:val="es-ES_tradnl" w:eastAsia="es-ES"/>
        </w:rPr>
      </w:pPr>
    </w:p>
    <w:p w:rsidR="009D4F3F" w:rsidRPr="009D4F3F" w:rsidRDefault="009D4F3F" w:rsidP="009D4F3F">
      <w:pPr>
        <w:jc w:val="center"/>
        <w:rPr>
          <w:rFonts w:eastAsia="Times New Roman" w:cs="Arial"/>
          <w:b/>
          <w:szCs w:val="24"/>
          <w:lang w:val="es-ES_tradnl" w:eastAsia="es-ES"/>
        </w:rPr>
      </w:pPr>
      <w:r w:rsidRPr="009D4F3F">
        <w:rPr>
          <w:rFonts w:eastAsia="Times New Roman" w:cs="Arial"/>
          <w:b/>
          <w:szCs w:val="24"/>
          <w:lang w:val="es-ES_tradnl" w:eastAsia="es-ES"/>
        </w:rPr>
        <w:t>DISCUSIÓN PARTICULAR</w:t>
      </w:r>
    </w:p>
    <w:p w:rsidR="009D4F3F" w:rsidRPr="009D4F3F" w:rsidRDefault="009D4F3F" w:rsidP="009D4F3F">
      <w:pPr>
        <w:rPr>
          <w:rFonts w:eastAsia="Times New Roman" w:cs="Arial"/>
          <w:b/>
          <w:szCs w:val="24"/>
          <w:lang w:val="es-ES_tradnl" w:eastAsia="es-ES"/>
        </w:rPr>
      </w:pPr>
    </w:p>
    <w:p w:rsidR="002360C6" w:rsidRDefault="002360C6" w:rsidP="002360C6">
      <w:pPr>
        <w:ind w:firstLine="2760"/>
        <w:jc w:val="both"/>
        <w:rPr>
          <w:rFonts w:eastAsia="Times New Roman" w:cs="Arial"/>
          <w:szCs w:val="20"/>
          <w:lang w:val="es-ES_tradnl" w:eastAsia="es-ES"/>
        </w:rPr>
      </w:pPr>
      <w:r>
        <w:rPr>
          <w:rFonts w:eastAsia="Times New Roman" w:cs="Arial"/>
          <w:szCs w:val="20"/>
          <w:lang w:val="es-ES_tradnl" w:eastAsia="es-ES"/>
        </w:rPr>
        <w:t xml:space="preserve">Al artículo 38 se presentó la siguiente </w:t>
      </w:r>
      <w:r>
        <w:rPr>
          <w:rFonts w:eastAsia="Times New Roman" w:cs="Arial"/>
          <w:b/>
          <w:szCs w:val="20"/>
          <w:lang w:val="es-ES_tradnl" w:eastAsia="es-ES"/>
        </w:rPr>
        <w:t>indicación, de los Honorables Senadores señora Provoste y señores Letelier y Pizarro</w:t>
      </w:r>
      <w:r>
        <w:rPr>
          <w:rFonts w:eastAsia="Times New Roman" w:cs="Arial"/>
          <w:szCs w:val="20"/>
          <w:lang w:val="es-ES_tradnl" w:eastAsia="es-ES"/>
        </w:rPr>
        <w:t>:</w:t>
      </w:r>
    </w:p>
    <w:p w:rsidR="002360C6" w:rsidRDefault="002360C6" w:rsidP="002360C6">
      <w:pPr>
        <w:ind w:firstLine="2760"/>
        <w:jc w:val="both"/>
        <w:rPr>
          <w:rFonts w:eastAsia="Times New Roman" w:cs="Arial"/>
          <w:szCs w:val="20"/>
          <w:lang w:val="es-ES_tradnl" w:eastAsia="es-ES"/>
        </w:rPr>
      </w:pPr>
    </w:p>
    <w:p w:rsidR="002360C6" w:rsidRDefault="002360C6" w:rsidP="002360C6">
      <w:pPr>
        <w:ind w:firstLine="2760"/>
        <w:jc w:val="both"/>
        <w:rPr>
          <w:rFonts w:eastAsia="Times New Roman" w:cs="Arial"/>
          <w:szCs w:val="20"/>
          <w:lang w:val="es-ES_tradnl" w:eastAsia="es-ES"/>
        </w:rPr>
      </w:pPr>
      <w:r>
        <w:rPr>
          <w:rFonts w:eastAsia="Times New Roman" w:cs="Arial"/>
          <w:szCs w:val="20"/>
          <w:lang w:val="es-ES_tradnl" w:eastAsia="es-ES"/>
        </w:rPr>
        <w:t>Para consultar el siguiente número 6), nuevo:</w:t>
      </w:r>
    </w:p>
    <w:p w:rsidR="002360C6" w:rsidRDefault="002360C6" w:rsidP="002360C6">
      <w:pPr>
        <w:ind w:firstLine="2760"/>
        <w:jc w:val="both"/>
        <w:rPr>
          <w:rFonts w:eastAsia="Times New Roman" w:cs="Arial"/>
          <w:szCs w:val="20"/>
          <w:lang w:val="es-ES_tradnl" w:eastAsia="es-ES"/>
        </w:rPr>
      </w:pPr>
    </w:p>
    <w:p w:rsidR="002360C6" w:rsidRDefault="002360C6" w:rsidP="002360C6">
      <w:pPr>
        <w:ind w:firstLine="2760"/>
        <w:jc w:val="both"/>
        <w:rPr>
          <w:rFonts w:eastAsia="Times New Roman" w:cs="Arial"/>
          <w:szCs w:val="20"/>
          <w:lang w:val="es-ES_tradnl" w:eastAsia="es-ES"/>
        </w:rPr>
      </w:pPr>
      <w:r>
        <w:rPr>
          <w:rFonts w:eastAsia="Times New Roman" w:cs="Arial"/>
          <w:szCs w:val="20"/>
          <w:lang w:val="es-ES_tradnl" w:eastAsia="es-ES"/>
        </w:rPr>
        <w:t xml:space="preserve">“6) </w:t>
      </w:r>
      <w:proofErr w:type="spellStart"/>
      <w:r>
        <w:rPr>
          <w:rFonts w:eastAsia="Times New Roman" w:cs="Arial"/>
          <w:szCs w:val="20"/>
          <w:lang w:val="es-ES_tradnl" w:eastAsia="es-ES"/>
        </w:rPr>
        <w:t>Reemplázase</w:t>
      </w:r>
      <w:proofErr w:type="spellEnd"/>
      <w:r>
        <w:rPr>
          <w:rFonts w:eastAsia="Times New Roman" w:cs="Arial"/>
          <w:szCs w:val="20"/>
          <w:lang w:val="es-ES_tradnl" w:eastAsia="es-ES"/>
        </w:rPr>
        <w:t xml:space="preserve"> el literal b) del artículo cuarto transitorio, por el siguiente:</w:t>
      </w:r>
    </w:p>
    <w:p w:rsidR="002360C6" w:rsidRDefault="002360C6" w:rsidP="002360C6">
      <w:pPr>
        <w:ind w:firstLine="2760"/>
        <w:jc w:val="both"/>
        <w:rPr>
          <w:rFonts w:eastAsia="Times New Roman" w:cs="Arial"/>
          <w:szCs w:val="20"/>
          <w:lang w:val="es-ES_tradnl" w:eastAsia="es-ES"/>
        </w:rPr>
      </w:pPr>
    </w:p>
    <w:p w:rsidR="002360C6" w:rsidRDefault="002360C6" w:rsidP="002360C6">
      <w:pPr>
        <w:ind w:firstLine="2760"/>
        <w:jc w:val="both"/>
        <w:rPr>
          <w:rFonts w:eastAsia="Times New Roman" w:cs="Arial"/>
          <w:szCs w:val="20"/>
          <w:lang w:val="es-ES_tradnl" w:eastAsia="es-ES"/>
        </w:rPr>
      </w:pPr>
      <w:r>
        <w:rPr>
          <w:rFonts w:eastAsia="Times New Roman" w:cs="Arial"/>
          <w:szCs w:val="20"/>
          <w:lang w:val="es-ES_tradnl" w:eastAsia="es-ES"/>
        </w:rPr>
        <w:t>“b) A partir del 1 de enero del año 2019, el párrafo 2° del Título I y los artículos 13, 14, 39 y 41, inciso primero.”.”.</w:t>
      </w:r>
    </w:p>
    <w:p w:rsidR="002360C6" w:rsidRDefault="002360C6" w:rsidP="002360C6">
      <w:pPr>
        <w:ind w:firstLine="2760"/>
        <w:jc w:val="both"/>
        <w:rPr>
          <w:rFonts w:eastAsia="Times New Roman" w:cs="Arial"/>
          <w:szCs w:val="20"/>
          <w:lang w:val="es-ES_tradnl" w:eastAsia="es-ES"/>
        </w:rPr>
      </w:pPr>
    </w:p>
    <w:p w:rsidR="002360C6" w:rsidRDefault="002360C6" w:rsidP="002360C6">
      <w:pPr>
        <w:ind w:firstLine="2760"/>
        <w:jc w:val="both"/>
        <w:rPr>
          <w:rFonts w:eastAsia="Times New Roman" w:cs="Arial"/>
          <w:szCs w:val="20"/>
          <w:lang w:val="es-ES_tradnl" w:eastAsia="es-ES"/>
        </w:rPr>
      </w:pPr>
    </w:p>
    <w:p w:rsidR="002360C6" w:rsidRDefault="002360C6" w:rsidP="002360C6">
      <w:pPr>
        <w:ind w:firstLine="2760"/>
        <w:jc w:val="both"/>
        <w:rPr>
          <w:rFonts w:eastAsia="Times New Roman" w:cs="Arial"/>
          <w:b/>
          <w:szCs w:val="20"/>
          <w:lang w:val="es-ES_tradnl" w:eastAsia="es-ES"/>
        </w:rPr>
      </w:pPr>
      <w:r>
        <w:rPr>
          <w:rFonts w:eastAsia="Times New Roman" w:cs="Arial"/>
          <w:b/>
          <w:szCs w:val="20"/>
          <w:lang w:val="es-ES_tradnl" w:eastAsia="es-ES"/>
        </w:rPr>
        <w:t>Puesta en votación la indicación, fue aprobada por mayoría de tres votos a favor y dos en contra. Se pronunciaron favorablemente los Honorables Senadores señora Provoste y señores Lagos y Letelier. En tanto, se manifestaron en contra los Honorables Senadores señores Coloma y Galilea.</w:t>
      </w:r>
    </w:p>
    <w:p w:rsidR="002360C6" w:rsidRPr="00D1518C" w:rsidRDefault="002360C6" w:rsidP="002360C6">
      <w:pPr>
        <w:ind w:firstLine="2760"/>
        <w:jc w:val="both"/>
        <w:rPr>
          <w:rFonts w:eastAsia="Times New Roman" w:cs="Arial"/>
          <w:b/>
          <w:szCs w:val="20"/>
          <w:lang w:val="es-ES_tradnl" w:eastAsia="es-ES"/>
        </w:rPr>
      </w:pPr>
    </w:p>
    <w:p w:rsidR="002360C6" w:rsidRDefault="002360C6" w:rsidP="002360C6">
      <w:pPr>
        <w:ind w:firstLine="2760"/>
        <w:jc w:val="both"/>
        <w:rPr>
          <w:rFonts w:eastAsia="Times New Roman" w:cs="Arial"/>
          <w:b/>
          <w:szCs w:val="20"/>
          <w:lang w:val="es-ES_tradnl" w:eastAsia="es-ES"/>
        </w:rPr>
      </w:pPr>
      <w:r w:rsidRPr="00D1518C">
        <w:rPr>
          <w:rFonts w:eastAsia="Times New Roman" w:cs="Arial"/>
          <w:b/>
          <w:szCs w:val="20"/>
          <w:lang w:val="es-ES_tradnl" w:eastAsia="es-ES"/>
        </w:rPr>
        <w:t>A continuación, fueron puestos en votación todos los artículos del proyecto de ley, resultando aprobados por la unanimidad de los miembros de la Comisión, Honorables Senadores señores Coloma, Galilea, Lagos, Letelier y Pizarro.</w:t>
      </w:r>
    </w:p>
    <w:p w:rsidR="002360C6" w:rsidRPr="0036103E" w:rsidRDefault="002360C6" w:rsidP="002360C6">
      <w:pPr>
        <w:ind w:firstLine="2760"/>
        <w:jc w:val="both"/>
        <w:rPr>
          <w:rFonts w:eastAsia="Times New Roman" w:cs="Arial"/>
          <w:b/>
          <w:szCs w:val="20"/>
          <w:lang w:val="es-ES_tradnl" w:eastAsia="es-ES"/>
        </w:rPr>
      </w:pPr>
    </w:p>
    <w:p w:rsidR="009D4F3F" w:rsidRPr="009D4F3F" w:rsidRDefault="009D4F3F" w:rsidP="009D4F3F">
      <w:pPr>
        <w:jc w:val="center"/>
        <w:rPr>
          <w:rFonts w:eastAsia="Times New Roman" w:cs="Arial"/>
          <w:b/>
          <w:szCs w:val="24"/>
          <w:lang w:val="es-ES_tradnl" w:eastAsia="es-ES"/>
        </w:rPr>
      </w:pPr>
      <w:r w:rsidRPr="009D4F3F">
        <w:rPr>
          <w:rFonts w:eastAsia="Times New Roman" w:cs="Arial"/>
          <w:b/>
          <w:szCs w:val="24"/>
          <w:lang w:val="es-ES_tradnl" w:eastAsia="es-ES"/>
        </w:rPr>
        <w:lastRenderedPageBreak/>
        <w:t>- - -</w:t>
      </w:r>
    </w:p>
    <w:p w:rsidR="009D4F3F" w:rsidRPr="009D4F3F" w:rsidRDefault="009D4F3F" w:rsidP="009D4F3F">
      <w:pPr>
        <w:ind w:firstLine="2760"/>
        <w:jc w:val="both"/>
        <w:rPr>
          <w:rFonts w:eastAsia="Times New Roman" w:cs="Arial"/>
          <w:szCs w:val="24"/>
          <w:lang w:val="es-ES_tradnl" w:eastAsia="es-ES"/>
        </w:rPr>
      </w:pPr>
      <w:bookmarkStart w:id="1" w:name="_GoBack"/>
      <w:bookmarkEnd w:id="1"/>
    </w:p>
    <w:p w:rsidR="009D4F3F" w:rsidRPr="009D4F3F" w:rsidRDefault="009D4F3F" w:rsidP="009D4F3F">
      <w:pPr>
        <w:keepNext/>
        <w:tabs>
          <w:tab w:val="left" w:pos="2835"/>
        </w:tabs>
        <w:jc w:val="center"/>
        <w:outlineLvl w:val="3"/>
        <w:rPr>
          <w:rFonts w:eastAsia="Times New Roman" w:cs="Times New Roman"/>
          <w:b/>
          <w:szCs w:val="24"/>
          <w:lang w:val="es-ES_tradnl" w:eastAsia="es-ES"/>
        </w:rPr>
      </w:pPr>
      <w:r w:rsidRPr="009D4F3F">
        <w:rPr>
          <w:rFonts w:eastAsia="Times New Roman" w:cs="Times New Roman"/>
          <w:b/>
          <w:szCs w:val="24"/>
          <w:lang w:val="es-ES_tradnl" w:eastAsia="es-ES"/>
        </w:rPr>
        <w:t>INFORME FINANCIERO</w:t>
      </w: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Arial"/>
          <w:szCs w:val="24"/>
          <w:lang w:val="es-ES_tradnl" w:eastAsia="es-ES"/>
        </w:rPr>
      </w:pPr>
      <w:r w:rsidRPr="009D4F3F">
        <w:rPr>
          <w:rFonts w:eastAsia="Times New Roman" w:cs="Times New Roman"/>
          <w:szCs w:val="24"/>
          <w:lang w:val="es-ES_tradnl" w:eastAsia="es-ES"/>
        </w:rPr>
        <w:tab/>
      </w:r>
      <w:r w:rsidRPr="002360C6">
        <w:rPr>
          <w:rFonts w:eastAsia="Times New Roman" w:cs="Times New Roman"/>
          <w:szCs w:val="24"/>
          <w:lang w:val="es-ES_tradnl" w:eastAsia="es-ES"/>
        </w:rPr>
        <w:t>El Informe Financiero N° 223 elaborado por la Dirección de Presupuestos del Ministerio de Hacienda, de 10 de diciembre de 2018, señala, de manera textual, lo siguiente</w:t>
      </w:r>
      <w:r w:rsidRPr="002360C6">
        <w:rPr>
          <w:rFonts w:eastAsia="Times New Roman" w:cs="Arial"/>
          <w:szCs w:val="24"/>
          <w:lang w:val="es-ES_tradnl" w:eastAsia="es-ES"/>
        </w:rPr>
        <w:t>:</w:t>
      </w:r>
    </w:p>
    <w:p w:rsidR="009D4F3F" w:rsidRPr="009D4F3F" w:rsidRDefault="009D4F3F" w:rsidP="009D4F3F">
      <w:pPr>
        <w:tabs>
          <w:tab w:val="left" w:pos="2835"/>
        </w:tabs>
        <w:jc w:val="both"/>
        <w:rPr>
          <w:rFonts w:eastAsia="Times New Roman" w:cs="Arial"/>
          <w:szCs w:val="24"/>
          <w:lang w:val="es-ES_tradnl" w:eastAsia="es-ES"/>
        </w:rPr>
      </w:pPr>
    </w:p>
    <w:p w:rsidR="009D4F3F" w:rsidRPr="009D4F3F" w:rsidRDefault="009D4F3F" w:rsidP="009D4F3F">
      <w:pPr>
        <w:ind w:firstLine="2835"/>
        <w:jc w:val="both"/>
        <w:rPr>
          <w:rFonts w:eastAsia="Courier New" w:cs="Arial"/>
          <w:b/>
          <w:color w:val="000000"/>
          <w:szCs w:val="24"/>
          <w:lang w:val="es-ES" w:eastAsia="es-ES" w:bidi="es-ES"/>
        </w:rPr>
      </w:pPr>
      <w:r w:rsidRPr="009D4F3F">
        <w:rPr>
          <w:rFonts w:eastAsia="Calibri" w:cs="Arial"/>
          <w:szCs w:val="24"/>
        </w:rPr>
        <w:t>“</w:t>
      </w:r>
      <w:r w:rsidRPr="009D4F3F">
        <w:rPr>
          <w:rFonts w:eastAsia="Courier New" w:cs="Arial"/>
          <w:b/>
          <w:color w:val="000000"/>
          <w:szCs w:val="24"/>
          <w:lang w:val="es-ES" w:eastAsia="es-ES" w:bidi="es-ES"/>
        </w:rPr>
        <w:t>I. ANTECEDENTES</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El proyecto de ley otorga un reajuste de remuneraciones a los trabajadores del sector público y concede aguinaldos y otros beneficios que indica.</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Las características de los beneficios establecidos son las siguientes:</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1. Reajuste General. Otorga, a contar del 1 de diciembre de 2018</w:t>
      </w:r>
      <w:r w:rsidRPr="009D4F3F">
        <w:rPr>
          <w:rFonts w:eastAsia="Courier New" w:cs="Arial"/>
          <w:color w:val="000000"/>
          <w:szCs w:val="24"/>
          <w:lang w:val="es-ES" w:eastAsia="es-ES" w:bidi="es-ES"/>
        </w:rPr>
        <w:t>, un reajuste general de 3,5% a los trabajadores del Sector Público que se indica en esta norma.</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 xml:space="preserve">Con todo, esta iniciativa legal establece un reajuste de </w:t>
      </w:r>
      <w:r w:rsidRPr="009D4F3F">
        <w:rPr>
          <w:rFonts w:eastAsia="Courier New" w:cs="Arial"/>
          <w:b/>
          <w:color w:val="000000"/>
          <w:szCs w:val="24"/>
          <w:lang w:val="es-ES" w:eastAsia="es-ES" w:bidi="es-ES"/>
        </w:rPr>
        <w:t>2,9%</w:t>
      </w:r>
      <w:r w:rsidRPr="009D4F3F">
        <w:rPr>
          <w:rFonts w:eastAsia="Courier New" w:cs="Arial"/>
          <w:color w:val="000000"/>
          <w:szCs w:val="24"/>
          <w:lang w:val="es-ES" w:eastAsia="es-ES" w:bidi="es-ES"/>
        </w:rPr>
        <w:t xml:space="preserve">, para el </w:t>
      </w:r>
      <w:proofErr w:type="gramStart"/>
      <w:r w:rsidRPr="009D4F3F">
        <w:rPr>
          <w:rFonts w:eastAsia="Courier New" w:cs="Arial"/>
          <w:color w:val="000000"/>
          <w:szCs w:val="24"/>
          <w:lang w:val="es-ES" w:eastAsia="es-ES" w:bidi="es-ES"/>
        </w:rPr>
        <w:t>Presidente</w:t>
      </w:r>
      <w:proofErr w:type="gramEnd"/>
      <w:r w:rsidRPr="009D4F3F">
        <w:rPr>
          <w:rFonts w:eastAsia="Courier New" w:cs="Arial"/>
          <w:color w:val="000000"/>
          <w:szCs w:val="24"/>
          <w:lang w:val="es-ES" w:eastAsia="es-ES" w:bidi="es-ES"/>
        </w:rPr>
        <w:t xml:space="preserve"> de la República, los ministros de Estado, los subsecretarios, los intendentes, los funcionarios de la Corte Suprema pertenecientes a los grados I y II de la escala del personal superior del Poder Judicial y para el Contralor General de la República. Asimismo, se aplicará un reajuste de un 2,9% al </w:t>
      </w:r>
      <w:proofErr w:type="gramStart"/>
      <w:r w:rsidRPr="009D4F3F">
        <w:rPr>
          <w:rFonts w:eastAsia="Courier New" w:cs="Arial"/>
          <w:color w:val="000000"/>
          <w:szCs w:val="24"/>
          <w:lang w:val="es-ES" w:eastAsia="es-ES" w:bidi="es-ES"/>
        </w:rPr>
        <w:t>Secretario</w:t>
      </w:r>
      <w:proofErr w:type="gramEnd"/>
      <w:r w:rsidRPr="009D4F3F">
        <w:rPr>
          <w:rFonts w:eastAsia="Courier New" w:cs="Arial"/>
          <w:color w:val="000000"/>
          <w:szCs w:val="24"/>
          <w:lang w:val="es-ES" w:eastAsia="es-ES" w:bidi="es-ES"/>
        </w:rPr>
        <w:t xml:space="preserve"> del Senado, Secretario de la Cámara de Diputados y Director de la Biblioteca del Congreso Nacional. Del mismo modo, se aplicará dicho reajuste al sueldo base de las categorías A y B establecidos en el artículo 2 del acuerdo complementario de la ley N° 19.297.</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Artículos 2, 3, 5 y 6. Aguinaldo de Navidad sector activo.</w:t>
      </w:r>
      <w:r w:rsidRPr="009D4F3F">
        <w:rPr>
          <w:rFonts w:eastAsia="Courier New" w:cs="Arial"/>
          <w:color w:val="000000"/>
          <w:szCs w:val="24"/>
          <w:lang w:val="es-ES" w:eastAsia="es-ES" w:bidi="es-ES"/>
        </w:rPr>
        <w:t xml:space="preserve"> Conceden, por una sola vez, un Aguinaldo de Navidad, no imponible ni tributable, a los trabajadores de las entidades a que hacen referencia estas normas, conforme a lo siguiente:</w:t>
      </w:r>
    </w:p>
    <w:p w:rsidR="009D4F3F" w:rsidRPr="009D4F3F" w:rsidRDefault="009D4F3F" w:rsidP="009D4F3F">
      <w:pPr>
        <w:widowControl w:val="0"/>
        <w:jc w:val="both"/>
        <w:rPr>
          <w:rFonts w:eastAsia="Courier New" w:cs="Arial"/>
          <w:color w:val="000000"/>
          <w:szCs w:val="24"/>
          <w:lang w:val="es-ES" w:eastAsia="es-ES" w:bidi="es-E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64"/>
        <w:gridCol w:w="4272"/>
      </w:tblGrid>
      <w:tr w:rsidR="009D4F3F" w:rsidRPr="009D4F3F" w:rsidTr="009D4F3F">
        <w:trPr>
          <w:trHeight w:hRule="exact" w:val="307"/>
          <w:jc w:val="center"/>
        </w:trPr>
        <w:tc>
          <w:tcPr>
            <w:tcW w:w="3864"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MONTOS</w:t>
            </w:r>
          </w:p>
        </w:tc>
        <w:tc>
          <w:tcPr>
            <w:tcW w:w="4272"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TRAMOS (1)</w:t>
            </w:r>
          </w:p>
        </w:tc>
      </w:tr>
      <w:tr w:rsidR="009D4F3F" w:rsidRPr="009D4F3F" w:rsidTr="009D4F3F">
        <w:trPr>
          <w:trHeight w:hRule="exact" w:val="283"/>
          <w:jc w:val="center"/>
        </w:trPr>
        <w:tc>
          <w:tcPr>
            <w:tcW w:w="3864"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$ 56.297.-</w:t>
            </w:r>
          </w:p>
        </w:tc>
        <w:tc>
          <w:tcPr>
            <w:tcW w:w="4272"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Tramo 1</w:t>
            </w:r>
          </w:p>
        </w:tc>
      </w:tr>
      <w:tr w:rsidR="009D4F3F" w:rsidRPr="009D4F3F" w:rsidTr="009D4F3F">
        <w:trPr>
          <w:trHeight w:hRule="exact" w:val="302"/>
          <w:jc w:val="center"/>
        </w:trPr>
        <w:tc>
          <w:tcPr>
            <w:tcW w:w="3864"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$ 29.779.-</w:t>
            </w:r>
          </w:p>
        </w:tc>
        <w:tc>
          <w:tcPr>
            <w:tcW w:w="4272"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Tramo 2</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(1): Los beneficios se otorgarán de acuerdo a los rangos y criterios que establece este Proyecto de Ley.</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8. Aguinaldo de Fiestas Patrias sector activo.</w:t>
      </w:r>
      <w:r w:rsidRPr="009D4F3F">
        <w:rPr>
          <w:rFonts w:eastAsia="Courier New" w:cs="Arial"/>
          <w:color w:val="000000"/>
          <w:szCs w:val="24"/>
          <w:lang w:val="es-ES" w:eastAsia="es-ES" w:bidi="es-ES"/>
        </w:rPr>
        <w:t xml:space="preserve"> Concede, por una sola vez, un Aguinaldo de Fiestas Patrias para el año 2019, no imponible ni tributable, a los trabajadores que se indican en este Proyecto de Ley, según el siguiente detalle:</w:t>
      </w:r>
    </w:p>
    <w:p w:rsidR="009D4F3F" w:rsidRPr="009D4F3F" w:rsidRDefault="009D4F3F" w:rsidP="009D4F3F">
      <w:pPr>
        <w:widowControl w:val="0"/>
        <w:jc w:val="both"/>
        <w:rPr>
          <w:rFonts w:eastAsia="Courier New" w:cs="Arial"/>
          <w:color w:val="000000"/>
          <w:szCs w:val="24"/>
          <w:lang w:val="es-ES" w:eastAsia="es-ES" w:bidi="es-E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64"/>
        <w:gridCol w:w="4277"/>
      </w:tblGrid>
      <w:tr w:rsidR="009D4F3F" w:rsidRPr="009D4F3F" w:rsidTr="009D4F3F">
        <w:trPr>
          <w:trHeight w:hRule="exact" w:val="317"/>
          <w:jc w:val="center"/>
        </w:trPr>
        <w:tc>
          <w:tcPr>
            <w:tcW w:w="3864"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MONTOS</w:t>
            </w:r>
          </w:p>
        </w:tc>
        <w:tc>
          <w:tcPr>
            <w:tcW w:w="4277"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TRAMOS (1)</w:t>
            </w:r>
          </w:p>
        </w:tc>
      </w:tr>
      <w:tr w:rsidR="009D4F3F" w:rsidRPr="009D4F3F" w:rsidTr="009D4F3F">
        <w:trPr>
          <w:trHeight w:hRule="exact" w:val="278"/>
          <w:jc w:val="center"/>
        </w:trPr>
        <w:tc>
          <w:tcPr>
            <w:tcW w:w="3864"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$ 72.486.-</w:t>
            </w:r>
          </w:p>
        </w:tc>
        <w:tc>
          <w:tcPr>
            <w:tcW w:w="4277"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Tramo 1</w:t>
            </w:r>
          </w:p>
        </w:tc>
      </w:tr>
      <w:tr w:rsidR="009D4F3F" w:rsidRPr="009D4F3F" w:rsidTr="009D4F3F">
        <w:trPr>
          <w:trHeight w:hRule="exact" w:val="298"/>
          <w:jc w:val="center"/>
        </w:trPr>
        <w:tc>
          <w:tcPr>
            <w:tcW w:w="3864"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$ 50.318.-</w:t>
            </w:r>
          </w:p>
        </w:tc>
        <w:tc>
          <w:tcPr>
            <w:tcW w:w="4277"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Tramo 2</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(1): Los beneficios se otorgarán de acuerdo a los rangos y criterios que establece este Proyecto de Ley.</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Artículos 13 y 15. Bono de Escolaridad.</w:t>
      </w:r>
      <w:r w:rsidRPr="009D4F3F">
        <w:rPr>
          <w:rFonts w:eastAsia="Courier New" w:cs="Arial"/>
          <w:color w:val="000000"/>
          <w:szCs w:val="24"/>
          <w:lang w:val="es-ES" w:eastAsia="es-ES" w:bidi="es-ES"/>
        </w:rPr>
        <w:t xml:space="preserve"> Conceden, por una sola vez, a los trabajadores mencionados en el artículo 1° del Proyecto de Ley; a los de los servicios traspasados a las municipalidades en virtud de lo dispuesto en el decreto con fuerza de ley N° 1-3.063, de 1980, del Ministerio del Interior; a los trabajadores a que se refiere el título V del decreto con fuerza de ley N° 1, de 1997, que fija el texto refundido, coordinado y sistematizado de la ley N°19.070, que se desempeñen en los establecimientos educacionales regidos por el decreto con fuerza de ley N°2, de 1998, del Ministerio de Educación; por el decreto ley N° 3.166, de 1980, y los de las Corporaciones de Asistencia Judicial, un bono de escolaridad no imponible ni tributable, por cada hijo de entre 4 y 24 años de edad, que sea carga familiar reconocida para los efectos del decreto con fuerza de ley N° 150, de 1981, del Ministerio del Trabajo y Previsión Social.</w:t>
      </w:r>
    </w:p>
    <w:p w:rsidR="009D4F3F" w:rsidRPr="009D4F3F" w:rsidRDefault="009D4F3F" w:rsidP="009D4F3F">
      <w:pPr>
        <w:widowControl w:val="0"/>
        <w:jc w:val="both"/>
        <w:rPr>
          <w:rFonts w:eastAsia="Courier New" w:cs="Arial"/>
          <w:color w:val="000000"/>
          <w:szCs w:val="24"/>
          <w:lang w:val="es-ES" w:eastAsia="es-ES" w:bidi="es-E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787"/>
        <w:gridCol w:w="4176"/>
      </w:tblGrid>
      <w:tr w:rsidR="009D4F3F" w:rsidRPr="009D4F3F" w:rsidTr="009D4F3F">
        <w:trPr>
          <w:trHeight w:hRule="exact" w:val="307"/>
          <w:jc w:val="center"/>
        </w:trPr>
        <w:tc>
          <w:tcPr>
            <w:tcW w:w="3787"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 TOTAL</w:t>
            </w:r>
          </w:p>
        </w:tc>
        <w:tc>
          <w:tcPr>
            <w:tcW w:w="417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PAGO EN 2 CUOTAS</w:t>
            </w:r>
          </w:p>
        </w:tc>
      </w:tr>
      <w:tr w:rsidR="009D4F3F" w:rsidRPr="009D4F3F" w:rsidTr="009D4F3F">
        <w:trPr>
          <w:trHeight w:hRule="exact" w:val="283"/>
          <w:jc w:val="center"/>
        </w:trPr>
        <w:tc>
          <w:tcPr>
            <w:tcW w:w="3787" w:type="dxa"/>
            <w:vMerge w:val="restart"/>
            <w:shd w:val="clear" w:color="auto" w:fill="FFFFFF"/>
            <w:vAlign w:val="center"/>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$ 70.494.</w:t>
            </w:r>
          </w:p>
        </w:tc>
        <w:tc>
          <w:tcPr>
            <w:tcW w:w="417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$ 35.247.- marzo 2019</w:t>
            </w:r>
          </w:p>
        </w:tc>
      </w:tr>
      <w:tr w:rsidR="009D4F3F" w:rsidRPr="009D4F3F" w:rsidTr="009D4F3F">
        <w:trPr>
          <w:trHeight w:hRule="exact" w:val="302"/>
          <w:jc w:val="center"/>
        </w:trPr>
        <w:tc>
          <w:tcPr>
            <w:tcW w:w="3787" w:type="dxa"/>
            <w:vMerge/>
            <w:shd w:val="clear" w:color="auto" w:fill="FFFFFF"/>
            <w:vAlign w:val="center"/>
          </w:tcPr>
          <w:p w:rsidR="009D4F3F" w:rsidRPr="009D4F3F" w:rsidRDefault="009D4F3F" w:rsidP="009D4F3F">
            <w:pPr>
              <w:widowControl w:val="0"/>
              <w:jc w:val="center"/>
              <w:rPr>
                <w:rFonts w:eastAsia="Courier New" w:cs="Arial"/>
                <w:color w:val="000000"/>
                <w:szCs w:val="24"/>
                <w:lang w:val="es-ES" w:eastAsia="es-ES" w:bidi="es-ES"/>
              </w:rPr>
            </w:pPr>
          </w:p>
        </w:tc>
        <w:tc>
          <w:tcPr>
            <w:tcW w:w="417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$ 35.247.-junio 2019</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Asimismo, tendrán derecho en los mismos términos señalados el personal asistente de la educación que se desempeñe en sectores de la Administración del Estado que hayan sido traspasados a las municipalidades o en los Servicios Locales de Educación Pública, y siempre que tengan alguna de las calidades señaladas en el artículo 2 de la ley N° 19.464 o en el párrafo 2° del título I de la ley N° 21.109, respectivamente; que se desempeñe en los establecimientos particulares de enseñanza subvencionados por el Estado, conforme al decreto con fuerza de ley N° 2, de 1998, del Ministerio de Educación, y en los establecimientos de educación técnico-profesional traspasados en administración de acuerdo al decreto ley N° 3.166, de 1980, según lo que indica esta iniciativa legal. (Art.15).</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14. Bonificación adicional al Bono de Escolaridad.</w:t>
      </w:r>
      <w:r w:rsidRPr="009D4F3F">
        <w:rPr>
          <w:rFonts w:eastAsia="Courier New" w:cs="Arial"/>
          <w:color w:val="000000"/>
          <w:szCs w:val="24"/>
          <w:lang w:val="es-ES" w:eastAsia="es-ES" w:bidi="es-ES"/>
        </w:rPr>
        <w:t xml:space="preserve"> Otorga por una sola vez a los trabajadores a que se refiere el punto anterior, por cada hijo que cause este derecho, cuando a la fecha de pago del bono los trabajadores tengan una remuneración líquida igual o inferior a $752.209.-, una bonificación adicional al bono de escolaridad, que se pagará con la primera cuota del bono de escolaridad.</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tabs>
          <w:tab w:val="left" w:pos="3765"/>
        </w:tabs>
        <w:jc w:val="both"/>
        <w:rPr>
          <w:rFonts w:eastAsia="Courier New" w:cs="Arial"/>
          <w:color w:val="000000"/>
          <w:szCs w:val="24"/>
          <w:lang w:val="es-ES" w:eastAsia="es-ES" w:bidi="es-E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78"/>
        <w:gridCol w:w="3490"/>
      </w:tblGrid>
      <w:tr w:rsidR="009D4F3F" w:rsidRPr="009D4F3F" w:rsidTr="009D4F3F">
        <w:trPr>
          <w:trHeight w:hRule="exact" w:val="307"/>
          <w:jc w:val="center"/>
        </w:trPr>
        <w:tc>
          <w:tcPr>
            <w:tcW w:w="4478" w:type="dxa"/>
            <w:tcBorders>
              <w:top w:val="single" w:sz="4" w:space="0" w:color="auto"/>
              <w:left w:val="single" w:sz="4" w:space="0" w:color="auto"/>
              <w:bottom w:val="nil"/>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lastRenderedPageBreak/>
              <w:t>REMUNERACIÓN LÍQUIDA IGUAL O</w:t>
            </w:r>
          </w:p>
        </w:tc>
        <w:tc>
          <w:tcPr>
            <w:tcW w:w="3490" w:type="dxa"/>
            <w:tcBorders>
              <w:lef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w:t>
            </w:r>
          </w:p>
        </w:tc>
      </w:tr>
      <w:tr w:rsidR="009D4F3F" w:rsidRPr="009D4F3F" w:rsidTr="009D4F3F">
        <w:trPr>
          <w:trHeight w:hRule="exact" w:val="274"/>
          <w:jc w:val="center"/>
        </w:trPr>
        <w:tc>
          <w:tcPr>
            <w:tcW w:w="4478" w:type="dxa"/>
            <w:tcBorders>
              <w:top w:val="nil"/>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INFERIOR A:</w:t>
            </w:r>
          </w:p>
        </w:tc>
        <w:tc>
          <w:tcPr>
            <w:tcW w:w="3490" w:type="dxa"/>
            <w:tcBorders>
              <w:lef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p>
        </w:tc>
      </w:tr>
      <w:tr w:rsidR="009D4F3F" w:rsidRPr="009D4F3F" w:rsidTr="009D4F3F">
        <w:trPr>
          <w:trHeight w:hRule="exact" w:val="293"/>
          <w:jc w:val="center"/>
        </w:trPr>
        <w:tc>
          <w:tcPr>
            <w:tcW w:w="4478" w:type="dxa"/>
            <w:tcBorders>
              <w:top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$ 752.209.-</w:t>
            </w:r>
          </w:p>
        </w:tc>
        <w:tc>
          <w:tcPr>
            <w:tcW w:w="3490"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$ 29.779.-</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16. Fija el monto del aporte para Servicios de Bienestar</w:t>
      </w:r>
      <w:r w:rsidRPr="009D4F3F">
        <w:rPr>
          <w:rFonts w:eastAsia="Courier New" w:cs="Arial"/>
          <w:color w:val="000000"/>
          <w:szCs w:val="24"/>
          <w:lang w:val="es-ES" w:eastAsia="es-ES" w:bidi="es-ES"/>
        </w:rPr>
        <w:t xml:space="preserve"> a que se refieren los artículos 23 del decreto ley N°249, de 1974; y artículo 13 de la ley N°19.553, por las sumas de $ 122.803.-y $ 12.280.-, respectivamente.</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17. Incremento del aporte a las universidades estatales.</w:t>
      </w:r>
      <w:r w:rsidRPr="009D4F3F">
        <w:rPr>
          <w:rFonts w:eastAsia="Courier New" w:cs="Arial"/>
          <w:color w:val="000000"/>
          <w:szCs w:val="24"/>
          <w:lang w:val="es-ES" w:eastAsia="es-ES" w:bidi="es-ES"/>
        </w:rPr>
        <w:t xml:space="preserve"> Se incrementa en $4.259.236.- miles para el año 2018, el aporte que establece el artículo 2° del DFL N°4, de 1981, del Ministerio de Educación. Dicho aporte incluye los recursos para otorgar los beneficios a que se refieren los artículos 13 y 14 del proyecto de ley, al personal académico y no académico de las universidades estatales.</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18. Bonificación de nivelación.</w:t>
      </w:r>
      <w:r w:rsidRPr="009D4F3F">
        <w:rPr>
          <w:rFonts w:eastAsia="Courier New" w:cs="Arial"/>
          <w:color w:val="000000"/>
          <w:szCs w:val="24"/>
          <w:lang w:val="es-ES" w:eastAsia="es-ES" w:bidi="es-ES"/>
        </w:rPr>
        <w:t xml:space="preserve"> Sustituye a partir del 1 de enero del año 2019, los montos de remuneraciones mínimas bruta mensual a que se refiere el artículo 21 de la ley N°19.429, como se indica:</w:t>
      </w:r>
    </w:p>
    <w:p w:rsidR="009D4F3F" w:rsidRPr="009D4F3F" w:rsidRDefault="009D4F3F" w:rsidP="009D4F3F">
      <w:pPr>
        <w:widowControl w:val="0"/>
        <w:shd w:val="clear" w:color="auto" w:fill="FFFFFF"/>
        <w:jc w:val="both"/>
        <w:rPr>
          <w:rFonts w:eastAsia="Courier New" w:cs="Arial"/>
          <w:color w:val="000000"/>
          <w:szCs w:val="24"/>
          <w:lang w:val="es-ES" w:eastAsia="es-ES" w:bidi="es-E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71"/>
        <w:gridCol w:w="2856"/>
        <w:gridCol w:w="2726"/>
      </w:tblGrid>
      <w:tr w:rsidR="009D4F3F" w:rsidRPr="009D4F3F" w:rsidTr="009D4F3F">
        <w:trPr>
          <w:trHeight w:hRule="exact" w:val="312"/>
          <w:jc w:val="center"/>
        </w:trPr>
        <w:tc>
          <w:tcPr>
            <w:tcW w:w="2371" w:type="dxa"/>
            <w:shd w:val="clear" w:color="auto" w:fill="000000"/>
            <w:vAlign w:val="bottom"/>
          </w:tcPr>
          <w:p w:rsidR="009D4F3F" w:rsidRPr="009D4F3F" w:rsidRDefault="009D4F3F" w:rsidP="009D4F3F">
            <w:pPr>
              <w:widowControl w:val="0"/>
              <w:shd w:val="clear" w:color="auto" w:fill="FFFFFF"/>
              <w:jc w:val="center"/>
              <w:rPr>
                <w:rFonts w:eastAsia="Courier New" w:cs="Arial"/>
                <w:color w:val="000000"/>
                <w:szCs w:val="24"/>
                <w:lang w:val="es-ES" w:eastAsia="es-ES" w:bidi="es-ES"/>
              </w:rPr>
            </w:pPr>
            <w:r w:rsidRPr="009D4F3F">
              <w:rPr>
                <w:rFonts w:eastAsia="Courier New" w:cs="Arial"/>
                <w:color w:val="000000"/>
                <w:szCs w:val="24"/>
                <w:lang w:val="es-ES" w:eastAsia="es-ES" w:bidi="es-ES"/>
              </w:rPr>
              <w:t>ESTAMENTO</w:t>
            </w:r>
          </w:p>
        </w:tc>
        <w:tc>
          <w:tcPr>
            <w:tcW w:w="2856" w:type="dxa"/>
            <w:shd w:val="clear" w:color="auto" w:fill="000000"/>
            <w:vAlign w:val="bottom"/>
          </w:tcPr>
          <w:p w:rsidR="009D4F3F" w:rsidRPr="009D4F3F" w:rsidRDefault="009D4F3F" w:rsidP="009D4F3F">
            <w:pPr>
              <w:widowControl w:val="0"/>
              <w:shd w:val="clear" w:color="auto" w:fill="FFFFFF"/>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 VIGENTE</w:t>
            </w:r>
          </w:p>
        </w:tc>
        <w:tc>
          <w:tcPr>
            <w:tcW w:w="2726" w:type="dxa"/>
            <w:shd w:val="clear" w:color="auto" w:fill="000000"/>
            <w:vAlign w:val="bottom"/>
          </w:tcPr>
          <w:p w:rsidR="009D4F3F" w:rsidRPr="009D4F3F" w:rsidRDefault="009D4F3F" w:rsidP="009D4F3F">
            <w:pPr>
              <w:widowControl w:val="0"/>
              <w:shd w:val="clear" w:color="auto" w:fill="FFFFFF"/>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 2019</w:t>
            </w:r>
          </w:p>
        </w:tc>
      </w:tr>
      <w:tr w:rsidR="009D4F3F" w:rsidRPr="009D4F3F" w:rsidTr="009D4F3F">
        <w:trPr>
          <w:trHeight w:hRule="exact" w:val="288"/>
          <w:jc w:val="center"/>
        </w:trPr>
        <w:tc>
          <w:tcPr>
            <w:tcW w:w="2371"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AUXILIAR</w:t>
            </w:r>
          </w:p>
        </w:tc>
        <w:tc>
          <w:tcPr>
            <w:tcW w:w="285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$ 369.636.-</w:t>
            </w:r>
          </w:p>
        </w:tc>
        <w:tc>
          <w:tcPr>
            <w:tcW w:w="272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$ 382.573.-</w:t>
            </w:r>
          </w:p>
        </w:tc>
      </w:tr>
      <w:tr w:rsidR="009D4F3F" w:rsidRPr="009D4F3F" w:rsidTr="009D4F3F">
        <w:trPr>
          <w:trHeight w:hRule="exact" w:val="283"/>
          <w:jc w:val="center"/>
        </w:trPr>
        <w:tc>
          <w:tcPr>
            <w:tcW w:w="2371"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ADMINISTRATIVO</w:t>
            </w:r>
          </w:p>
        </w:tc>
        <w:tc>
          <w:tcPr>
            <w:tcW w:w="285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$ 411.369.-</w:t>
            </w:r>
          </w:p>
        </w:tc>
        <w:tc>
          <w:tcPr>
            <w:tcW w:w="272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$ 425.767.-</w:t>
            </w:r>
          </w:p>
        </w:tc>
      </w:tr>
      <w:tr w:rsidR="009D4F3F" w:rsidRPr="009D4F3F" w:rsidTr="009D4F3F">
        <w:trPr>
          <w:trHeight w:hRule="exact" w:val="298"/>
          <w:jc w:val="center"/>
        </w:trPr>
        <w:tc>
          <w:tcPr>
            <w:tcW w:w="2371"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TÉCNICO</w:t>
            </w:r>
          </w:p>
        </w:tc>
        <w:tc>
          <w:tcPr>
            <w:tcW w:w="2856"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$ 437.601.-</w:t>
            </w:r>
          </w:p>
        </w:tc>
        <w:tc>
          <w:tcPr>
            <w:tcW w:w="2726"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$ 452.917.-</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20. Bono de invierno para pensionados.</w:t>
      </w:r>
      <w:r w:rsidRPr="009D4F3F">
        <w:rPr>
          <w:rFonts w:eastAsia="Courier New" w:cs="Arial"/>
          <w:color w:val="000000"/>
          <w:szCs w:val="24"/>
          <w:lang w:val="es-ES" w:eastAsia="es-ES" w:bidi="es-ES"/>
        </w:rPr>
        <w:t xml:space="preserve"> Otorga un bono de invierno no imponible ni tributable, para los pensionados del Instituto de Previsión Social, del Instituto de Seguridad Laboral, de las cajas de previsión y de las mutualidades de empleadores de la ley N° 16.744, cuyas pensiones sean de un monto inferior o igual al valor de la pensión mínima de vejez del artículo 26 de la ley N°15.386, para pensionados de 75 o más años de edad, a los pensionados del sistema establecido en el decreto ley N° 3.500, de 1980, que se encuentren percibiendo pensiones mínimas con garantía estatal, conforme al Título </w:t>
      </w:r>
      <w:proofErr w:type="spellStart"/>
      <w:r w:rsidRPr="009D4F3F">
        <w:rPr>
          <w:rFonts w:eastAsia="Courier New" w:cs="Arial"/>
          <w:color w:val="000000"/>
          <w:szCs w:val="24"/>
          <w:lang w:val="es-ES" w:eastAsia="es-ES" w:bidi="es-ES"/>
        </w:rPr>
        <w:t>VIl</w:t>
      </w:r>
      <w:proofErr w:type="spellEnd"/>
      <w:r w:rsidRPr="009D4F3F">
        <w:rPr>
          <w:rFonts w:eastAsia="Courier New" w:cs="Arial"/>
          <w:color w:val="000000"/>
          <w:szCs w:val="24"/>
          <w:lang w:val="es-ES" w:eastAsia="es-ES" w:bidi="es-ES"/>
        </w:rPr>
        <w:t xml:space="preserve"> de dicho cuerpo legal; a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y a los beneficiarios de pensiones básicas solidarias de vejez.</w:t>
      </w:r>
    </w:p>
    <w:p w:rsidR="009D4F3F" w:rsidRPr="009D4F3F" w:rsidRDefault="009D4F3F" w:rsidP="009D4F3F">
      <w:pPr>
        <w:widowControl w:val="0"/>
        <w:ind w:firstLine="2835"/>
        <w:jc w:val="both"/>
        <w:rPr>
          <w:rFonts w:eastAsia="Courier New" w:cs="Arial"/>
          <w:color w:val="000000"/>
          <w:szCs w:val="24"/>
          <w:lang w:val="es-ES" w:eastAsia="es-ES" w:bidi="es-ES"/>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81"/>
        <w:gridCol w:w="3830"/>
      </w:tblGrid>
      <w:tr w:rsidR="009D4F3F" w:rsidRPr="009D4F3F" w:rsidTr="009D4F3F">
        <w:trPr>
          <w:trHeight w:hRule="exact" w:val="312"/>
        </w:trPr>
        <w:tc>
          <w:tcPr>
            <w:tcW w:w="4181"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BENEFICIO</w:t>
            </w:r>
          </w:p>
        </w:tc>
        <w:tc>
          <w:tcPr>
            <w:tcW w:w="3830"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w:t>
            </w:r>
          </w:p>
        </w:tc>
      </w:tr>
      <w:tr w:rsidR="009D4F3F" w:rsidRPr="009D4F3F" w:rsidTr="009D4F3F">
        <w:trPr>
          <w:trHeight w:hRule="exact" w:val="293"/>
        </w:trPr>
        <w:tc>
          <w:tcPr>
            <w:tcW w:w="4181"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BONO DE INVIERNO</w:t>
            </w:r>
          </w:p>
        </w:tc>
        <w:tc>
          <w:tcPr>
            <w:tcW w:w="3830" w:type="dxa"/>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$ 62.791.-</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xml:space="preserve">- Artículo 21, inciso primero. Aguinaldo de </w:t>
      </w:r>
      <w:r w:rsidRPr="009D4F3F">
        <w:rPr>
          <w:rFonts w:eastAsia="Courier New" w:cs="Arial"/>
          <w:b/>
          <w:color w:val="000000"/>
          <w:szCs w:val="24"/>
          <w:lang w:val="es-ES" w:eastAsia="es-ES" w:bidi="es-ES"/>
        </w:rPr>
        <w:lastRenderedPageBreak/>
        <w:t>Fiestas Patrias sector pasivo.</w:t>
      </w:r>
      <w:r w:rsidRPr="009D4F3F">
        <w:rPr>
          <w:rFonts w:eastAsia="Courier New" w:cs="Arial"/>
          <w:color w:val="000000"/>
          <w:szCs w:val="24"/>
          <w:lang w:val="es-ES" w:eastAsia="es-ES" w:bidi="es-ES"/>
        </w:rPr>
        <w:t xml:space="preserve"> Otorga por una sola vez, a los pensionados del Instituto de Previsión Social, del Instituto de Seguridad Laboral, de las Cajas de Previsión y de las Mutualidades de Empleadores de la ley N° 16.744, que tengan algunas de estas calidades al 31 de agosto del año 2019, un aguinaldo de Fiestas Patrias del año 2019. Este aguinaldo se incrementará por cada persona que, a la misma fecha, tengan acreditadas como causantes de asignación familiar o maternal, aun cuando no perciban dichos beneficios por aplicación de lo dispuesto en el artículo 1° de la ley N° 18.987. También tendrán derecho al aguinaldo de Fiestas Patrias, en las condiciones que establece el proyecto de ley, los beneficiarios de las pensiones básicas solidarias; de la ley N° 19.123; del artículo 1° de la ley N° 19.992; del decreto ley N° 3.500, de 1980, que se encuentren percibiendo pensiones mínimas con garantía estatal, conforme al Título </w:t>
      </w:r>
      <w:proofErr w:type="spellStart"/>
      <w:r w:rsidRPr="009D4F3F">
        <w:rPr>
          <w:rFonts w:eastAsia="Courier New" w:cs="Arial"/>
          <w:color w:val="000000"/>
          <w:szCs w:val="24"/>
          <w:lang w:val="es-ES" w:eastAsia="es-ES" w:bidi="es-ES"/>
        </w:rPr>
        <w:t>VIl</w:t>
      </w:r>
      <w:proofErr w:type="spellEnd"/>
      <w:r w:rsidRPr="009D4F3F">
        <w:rPr>
          <w:rFonts w:eastAsia="Courier New" w:cs="Arial"/>
          <w:color w:val="000000"/>
          <w:szCs w:val="24"/>
          <w:lang w:val="es-ES" w:eastAsia="es-ES" w:bidi="es-ES"/>
        </w:rPr>
        <w:t xml:space="preserve"> de dicho cuerpo legal; del referido decreto ley que se encuentren percibiendo un aporte previsional solidario; de las indemnizaciones del artículo 11 de la ley N° 19.129, y del subsidio a que se refiere el artículo 35 de la ley N° 20.255.</w:t>
      </w:r>
    </w:p>
    <w:p w:rsidR="009D4F3F" w:rsidRPr="009D4F3F" w:rsidRDefault="009D4F3F" w:rsidP="009D4F3F">
      <w:pPr>
        <w:widowControl w:val="0"/>
        <w:jc w:val="both"/>
        <w:rPr>
          <w:rFonts w:eastAsia="Courier New" w:cs="Arial"/>
          <w:color w:val="000000"/>
          <w:szCs w:val="24"/>
          <w:lang w:val="es-ES" w:eastAsia="es-ES" w:bidi="es-E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02"/>
        <w:gridCol w:w="3437"/>
      </w:tblGrid>
      <w:tr w:rsidR="009D4F3F" w:rsidRPr="009D4F3F" w:rsidTr="009D4F3F">
        <w:trPr>
          <w:trHeight w:hRule="exact" w:val="312"/>
          <w:jc w:val="center"/>
        </w:trPr>
        <w:tc>
          <w:tcPr>
            <w:tcW w:w="4502"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BENEFICIO</w:t>
            </w:r>
          </w:p>
        </w:tc>
        <w:tc>
          <w:tcPr>
            <w:tcW w:w="3437"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w:t>
            </w:r>
          </w:p>
        </w:tc>
      </w:tr>
      <w:tr w:rsidR="009D4F3F" w:rsidRPr="009D4F3F" w:rsidTr="009D4F3F">
        <w:trPr>
          <w:trHeight w:hRule="exact" w:val="283"/>
          <w:jc w:val="center"/>
        </w:trPr>
        <w:tc>
          <w:tcPr>
            <w:tcW w:w="4502"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AGUINALDO FIESTAS PATRIAS</w:t>
            </w:r>
          </w:p>
        </w:tc>
        <w:tc>
          <w:tcPr>
            <w:tcW w:w="3437"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$ 19.535.-</w:t>
            </w:r>
          </w:p>
        </w:tc>
      </w:tr>
      <w:tr w:rsidR="009D4F3F" w:rsidRPr="009D4F3F" w:rsidTr="009D4F3F">
        <w:trPr>
          <w:trHeight w:hRule="exact" w:val="557"/>
          <w:jc w:val="center"/>
        </w:trPr>
        <w:tc>
          <w:tcPr>
            <w:tcW w:w="4502"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INCREMENTO por acreditar causante de asignación familiar o maternal</w:t>
            </w:r>
          </w:p>
        </w:tc>
        <w:tc>
          <w:tcPr>
            <w:tcW w:w="3437" w:type="dxa"/>
            <w:shd w:val="clear" w:color="auto" w:fill="FFFFFF"/>
            <w:vAlign w:val="center"/>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$ 10.022.-</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Artículo 21, inciso sexto. Aguinaldo de Navidad sector pasivo.</w:t>
      </w:r>
      <w:r w:rsidRPr="009D4F3F">
        <w:rPr>
          <w:rFonts w:eastAsia="Courier New" w:cs="Arial"/>
          <w:color w:val="000000"/>
          <w:szCs w:val="24"/>
          <w:lang w:val="es-ES" w:eastAsia="es-ES" w:bidi="es-ES"/>
        </w:rPr>
        <w:t xml:space="preserve"> Otorga por una sola vez a los pensionados a que se refiere el punto anterior y a los beneficiarios del subsidio a que se refiere el artículo 35 de la ley N° 20.255 y de la indemnización establecida en el artículo 11 de la ley N° 19.129, un Aguinaldo de Navidad para el año 2019. Dicho aguinaldo se incrementará por cada persona que, a la misma fecha, tengan acreditadas como causantes de asignación familiar o maternal, aun cuando no perciban esos beneficios por aplicación de lo dispuesto en el artículo 1 de la ley N° 18.987.</w:t>
      </w:r>
    </w:p>
    <w:p w:rsidR="009D4F3F" w:rsidRPr="009D4F3F" w:rsidRDefault="009D4F3F" w:rsidP="009D4F3F">
      <w:pPr>
        <w:widowControl w:val="0"/>
        <w:jc w:val="both"/>
        <w:rPr>
          <w:rFonts w:eastAsia="Courier New" w:cs="Arial"/>
          <w:color w:val="000000"/>
          <w:szCs w:val="24"/>
          <w:lang w:val="es-ES" w:eastAsia="es-ES" w:bidi="es-E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46"/>
        <w:gridCol w:w="3547"/>
      </w:tblGrid>
      <w:tr w:rsidR="009D4F3F" w:rsidRPr="009D4F3F" w:rsidTr="009D4F3F">
        <w:trPr>
          <w:trHeight w:hRule="exact" w:val="307"/>
          <w:jc w:val="center"/>
        </w:trPr>
        <w:tc>
          <w:tcPr>
            <w:tcW w:w="454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BENEFICIO</w:t>
            </w:r>
          </w:p>
        </w:tc>
        <w:tc>
          <w:tcPr>
            <w:tcW w:w="3547"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w:t>
            </w:r>
          </w:p>
        </w:tc>
      </w:tr>
      <w:tr w:rsidR="009D4F3F" w:rsidRPr="009D4F3F" w:rsidTr="009D4F3F">
        <w:trPr>
          <w:trHeight w:hRule="exact" w:val="283"/>
          <w:jc w:val="center"/>
        </w:trPr>
        <w:tc>
          <w:tcPr>
            <w:tcW w:w="454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AGUINALDO NAVIDAD</w:t>
            </w:r>
          </w:p>
        </w:tc>
        <w:tc>
          <w:tcPr>
            <w:tcW w:w="3547"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$ 22.452.-</w:t>
            </w:r>
          </w:p>
        </w:tc>
      </w:tr>
      <w:tr w:rsidR="009D4F3F" w:rsidRPr="009D4F3F" w:rsidTr="009D4F3F">
        <w:trPr>
          <w:trHeight w:hRule="exact" w:val="562"/>
          <w:jc w:val="center"/>
        </w:trPr>
        <w:tc>
          <w:tcPr>
            <w:tcW w:w="4546" w:type="dxa"/>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INCREMENTO por acreditar causante de asignación familiar o maternal</w:t>
            </w:r>
          </w:p>
        </w:tc>
        <w:tc>
          <w:tcPr>
            <w:tcW w:w="3547" w:type="dxa"/>
            <w:shd w:val="clear" w:color="auto" w:fill="FFFFFF"/>
            <w:vAlign w:val="center"/>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$ 12.685.-</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23. Bonificación extraordinaria trimestral.</w:t>
      </w:r>
      <w:r w:rsidRPr="009D4F3F">
        <w:rPr>
          <w:rFonts w:eastAsia="Courier New" w:cs="Arial"/>
          <w:color w:val="000000"/>
          <w:szCs w:val="24"/>
          <w:lang w:val="es-ES" w:eastAsia="es-ES" w:bidi="es-ES"/>
        </w:rPr>
        <w:t xml:space="preserve"> Se otorga, a contar del 1 de enero de 2019, una Bonificación Extraordinaria trimestral, contemplada en la ley N° 19.536 para enfermeras y matronas que se desempeñan en los establecimientos de los Servicios de Salud, por la suma de $ 258.717.-</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25. Bono de vacaciones.</w:t>
      </w:r>
      <w:r w:rsidRPr="009D4F3F">
        <w:rPr>
          <w:rFonts w:eastAsia="Courier New" w:cs="Arial"/>
          <w:color w:val="000000"/>
          <w:szCs w:val="24"/>
          <w:lang w:val="es-ES" w:eastAsia="es-ES" w:bidi="es-ES"/>
        </w:rPr>
        <w:t xml:space="preserve"> Se concede, por una sola vez, a los trabajadores de las instituciones mencionadas en los artículos 2, 3, 5 y 6 del proyecto de ley, un bono de vacaciones no imponible, </w:t>
      </w:r>
      <w:r w:rsidRPr="009D4F3F">
        <w:rPr>
          <w:rFonts w:eastAsia="Courier New" w:cs="Arial"/>
          <w:color w:val="000000"/>
          <w:szCs w:val="24"/>
          <w:lang w:val="es-ES" w:eastAsia="es-ES" w:bidi="es-ES"/>
        </w:rPr>
        <w:lastRenderedPageBreak/>
        <w:t>y que no constituirá renta para ningún efecto legal, que se pagará en el curso del mes de enero de 2019, según lo siguiente:</w:t>
      </w:r>
    </w:p>
    <w:p w:rsidR="009D4F3F" w:rsidRPr="009D4F3F" w:rsidRDefault="009D4F3F" w:rsidP="009D4F3F">
      <w:pPr>
        <w:widowControl w:val="0"/>
        <w:ind w:firstLine="2835"/>
        <w:jc w:val="both"/>
        <w:rPr>
          <w:rFonts w:eastAsia="Courier New" w:cs="Arial"/>
          <w:color w:val="000000"/>
          <w:szCs w:val="24"/>
          <w:lang w:val="es-ES" w:eastAsia="es-ES" w:bidi="es-E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88"/>
        <w:gridCol w:w="3499"/>
      </w:tblGrid>
      <w:tr w:rsidR="009D4F3F" w:rsidRPr="009D4F3F" w:rsidTr="009D4F3F">
        <w:trPr>
          <w:trHeight w:hRule="exact" w:val="576"/>
          <w:jc w:val="center"/>
        </w:trPr>
        <w:tc>
          <w:tcPr>
            <w:tcW w:w="4488" w:type="dxa"/>
            <w:tcBorders>
              <w:top w:val="single" w:sz="4" w:space="0" w:color="auto"/>
              <w:left w:val="single" w:sz="4" w:space="0" w:color="auto"/>
              <w:bottom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REMUNERACIÓN EN NOVIEMBRE</w:t>
            </w:r>
          </w:p>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2018</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w:t>
            </w:r>
          </w:p>
        </w:tc>
      </w:tr>
      <w:tr w:rsidR="009D4F3F" w:rsidRPr="009D4F3F" w:rsidTr="009D4F3F">
        <w:trPr>
          <w:trHeight w:hRule="exact" w:val="283"/>
          <w:jc w:val="center"/>
        </w:trPr>
        <w:tc>
          <w:tcPr>
            <w:tcW w:w="4488" w:type="dxa"/>
            <w:tcBorders>
              <w:top w:val="single" w:sz="4" w:space="0" w:color="auto"/>
              <w:left w:val="single" w:sz="4" w:space="0" w:color="auto"/>
              <w:bottom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Igual o inferior a $ 752.209.- líquidos</w:t>
            </w:r>
          </w:p>
        </w:tc>
        <w:tc>
          <w:tcPr>
            <w:tcW w:w="3499" w:type="dxa"/>
            <w:tcBorders>
              <w:top w:val="single" w:sz="4" w:space="0" w:color="auto"/>
              <w:left w:val="single" w:sz="4" w:space="0" w:color="auto"/>
              <w:bottom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$ 119.000.-</w:t>
            </w:r>
          </w:p>
        </w:tc>
      </w:tr>
      <w:tr w:rsidR="009D4F3F" w:rsidRPr="009D4F3F" w:rsidTr="009D4F3F">
        <w:trPr>
          <w:trHeight w:hRule="exact" w:val="298"/>
          <w:jc w:val="center"/>
        </w:trPr>
        <w:tc>
          <w:tcPr>
            <w:tcW w:w="4488"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Superior a $ 752.209.- líquidos y que</w:t>
            </w:r>
          </w:p>
        </w:tc>
        <w:tc>
          <w:tcPr>
            <w:tcW w:w="3499"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$ 83.000.-</w:t>
            </w:r>
          </w:p>
        </w:tc>
      </w:tr>
      <w:tr w:rsidR="009D4F3F" w:rsidRPr="009D4F3F" w:rsidTr="009D4F3F">
        <w:trPr>
          <w:trHeight w:hRule="exact" w:val="254"/>
          <w:jc w:val="center"/>
        </w:trPr>
        <w:tc>
          <w:tcPr>
            <w:tcW w:w="4488" w:type="dxa"/>
            <w:tcBorders>
              <w:left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no exceda remuneración bruta de</w:t>
            </w:r>
          </w:p>
        </w:tc>
        <w:tc>
          <w:tcPr>
            <w:tcW w:w="3499" w:type="dxa"/>
            <w:tcBorders>
              <w:left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p>
        </w:tc>
      </w:tr>
      <w:tr w:rsidR="009D4F3F" w:rsidRPr="009D4F3F" w:rsidTr="009D4F3F">
        <w:trPr>
          <w:trHeight w:hRule="exact" w:val="288"/>
          <w:jc w:val="center"/>
        </w:trPr>
        <w:tc>
          <w:tcPr>
            <w:tcW w:w="4488" w:type="dxa"/>
            <w:tcBorders>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$ 2.490.923.-</w:t>
            </w:r>
          </w:p>
        </w:tc>
        <w:tc>
          <w:tcPr>
            <w:tcW w:w="3499" w:type="dxa"/>
            <w:tcBorders>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27. Aumento de línea de corte para el otorgamiento de Aguinaldos y Bonos para quienes perciben Asignación de Zona.</w:t>
      </w:r>
      <w:r w:rsidRPr="009D4F3F">
        <w:rPr>
          <w:rFonts w:eastAsia="Courier New" w:cs="Arial"/>
          <w:color w:val="000000"/>
          <w:szCs w:val="24"/>
          <w:lang w:val="es-ES" w:eastAsia="es-ES" w:bidi="es-ES"/>
        </w:rPr>
        <w:t xml:space="preserve"> La cantidad de $ 752.209, establecida en el inciso segundo de los artículos 2 y 8 y en el inciso primero de los artículos 14 y 25, todos del presente proyecto de ley, se incrementará en $ 37.178.- para el solo efecto de calcular los montos diferenciados de los aguinaldos de Navidad y Fiestas Patrias, de la bonificación adicional al bono de escolaridad y del bono de vacaciones no imponible que les corresponda percibir a los funcionarios beneficiarios de la asignación de zona a que se refiere el artículo 7° del decreto ley N° 249, de 1974, aumentada conforme lo prescrito en los artículos 1, 2 y 3 de la ley N° 19.354, cuando corresponda. Igualmente, la cantidad señalada en el artículo 19 se incrementará en $ 37.178.- para los mismos efectos antes indicados.</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29. Bono extraordinario denominado "Bono de Desempeño Laboral" al personal asistente de la educación.</w:t>
      </w:r>
      <w:r w:rsidRPr="009D4F3F">
        <w:rPr>
          <w:rFonts w:eastAsia="Courier New" w:cs="Arial"/>
          <w:color w:val="000000"/>
          <w:szCs w:val="24"/>
          <w:lang w:val="es-ES" w:eastAsia="es-ES" w:bidi="es-ES"/>
        </w:rPr>
        <w:t xml:space="preserve"> Concede, por una sola vez, un bono extraordinario denominado "Bono de Desempeño Laboral", destinado al personal asistente de la educación, de los establecimientos educacionales administrados directamente por las municipalidades o por corporaciones privadas sin fines de lucro creadas por éstas para administrar la educación municipal, aun cuando hayan sido traspasados a los Servicios Locales de Educación Pública, o en los establecimientos regidos por el decreto ley N°3.166, de 1980.</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El pago del presente bono se realizará en dos cuotas iguales, pagaderas en los meses de diciembre de 2018 y enero de 2019. El bono señalado, será otorgado en función del resultado de la aplicación del indicador general de evaluación, de la siguiente manera:</w:t>
      </w:r>
    </w:p>
    <w:p w:rsidR="009D4F3F" w:rsidRPr="009D4F3F" w:rsidRDefault="009D4F3F" w:rsidP="009D4F3F">
      <w:pPr>
        <w:widowControl w:val="0"/>
        <w:jc w:val="both"/>
        <w:rPr>
          <w:rFonts w:eastAsia="Courier New" w:cs="Arial"/>
          <w:color w:val="000000"/>
          <w:szCs w:val="24"/>
          <w:lang w:val="es-ES" w:eastAsia="es-ES" w:bidi="es-E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78"/>
        <w:gridCol w:w="3600"/>
      </w:tblGrid>
      <w:tr w:rsidR="009D4F3F" w:rsidRPr="009D4F3F" w:rsidTr="009D4F3F">
        <w:trPr>
          <w:trHeight w:hRule="exact" w:val="307"/>
          <w:jc w:val="center"/>
        </w:trPr>
        <w:tc>
          <w:tcPr>
            <w:tcW w:w="4378"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PORCENTAJE DE EVALUACIÓN Y</w:t>
            </w:r>
          </w:p>
        </w:tc>
        <w:tc>
          <w:tcPr>
            <w:tcW w:w="3600"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MONTOS</w:t>
            </w:r>
          </w:p>
        </w:tc>
      </w:tr>
      <w:tr w:rsidR="009D4F3F" w:rsidRPr="009D4F3F" w:rsidTr="009D4F3F">
        <w:trPr>
          <w:trHeight w:hRule="exact" w:val="269"/>
          <w:jc w:val="center"/>
        </w:trPr>
        <w:tc>
          <w:tcPr>
            <w:tcW w:w="4378" w:type="dxa"/>
            <w:tcBorders>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xml:space="preserve">JORNADA DE 44 </w:t>
            </w:r>
            <w:proofErr w:type="spellStart"/>
            <w:r w:rsidRPr="009D4F3F">
              <w:rPr>
                <w:rFonts w:eastAsia="Courier New" w:cs="Arial"/>
                <w:color w:val="000000"/>
                <w:szCs w:val="24"/>
                <w:lang w:val="es-ES" w:eastAsia="es-ES" w:bidi="es-ES"/>
              </w:rPr>
              <w:t>Ó</w:t>
            </w:r>
            <w:proofErr w:type="spellEnd"/>
            <w:r w:rsidRPr="009D4F3F">
              <w:rPr>
                <w:rFonts w:eastAsia="Courier New" w:cs="Arial"/>
                <w:color w:val="000000"/>
                <w:szCs w:val="24"/>
                <w:lang w:val="es-ES" w:eastAsia="es-ES" w:bidi="es-ES"/>
              </w:rPr>
              <w:t xml:space="preserve"> 45 HORAS</w:t>
            </w:r>
          </w:p>
        </w:tc>
        <w:tc>
          <w:tcPr>
            <w:tcW w:w="3600" w:type="dxa"/>
            <w:tcBorders>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p>
        </w:tc>
      </w:tr>
      <w:tr w:rsidR="009D4F3F" w:rsidRPr="009D4F3F" w:rsidTr="009D4F3F">
        <w:trPr>
          <w:trHeight w:hRule="exact" w:val="293"/>
          <w:jc w:val="center"/>
        </w:trPr>
        <w:tc>
          <w:tcPr>
            <w:tcW w:w="4378"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80% o más</w:t>
            </w:r>
          </w:p>
        </w:tc>
        <w:tc>
          <w:tcPr>
            <w:tcW w:w="3600"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$ 277.861.-</w:t>
            </w:r>
          </w:p>
        </w:tc>
      </w:tr>
      <w:tr w:rsidR="009D4F3F" w:rsidRPr="009D4F3F" w:rsidTr="009D4F3F">
        <w:trPr>
          <w:trHeight w:hRule="exact" w:val="283"/>
          <w:jc w:val="center"/>
        </w:trPr>
        <w:tc>
          <w:tcPr>
            <w:tcW w:w="4378"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Menor a 80% y superior a 55%</w:t>
            </w:r>
          </w:p>
        </w:tc>
        <w:tc>
          <w:tcPr>
            <w:tcW w:w="3600"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$ 212.625.-</w:t>
            </w:r>
          </w:p>
        </w:tc>
      </w:tr>
      <w:tr w:rsidR="009D4F3F" w:rsidRPr="009D4F3F" w:rsidTr="009D4F3F">
        <w:trPr>
          <w:trHeight w:hRule="exact" w:val="307"/>
          <w:jc w:val="center"/>
        </w:trPr>
        <w:tc>
          <w:tcPr>
            <w:tcW w:w="4378" w:type="dxa"/>
            <w:tcBorders>
              <w:top w:val="single" w:sz="4" w:space="0" w:color="auto"/>
              <w:left w:val="single" w:sz="4" w:space="0" w:color="auto"/>
              <w:bottom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Igual o menor a 55%</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$ 163.092.-</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xml:space="preserve">- Artículo 30. Asignación Especial para los </w:t>
      </w:r>
      <w:r w:rsidRPr="009D4F3F">
        <w:rPr>
          <w:rFonts w:eastAsia="Courier New" w:cs="Arial"/>
          <w:b/>
          <w:color w:val="000000"/>
          <w:szCs w:val="24"/>
          <w:lang w:val="es-ES" w:eastAsia="es-ES" w:bidi="es-ES"/>
        </w:rPr>
        <w:lastRenderedPageBreak/>
        <w:t>profesionales que se desempeñan en el Servicio Médico Legal y que se rigen por la ley N° 15.076.</w:t>
      </w:r>
      <w:r w:rsidRPr="009D4F3F">
        <w:rPr>
          <w:rFonts w:eastAsia="Courier New" w:cs="Arial"/>
          <w:color w:val="000000"/>
          <w:szCs w:val="24"/>
          <w:lang w:val="es-ES" w:eastAsia="es-ES" w:bidi="es-ES"/>
        </w:rPr>
        <w:t xml:space="preserve"> Se otorga una asignación especial para el personal que desempeñe cargos de planta o empleos a contrata asimilados al estamento de profesionales en el Servicio Médico Legal y se encuentren regidos por la ley N°15.076, que cumplan los requisitos exigidos.</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Esta asignación se establece para todo el año 2019.</w:t>
      </w:r>
    </w:p>
    <w:p w:rsidR="009D4F3F" w:rsidRPr="009D4F3F" w:rsidRDefault="009D4F3F" w:rsidP="009D4F3F">
      <w:pPr>
        <w:widowControl w:val="0"/>
        <w:jc w:val="both"/>
        <w:rPr>
          <w:rFonts w:eastAsia="Courier New" w:cs="Arial"/>
          <w:color w:val="000000"/>
          <w:szCs w:val="24"/>
          <w:lang w:val="es-ES" w:eastAsia="es-ES" w:bidi="es-E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99"/>
        <w:gridCol w:w="1133"/>
        <w:gridCol w:w="1181"/>
        <w:gridCol w:w="1181"/>
        <w:gridCol w:w="1089"/>
      </w:tblGrid>
      <w:tr w:rsidR="009D4F3F" w:rsidRPr="009D4F3F" w:rsidTr="009D4F3F">
        <w:trPr>
          <w:trHeight w:hRule="exact" w:val="1061"/>
          <w:jc w:val="center"/>
        </w:trPr>
        <w:tc>
          <w:tcPr>
            <w:tcW w:w="3499" w:type="dxa"/>
            <w:tcBorders>
              <w:right w:val="single" w:sz="4" w:space="0" w:color="auto"/>
            </w:tcBorders>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ANTIGÜEDAD CONTINUA AL 30/09/2018 en Servicio Médico Legal como profesional funcionario</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11 horas</w:t>
            </w:r>
          </w:p>
        </w:tc>
        <w:tc>
          <w:tcPr>
            <w:tcW w:w="2362" w:type="dxa"/>
            <w:gridSpan w:val="2"/>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JORNADA DE TRABAJO</w:t>
            </w:r>
          </w:p>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22 horas</w:t>
            </w:r>
            <w:r w:rsidRPr="009D4F3F">
              <w:rPr>
                <w:rFonts w:eastAsia="Courier New" w:cs="Arial"/>
                <w:color w:val="000000"/>
                <w:szCs w:val="24"/>
                <w:lang w:val="es-ES" w:eastAsia="es-ES" w:bidi="es-ES"/>
              </w:rPr>
              <w:tab/>
              <w:t>33 horas</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44 horas</w:t>
            </w:r>
          </w:p>
        </w:tc>
      </w:tr>
      <w:tr w:rsidR="009D4F3F" w:rsidRPr="009D4F3F" w:rsidTr="009D4F3F">
        <w:trPr>
          <w:trHeight w:hRule="exact" w:val="283"/>
          <w:jc w:val="center"/>
        </w:trPr>
        <w:tc>
          <w:tcPr>
            <w:tcW w:w="3499"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Entre 1 y menos de 3 años</w:t>
            </w:r>
          </w:p>
        </w:tc>
        <w:tc>
          <w:tcPr>
            <w:tcW w:w="1133" w:type="dxa"/>
            <w:tcBorders>
              <w:top w:val="single" w:sz="4" w:space="0" w:color="auto"/>
            </w:tcBorders>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$ 18.326</w:t>
            </w:r>
          </w:p>
        </w:tc>
        <w:tc>
          <w:tcPr>
            <w:tcW w:w="1181" w:type="dxa"/>
            <w:tcBorders>
              <w:top w:val="single" w:sz="4" w:space="0" w:color="auto"/>
            </w:tcBorders>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$ 36.652</w:t>
            </w:r>
          </w:p>
        </w:tc>
        <w:tc>
          <w:tcPr>
            <w:tcW w:w="1181" w:type="dxa"/>
            <w:tcBorders>
              <w:top w:val="single" w:sz="4" w:space="0" w:color="auto"/>
            </w:tcBorders>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$ 54.978</w:t>
            </w:r>
          </w:p>
        </w:tc>
        <w:tc>
          <w:tcPr>
            <w:tcW w:w="1089" w:type="dxa"/>
            <w:tcBorders>
              <w:top w:val="single" w:sz="4" w:space="0" w:color="auto"/>
            </w:tcBorders>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$ 73.305</w:t>
            </w:r>
          </w:p>
        </w:tc>
      </w:tr>
      <w:tr w:rsidR="009D4F3F" w:rsidRPr="009D4F3F" w:rsidTr="009D4F3F">
        <w:trPr>
          <w:trHeight w:hRule="exact" w:val="274"/>
          <w:jc w:val="center"/>
        </w:trPr>
        <w:tc>
          <w:tcPr>
            <w:tcW w:w="3499"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Entre 3 y menos de 7 años</w:t>
            </w:r>
          </w:p>
        </w:tc>
        <w:tc>
          <w:tcPr>
            <w:tcW w:w="1133"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$ 54.978</w:t>
            </w:r>
          </w:p>
        </w:tc>
        <w:tc>
          <w:tcPr>
            <w:tcW w:w="1181"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$ 109.957</w:t>
            </w:r>
          </w:p>
        </w:tc>
        <w:tc>
          <w:tcPr>
            <w:tcW w:w="1181"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$ 164.936</w:t>
            </w:r>
          </w:p>
        </w:tc>
        <w:tc>
          <w:tcPr>
            <w:tcW w:w="1089"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$ 219.914</w:t>
            </w:r>
          </w:p>
        </w:tc>
      </w:tr>
      <w:tr w:rsidR="009D4F3F" w:rsidRPr="009D4F3F" w:rsidTr="009D4F3F">
        <w:trPr>
          <w:trHeight w:hRule="exact" w:val="269"/>
          <w:jc w:val="center"/>
        </w:trPr>
        <w:tc>
          <w:tcPr>
            <w:tcW w:w="3499" w:type="dxa"/>
            <w:shd w:val="clear" w:color="auto" w:fill="FFFFFF"/>
            <w:vAlign w:val="bottom"/>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Entre 7 y menos de 14 años</w:t>
            </w:r>
          </w:p>
        </w:tc>
        <w:tc>
          <w:tcPr>
            <w:tcW w:w="1133" w:type="dxa"/>
            <w:shd w:val="clear" w:color="auto" w:fill="FFFFFF"/>
            <w:vAlign w:val="bottom"/>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$ 73.305</w:t>
            </w:r>
          </w:p>
        </w:tc>
        <w:tc>
          <w:tcPr>
            <w:tcW w:w="1181" w:type="dxa"/>
            <w:shd w:val="clear" w:color="auto" w:fill="FFFFFF"/>
            <w:vAlign w:val="bottom"/>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$ 146.609</w:t>
            </w:r>
          </w:p>
        </w:tc>
        <w:tc>
          <w:tcPr>
            <w:tcW w:w="1181" w:type="dxa"/>
            <w:shd w:val="clear" w:color="auto" w:fill="FFFFFF"/>
            <w:vAlign w:val="bottom"/>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$ 219.914</w:t>
            </w:r>
          </w:p>
        </w:tc>
        <w:tc>
          <w:tcPr>
            <w:tcW w:w="1089" w:type="dxa"/>
            <w:shd w:val="clear" w:color="auto" w:fill="FFFFFF"/>
            <w:vAlign w:val="bottom"/>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$ 293.220</w:t>
            </w:r>
          </w:p>
        </w:tc>
      </w:tr>
      <w:tr w:rsidR="009D4F3F" w:rsidRPr="009D4F3F" w:rsidTr="009D4F3F">
        <w:trPr>
          <w:trHeight w:hRule="exact" w:val="293"/>
          <w:jc w:val="center"/>
        </w:trPr>
        <w:tc>
          <w:tcPr>
            <w:tcW w:w="3499"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Entre 14 o más</w:t>
            </w:r>
          </w:p>
        </w:tc>
        <w:tc>
          <w:tcPr>
            <w:tcW w:w="1133"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$ 91.631</w:t>
            </w:r>
          </w:p>
        </w:tc>
        <w:tc>
          <w:tcPr>
            <w:tcW w:w="1181"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$ 183.261</w:t>
            </w:r>
          </w:p>
        </w:tc>
        <w:tc>
          <w:tcPr>
            <w:tcW w:w="1181"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$ 274.893</w:t>
            </w:r>
          </w:p>
        </w:tc>
        <w:tc>
          <w:tcPr>
            <w:tcW w:w="1089" w:type="dxa"/>
            <w:shd w:val="clear" w:color="auto" w:fill="FFFFFF"/>
          </w:tcPr>
          <w:p w:rsidR="009D4F3F" w:rsidRPr="009D4F3F" w:rsidRDefault="009D4F3F" w:rsidP="009D4F3F">
            <w:pPr>
              <w:widowControl w:val="0"/>
              <w:jc w:val="both"/>
              <w:rPr>
                <w:rFonts w:eastAsia="Courier New" w:cs="Arial"/>
                <w:color w:val="000000"/>
                <w:szCs w:val="24"/>
                <w:lang w:val="es-ES" w:eastAsia="es-ES" w:bidi="es-ES"/>
              </w:rPr>
            </w:pPr>
            <w:r w:rsidRPr="009D4F3F">
              <w:rPr>
                <w:rFonts w:eastAsia="Courier New" w:cs="Arial"/>
                <w:color w:val="000000"/>
                <w:szCs w:val="24"/>
                <w:lang w:val="es-ES" w:eastAsia="es-ES" w:bidi="es-ES"/>
              </w:rPr>
              <w:t>$ 366.525</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31. Bono anual para personal que se desempeña en zonas extremas.</w:t>
      </w:r>
      <w:r w:rsidRPr="009D4F3F">
        <w:rPr>
          <w:rFonts w:eastAsia="Courier New" w:cs="Arial"/>
          <w:color w:val="000000"/>
          <w:szCs w:val="24"/>
          <w:lang w:val="es-ES" w:eastAsia="es-ES" w:bidi="es-ES"/>
        </w:rPr>
        <w:t xml:space="preserve"> Se extiende durante el año 2019, la vigencia del bono del artículo 44 de la ley N° 20.883, el cual ascenderá a un monto de </w:t>
      </w:r>
      <w:r w:rsidRPr="009D4F3F">
        <w:rPr>
          <w:rFonts w:eastAsia="Courier New" w:cs="Arial"/>
          <w:b/>
          <w:color w:val="000000"/>
          <w:szCs w:val="24"/>
          <w:lang w:val="es-ES" w:eastAsia="es-ES" w:bidi="es-ES"/>
        </w:rPr>
        <w:t>$ 131.378.-</w:t>
      </w:r>
      <w:r w:rsidRPr="009D4F3F">
        <w:rPr>
          <w:rFonts w:eastAsia="Courier New" w:cs="Arial"/>
          <w:color w:val="000000"/>
          <w:szCs w:val="24"/>
          <w:lang w:val="es-ES" w:eastAsia="es-ES" w:bidi="es-ES"/>
        </w:rPr>
        <w:t xml:space="preserve"> brutos anuales para los trabajadores que sean beneficiarios de las bonificaciones señaladas en los artículos 13 de la ley N° 20.212; 3° de la ley N° 20.198; 3° de la ley N° 20.250; y el artículo 30 de la ley N° 20.313 y que perciban una remuneración mensual bruta igual o inferior a </w:t>
      </w:r>
      <w:r w:rsidRPr="009D4F3F">
        <w:rPr>
          <w:rFonts w:eastAsia="Courier New" w:cs="Arial"/>
          <w:b/>
          <w:color w:val="000000"/>
          <w:szCs w:val="24"/>
          <w:lang w:val="es-ES" w:eastAsia="es-ES" w:bidi="es-ES"/>
        </w:rPr>
        <w:t>$ 784.528.-</w:t>
      </w:r>
      <w:r w:rsidRPr="009D4F3F">
        <w:rPr>
          <w:rFonts w:eastAsia="Courier New" w:cs="Arial"/>
          <w:color w:val="000000"/>
          <w:szCs w:val="24"/>
          <w:lang w:val="es-ES" w:eastAsia="es-ES" w:bidi="es-ES"/>
        </w:rPr>
        <w:t xml:space="preserve"> durante el mes inmediatamente anterior al pago de la cuota respectiva.</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b/>
          <w:color w:val="000000"/>
          <w:szCs w:val="24"/>
          <w:lang w:val="es-ES" w:eastAsia="es-ES" w:bidi="es-ES"/>
        </w:rPr>
      </w:pPr>
      <w:r w:rsidRPr="009D4F3F">
        <w:rPr>
          <w:rFonts w:eastAsia="Courier New" w:cs="Arial"/>
          <w:b/>
          <w:color w:val="000000"/>
          <w:szCs w:val="24"/>
          <w:lang w:val="es-ES" w:eastAsia="es-ES" w:bidi="es-ES"/>
        </w:rPr>
        <w:t>- Artículo 32. Modifica el artículo 45 de la ley N° 20.883.</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Se faculta a las Universidades Estatales Arturo Prat, de Antofagasta, de Tarapacá, de Magallanes y de Aysén a otorgar durante el año 2019, el mismo bono señalado en el punto anterior a los funcionarios académicos, no académicos, profesionales y directivos que se desempeñen en dichos planteles en calidad de planta o a contrata, siempre que laboren en la I, XV, II, XI o XII Regiones, mientras se desempeñen en ellas, y siempre que cumplan los requisitos legales.</w:t>
      </w:r>
    </w:p>
    <w:p w:rsidR="009D4F3F" w:rsidRPr="009D4F3F" w:rsidRDefault="009D4F3F" w:rsidP="009D4F3F">
      <w:pPr>
        <w:widowControl w:val="0"/>
        <w:jc w:val="both"/>
        <w:rPr>
          <w:rFonts w:eastAsia="Courier New" w:cs="Arial"/>
          <w:color w:val="000000"/>
          <w:szCs w:val="24"/>
          <w:lang w:val="es-ES" w:eastAsia="es-ES" w:bidi="es-E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74"/>
        <w:gridCol w:w="4056"/>
      </w:tblGrid>
      <w:tr w:rsidR="009D4F3F" w:rsidRPr="009D4F3F" w:rsidTr="009D4F3F">
        <w:trPr>
          <w:trHeight w:hRule="exact" w:val="312"/>
          <w:jc w:val="center"/>
        </w:trPr>
        <w:tc>
          <w:tcPr>
            <w:tcW w:w="3874" w:type="dxa"/>
            <w:tcBorders>
              <w:top w:val="single" w:sz="4" w:space="0" w:color="auto"/>
              <w:left w:val="single" w:sz="4" w:space="0" w:color="auto"/>
              <w:bottom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UNIVERSIDAD</w:t>
            </w:r>
          </w:p>
        </w:tc>
        <w:tc>
          <w:tcPr>
            <w:tcW w:w="4056" w:type="dxa"/>
            <w:tcBorders>
              <w:top w:val="single" w:sz="4" w:space="0" w:color="auto"/>
              <w:left w:val="single" w:sz="4" w:space="0" w:color="auto"/>
              <w:bottom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MILES DE $</w:t>
            </w:r>
          </w:p>
        </w:tc>
      </w:tr>
      <w:tr w:rsidR="009D4F3F" w:rsidRPr="009D4F3F" w:rsidTr="009D4F3F">
        <w:trPr>
          <w:trHeight w:hRule="exact" w:val="370"/>
          <w:jc w:val="center"/>
        </w:trPr>
        <w:tc>
          <w:tcPr>
            <w:tcW w:w="3874"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Arturo Prat</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63.910</w:t>
            </w:r>
          </w:p>
        </w:tc>
      </w:tr>
      <w:tr w:rsidR="009D4F3F" w:rsidRPr="009D4F3F" w:rsidTr="009D4F3F">
        <w:trPr>
          <w:trHeight w:hRule="exact" w:val="374"/>
          <w:jc w:val="center"/>
        </w:trPr>
        <w:tc>
          <w:tcPr>
            <w:tcW w:w="3874"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De Antofagasta</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64.119</w:t>
            </w:r>
          </w:p>
        </w:tc>
      </w:tr>
      <w:tr w:rsidR="009D4F3F" w:rsidRPr="009D4F3F" w:rsidTr="009D4F3F">
        <w:trPr>
          <w:trHeight w:hRule="exact" w:val="374"/>
          <w:jc w:val="center"/>
        </w:trPr>
        <w:tc>
          <w:tcPr>
            <w:tcW w:w="3874"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De Magallanes</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64.119</w:t>
            </w:r>
          </w:p>
        </w:tc>
      </w:tr>
      <w:tr w:rsidR="009D4F3F" w:rsidRPr="009D4F3F" w:rsidTr="009D4F3F">
        <w:trPr>
          <w:trHeight w:hRule="exact" w:val="374"/>
          <w:jc w:val="center"/>
        </w:trPr>
        <w:tc>
          <w:tcPr>
            <w:tcW w:w="3874"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De Tarapacá</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65.217</w:t>
            </w:r>
          </w:p>
        </w:tc>
      </w:tr>
      <w:tr w:rsidR="009D4F3F" w:rsidRPr="009D4F3F" w:rsidTr="009D4F3F">
        <w:trPr>
          <w:trHeight w:hRule="exact" w:val="394"/>
          <w:jc w:val="center"/>
        </w:trPr>
        <w:tc>
          <w:tcPr>
            <w:tcW w:w="3874"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De Aysén</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2.565</w:t>
            </w: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lastRenderedPageBreak/>
        <w:t>- Artículo 33. Extiende para el año 2019 el pago de la asignación extraordinaria para los funcionarios de la Región de Atacama que se indican.</w:t>
      </w:r>
      <w:r w:rsidRPr="009D4F3F">
        <w:rPr>
          <w:rFonts w:eastAsia="Courier New" w:cs="Arial"/>
          <w:color w:val="000000"/>
          <w:szCs w:val="24"/>
          <w:lang w:val="es-ES" w:eastAsia="es-ES" w:bidi="es-ES"/>
        </w:rPr>
        <w:t xml:space="preserve"> Esta iniciativa propone modificar la ley N° 20.924, permitiendo el pago durante el año 2019 de una asignación extraordinaria a los funcionarios públicos de menores remuneraciones de la Región de Atacama siempre que tengan una remuneración bruta mensual igual o inferior a </w:t>
      </w:r>
      <w:r w:rsidRPr="009D4F3F">
        <w:rPr>
          <w:rFonts w:eastAsia="Courier New" w:cs="Arial"/>
          <w:b/>
          <w:color w:val="000000"/>
          <w:szCs w:val="24"/>
          <w:lang w:val="es-ES" w:eastAsia="es-ES" w:bidi="es-ES"/>
        </w:rPr>
        <w:t>$ 766.376.-</w:t>
      </w:r>
      <w:r w:rsidRPr="009D4F3F">
        <w:rPr>
          <w:rFonts w:eastAsia="Courier New" w:cs="Arial"/>
          <w:color w:val="000000"/>
          <w:szCs w:val="24"/>
          <w:lang w:val="es-ES" w:eastAsia="es-ES" w:bidi="es-ES"/>
        </w:rPr>
        <w:t xml:space="preserve">, y el 50% de dicha asignación, para aquellos con una remuneración bruta mensual superior </w:t>
      </w:r>
      <w:r w:rsidRPr="009D4F3F">
        <w:rPr>
          <w:rFonts w:eastAsia="Courier New" w:cs="Arial"/>
          <w:b/>
          <w:color w:val="000000"/>
          <w:szCs w:val="24"/>
          <w:lang w:val="es-ES" w:eastAsia="es-ES" w:bidi="es-ES"/>
        </w:rPr>
        <w:t>$ 766.376.-</w:t>
      </w:r>
      <w:r w:rsidRPr="009D4F3F">
        <w:rPr>
          <w:rFonts w:eastAsia="Courier New" w:cs="Arial"/>
          <w:color w:val="000000"/>
          <w:szCs w:val="24"/>
          <w:lang w:val="es-ES" w:eastAsia="es-ES" w:bidi="es-ES"/>
        </w:rPr>
        <w:t xml:space="preserve">, pero inferior o igual a </w:t>
      </w:r>
      <w:r w:rsidRPr="009D4F3F">
        <w:rPr>
          <w:rFonts w:eastAsia="Courier New" w:cs="Arial"/>
          <w:b/>
          <w:color w:val="000000"/>
          <w:szCs w:val="24"/>
          <w:lang w:val="es-ES" w:eastAsia="es-ES" w:bidi="es-ES"/>
        </w:rPr>
        <w:t>$ 886.807.-</w:t>
      </w:r>
      <w:r w:rsidRPr="009D4F3F">
        <w:rPr>
          <w:rFonts w:eastAsia="Courier New" w:cs="Arial"/>
          <w:color w:val="000000"/>
          <w:szCs w:val="24"/>
          <w:lang w:val="es-ES" w:eastAsia="es-ES" w:bidi="es-ES"/>
        </w:rPr>
        <w:t xml:space="preserve"> En ambos casos, cumpliéndose con los demás requisitos legales.</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Esta asignación extraordinaria ascenderá a la suma anual de $218.965.- y se pagará en el mes de agosto de 2019, a los funcionarios que se encuentren en servicio a la fecha de su pago.</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34. Se actualizan los valores del bono que se otorga a los asistentes de la educación, que indica.</w:t>
      </w:r>
      <w:r w:rsidRPr="009D4F3F">
        <w:rPr>
          <w:rFonts w:eastAsia="Courier New" w:cs="Arial"/>
          <w:color w:val="000000"/>
          <w:szCs w:val="24"/>
          <w:lang w:val="es-ES" w:eastAsia="es-ES" w:bidi="es-ES"/>
        </w:rPr>
        <w:t xml:space="preserve"> A contar del 1 de enero de 2019 tendrán derecho al bono del artículo 59 de la ley N° 20.883, los asistentes de la educación que dicho artículo indica siempre que su remuneración bruta mensual del mes inmediatamente anterior al pago sea igual o inferior a </w:t>
      </w:r>
      <w:r w:rsidRPr="009D4F3F">
        <w:rPr>
          <w:rFonts w:eastAsia="Courier New" w:cs="Arial"/>
          <w:b/>
          <w:color w:val="000000"/>
          <w:szCs w:val="24"/>
          <w:lang w:val="es-ES" w:eastAsia="es-ES" w:bidi="es-ES"/>
        </w:rPr>
        <w:t>$ 382.573.-</w:t>
      </w:r>
      <w:r w:rsidRPr="009D4F3F">
        <w:rPr>
          <w:rFonts w:eastAsia="Courier New" w:cs="Arial"/>
          <w:color w:val="000000"/>
          <w:szCs w:val="24"/>
          <w:lang w:val="es-ES" w:eastAsia="es-ES" w:bidi="es-ES"/>
        </w:rPr>
        <w:t xml:space="preserve"> A su vez, se establece que el bono ascenderá a </w:t>
      </w:r>
      <w:r w:rsidRPr="009D4F3F">
        <w:rPr>
          <w:rFonts w:eastAsia="Courier New" w:cs="Arial"/>
          <w:b/>
          <w:color w:val="000000"/>
          <w:szCs w:val="24"/>
          <w:lang w:val="es-ES" w:eastAsia="es-ES" w:bidi="es-ES"/>
        </w:rPr>
        <w:t>$ 27.006.-</w:t>
      </w:r>
      <w:r w:rsidRPr="009D4F3F">
        <w:rPr>
          <w:rFonts w:eastAsia="Courier New" w:cs="Arial"/>
          <w:color w:val="000000"/>
          <w:szCs w:val="24"/>
          <w:lang w:val="es-ES" w:eastAsia="es-ES" w:bidi="es-ES"/>
        </w:rPr>
        <w:t xml:space="preserve"> mensuales.</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35. Faculta al Ministerio de Desarrollo Social para entregar a la Dirección de Presupuestos el acceso a los datos del Registro de Información Social.</w:t>
      </w:r>
      <w:r w:rsidRPr="009D4F3F">
        <w:rPr>
          <w:rFonts w:eastAsia="Courier New" w:cs="Arial"/>
          <w:color w:val="000000"/>
          <w:szCs w:val="24"/>
          <w:lang w:val="es-ES" w:eastAsia="es-ES" w:bidi="es-ES"/>
        </w:rPr>
        <w:t xml:space="preserve"> La Dirección de Presupuestos, estará facultada en el ejercicio de sus funciones, para acceder a las bases de datos del Registro de Información Social que dispone el Ministerio de Desarrollo Social.</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Artículos 36 y 37. Otorga asignación por desempeño en condiciones difíciles al personal asistente de la educación.</w:t>
      </w:r>
      <w:r w:rsidRPr="009D4F3F">
        <w:rPr>
          <w:rFonts w:eastAsia="Courier New" w:cs="Arial"/>
          <w:color w:val="000000"/>
          <w:szCs w:val="24"/>
          <w:lang w:val="es-ES" w:eastAsia="es-ES" w:bidi="es-ES"/>
        </w:rPr>
        <w:t xml:space="preserve"> Se otorga para el año 2019 la asignación por desempeño en condiciones difíciles al personal asistente de la educación de los establecimientos particulares subvencionados en las condiciones que indica el presente proyecto de ley.</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Por otra parte, se extiende la asignación establecida en el artículo 41 de la ley N” 21.050 hasta el término del año escolar 2018 para el personal asistente de la educación que ejerza funciones en establecimientos educacionales que sean calificados como desempeño difícil conforme al artículo 50 del decreto con fuerza ley N° 1, de 1997, del Ministerio de Educación vigente antes de la ley N° 20.903.</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xml:space="preserve">- Artículo 39. Aumenta el porcentaje de Asignación de Zona comuna de </w:t>
      </w:r>
      <w:proofErr w:type="spellStart"/>
      <w:r w:rsidRPr="009D4F3F">
        <w:rPr>
          <w:rFonts w:eastAsia="Courier New" w:cs="Arial"/>
          <w:b/>
          <w:color w:val="000000"/>
          <w:szCs w:val="24"/>
          <w:lang w:val="es-ES" w:eastAsia="es-ES" w:bidi="es-ES"/>
        </w:rPr>
        <w:t>Hualaihué</w:t>
      </w:r>
      <w:proofErr w:type="spellEnd"/>
      <w:r w:rsidRPr="009D4F3F">
        <w:rPr>
          <w:rFonts w:eastAsia="Courier New" w:cs="Arial"/>
          <w:b/>
          <w:color w:val="000000"/>
          <w:szCs w:val="24"/>
          <w:lang w:val="es-ES" w:eastAsia="es-ES" w:bidi="es-ES"/>
        </w:rPr>
        <w:t xml:space="preserve"> de 55% a 65%,</w:t>
      </w:r>
      <w:r w:rsidRPr="009D4F3F">
        <w:rPr>
          <w:rFonts w:eastAsia="Courier New" w:cs="Arial"/>
          <w:color w:val="000000"/>
          <w:szCs w:val="24"/>
          <w:lang w:val="es-ES" w:eastAsia="es-ES" w:bidi="es-ES"/>
        </w:rPr>
        <w:t xml:space="preserve"> a contar del 1 de enero de 2019.</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lastRenderedPageBreak/>
        <w:t>- Artículo 43. Bono Especial a manipuladores de alimentos.</w:t>
      </w:r>
      <w:r w:rsidRPr="009D4F3F">
        <w:rPr>
          <w:rFonts w:eastAsia="Courier New" w:cs="Arial"/>
          <w:color w:val="000000"/>
          <w:szCs w:val="24"/>
          <w:lang w:val="es-ES" w:eastAsia="es-ES" w:bidi="es-ES"/>
        </w:rPr>
        <w:t xml:space="preserve"> Se dispone la transferencia de recursos a empresas de prestación de servicios de alimentos para establecimientos escolares y parvularios para que estas paguen un bono especial por desempeño en la Región de Tarapacá a sus trabajadores manipuladores de alimentos con contrato vigente en jornada completa que se desempeñen en dicha Región. Este bono se pagará por los meses de octubre, noviembre y diciembre de 2018, ascendente a $ 67.901.- por cada mes antes señalado. También se pagará a aquellos trabajadores con contrato parcial, en proporción a las horas de contrato.</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47. Permite que la Administración del Fondo de la ley N° 21.063 sea realizada por una entidad privada o por el Servicio de Tesorerías.</w:t>
      </w:r>
      <w:r w:rsidRPr="009D4F3F">
        <w:rPr>
          <w:rFonts w:eastAsia="Courier New" w:cs="Arial"/>
          <w:color w:val="000000"/>
          <w:szCs w:val="24"/>
          <w:lang w:val="es-ES" w:eastAsia="es-ES" w:bidi="es-ES"/>
        </w:rPr>
        <w:t xml:space="preserve"> La presente iniciativa establece que el Ministro de Hacienda determinará si la administración se realiza por una entidad privada o por el Servicio de Tesorerías. Los gastos de administración del Fondo, en que incurra el Servicio de Tesorerías, serán descontados de los recursos del mismo.</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51. Aumenta bonificación especial para los trabajadores de la atención primaria de salud de la provincia de Chiloé.</w:t>
      </w:r>
      <w:r w:rsidRPr="009D4F3F">
        <w:rPr>
          <w:rFonts w:eastAsia="Courier New" w:cs="Arial"/>
          <w:color w:val="000000"/>
          <w:szCs w:val="24"/>
          <w:lang w:val="es-ES" w:eastAsia="es-ES" w:bidi="es-ES"/>
        </w:rPr>
        <w:t xml:space="preserve"> A contar del 1 de enero del año 2019, la bonificación especial establecida en el artículo 3 de la ley N° 20.250, respecto de la provincia de Chiloé, será de un monto trimestral de </w:t>
      </w:r>
      <w:r w:rsidRPr="009D4F3F">
        <w:rPr>
          <w:rFonts w:eastAsia="Courier New" w:cs="Arial"/>
          <w:b/>
          <w:color w:val="000000"/>
          <w:szCs w:val="24"/>
          <w:lang w:val="es-ES" w:eastAsia="es-ES" w:bidi="es-ES"/>
        </w:rPr>
        <w:t>$ 214.464.-</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t>- Artículo 52. Se establece en el Servicio Nacional de Menores como causal de cese de funciones las necesidades de la institución, la cual dará derecho a indemnización.</w:t>
      </w:r>
      <w:r w:rsidRPr="009D4F3F">
        <w:rPr>
          <w:rFonts w:eastAsia="Courier New" w:cs="Arial"/>
          <w:color w:val="000000"/>
          <w:szCs w:val="24"/>
          <w:lang w:val="es-ES" w:eastAsia="es-ES" w:bidi="es-ES"/>
        </w:rPr>
        <w:t xml:space="preserve"> Sin perjuicio de las causales previstas en el Estatuto Administrativo, los funcionarios del Servicio Nacional de Menores que ejerzan sus funciones en centros de reparación especializada de administración directa de dicho Servicio (CREAD), también denominados Centros de Tránsito y Distribución, podrán cesar en el cargo por necesidades del Servicio, la que determinará su Director Nacional de manera fundada en razones vinculadas a la modernización, reestructuración o funcionamiento de dichos centros.</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Los funcionarios que cesen en sus funciones por la aplicación de la causal necesidades del servicio y el nombramiento o designación hubiere estado vigente un año o más, tendrán derecho a una indemnización equivalente a treinta días de la remuneración que se indica por cada año de servicio y fracción superior a seis meses, prestados continuamente al Servicio Nacional de Menores. Esta indemnización tendrá un límite máximo de trescientos treinta días de remuneración.</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 xml:space="preserve">Conforme a lo señalado, para el año 2019 se consideran recursos por </w:t>
      </w:r>
      <w:r w:rsidRPr="009D4F3F">
        <w:rPr>
          <w:rFonts w:eastAsia="Courier New" w:cs="Arial"/>
          <w:b/>
          <w:color w:val="000000"/>
          <w:szCs w:val="24"/>
          <w:lang w:val="es-ES" w:eastAsia="es-ES" w:bidi="es-ES"/>
        </w:rPr>
        <w:t>$ 1.188.-</w:t>
      </w:r>
      <w:r w:rsidRPr="009D4F3F">
        <w:rPr>
          <w:rFonts w:eastAsia="Courier New" w:cs="Arial"/>
          <w:color w:val="000000"/>
          <w:szCs w:val="24"/>
          <w:lang w:val="es-ES" w:eastAsia="es-ES" w:bidi="es-ES"/>
        </w:rPr>
        <w:t xml:space="preserve"> millones y para el año 2020 por </w:t>
      </w:r>
      <w:r w:rsidRPr="009D4F3F">
        <w:rPr>
          <w:rFonts w:eastAsia="Courier New" w:cs="Arial"/>
          <w:b/>
          <w:color w:val="000000"/>
          <w:szCs w:val="24"/>
          <w:lang w:val="es-ES" w:eastAsia="es-ES" w:bidi="es-ES"/>
        </w:rPr>
        <w:t>$ 1.216.-</w:t>
      </w:r>
      <w:r w:rsidRPr="009D4F3F">
        <w:rPr>
          <w:rFonts w:eastAsia="Courier New" w:cs="Arial"/>
          <w:color w:val="000000"/>
          <w:szCs w:val="24"/>
          <w:lang w:val="es-ES" w:eastAsia="es-ES" w:bidi="es-ES"/>
        </w:rPr>
        <w:t xml:space="preserve"> millones.</w:t>
      </w:r>
    </w:p>
    <w:p w:rsidR="009D4F3F" w:rsidRPr="009D4F3F" w:rsidRDefault="009D4F3F" w:rsidP="009D4F3F">
      <w:pPr>
        <w:widowControl w:val="0"/>
        <w:ind w:firstLine="2977"/>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b/>
          <w:color w:val="000000"/>
          <w:szCs w:val="24"/>
          <w:lang w:val="es-ES" w:eastAsia="es-ES" w:bidi="es-ES"/>
        </w:rPr>
        <w:lastRenderedPageBreak/>
        <w:t>- Artículo 57. Se otorga un bono especial para el personal que indica.</w:t>
      </w:r>
      <w:r w:rsidRPr="009D4F3F">
        <w:rPr>
          <w:rFonts w:eastAsia="Courier New" w:cs="Arial"/>
          <w:color w:val="000000"/>
          <w:szCs w:val="24"/>
          <w:lang w:val="es-ES" w:eastAsia="es-ES" w:bidi="es-ES"/>
        </w:rPr>
        <w:t xml:space="preserve"> Se concede, por una sola vez, un bono especial a los trabajadores de las instituciones mencionadas en los artículos 2, 3, 5 y 6 de esta iniciativa legal. Este bono se pagaré en el transcurso del mes de diciembre de 2018 o a más tardar el 4 de enero de 2019.</w:t>
      </w:r>
    </w:p>
    <w:p w:rsidR="009D4F3F" w:rsidRPr="009D4F3F" w:rsidRDefault="009D4F3F" w:rsidP="009D4F3F">
      <w:pPr>
        <w:widowControl w:val="0"/>
        <w:jc w:val="both"/>
        <w:rPr>
          <w:rFonts w:eastAsia="Courier New" w:cs="Arial"/>
          <w:color w:val="000000"/>
          <w:szCs w:val="24"/>
          <w:lang w:val="es-ES" w:eastAsia="es-ES" w:bidi="es-E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6"/>
        <w:gridCol w:w="744"/>
        <w:gridCol w:w="2098"/>
      </w:tblGrid>
      <w:tr w:rsidR="009D4F3F" w:rsidRPr="009D4F3F" w:rsidTr="009D4F3F">
        <w:trPr>
          <w:trHeight w:hRule="exact" w:val="307"/>
          <w:jc w:val="center"/>
        </w:trPr>
        <w:tc>
          <w:tcPr>
            <w:tcW w:w="5146" w:type="dxa"/>
            <w:tcBorders>
              <w:top w:val="single" w:sz="4" w:space="0" w:color="auto"/>
              <w:left w:val="single" w:sz="4" w:space="0" w:color="auto"/>
              <w:bottom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BENEFICIARIOS</w:t>
            </w:r>
          </w:p>
        </w:tc>
        <w:tc>
          <w:tcPr>
            <w:tcW w:w="744" w:type="dxa"/>
            <w:tcBorders>
              <w:top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p>
        </w:tc>
        <w:tc>
          <w:tcPr>
            <w:tcW w:w="2098"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MONTOS</w:t>
            </w:r>
          </w:p>
        </w:tc>
      </w:tr>
      <w:tr w:rsidR="009D4F3F" w:rsidRPr="009D4F3F" w:rsidTr="009D4F3F">
        <w:trPr>
          <w:trHeight w:hRule="exact" w:val="293"/>
          <w:jc w:val="center"/>
        </w:trPr>
        <w:tc>
          <w:tcPr>
            <w:tcW w:w="5146" w:type="dxa"/>
            <w:tcBorders>
              <w:top w:val="single" w:sz="4" w:space="0" w:color="auto"/>
              <w:lef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Trabajadores cuya remuneración líquida que</w:t>
            </w:r>
          </w:p>
        </w:tc>
        <w:tc>
          <w:tcPr>
            <w:tcW w:w="744" w:type="dxa"/>
            <w:tcBorders>
              <w:top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le</w:t>
            </w:r>
          </w:p>
        </w:tc>
        <w:tc>
          <w:tcPr>
            <w:tcW w:w="2098" w:type="dxa"/>
            <w:tcBorders>
              <w:left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$ 185.000.-</w:t>
            </w:r>
          </w:p>
        </w:tc>
      </w:tr>
      <w:tr w:rsidR="009D4F3F" w:rsidRPr="009D4F3F" w:rsidTr="009D4F3F">
        <w:trPr>
          <w:trHeight w:hRule="exact" w:val="528"/>
          <w:jc w:val="center"/>
        </w:trPr>
        <w:tc>
          <w:tcPr>
            <w:tcW w:w="5890" w:type="dxa"/>
            <w:gridSpan w:val="2"/>
            <w:tcBorders>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corresponda percibir en el mes de noviembre de 2018 sea igual o inferior a $ 683.100.-</w:t>
            </w:r>
          </w:p>
        </w:tc>
        <w:tc>
          <w:tcPr>
            <w:tcW w:w="2098" w:type="dxa"/>
            <w:tcBorders>
              <w:left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p>
        </w:tc>
      </w:tr>
      <w:tr w:rsidR="009D4F3F" w:rsidRPr="009D4F3F" w:rsidTr="009D4F3F">
        <w:trPr>
          <w:trHeight w:hRule="exact" w:val="288"/>
          <w:jc w:val="center"/>
        </w:trPr>
        <w:tc>
          <w:tcPr>
            <w:tcW w:w="5146" w:type="dxa"/>
            <w:tcBorders>
              <w:top w:val="single" w:sz="4" w:space="0" w:color="auto"/>
              <w:lef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Trabajadores cuya remuneración líquida supere</w:t>
            </w:r>
          </w:p>
        </w:tc>
        <w:tc>
          <w:tcPr>
            <w:tcW w:w="744" w:type="dxa"/>
            <w:tcBorders>
              <w:top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los</w:t>
            </w:r>
          </w:p>
        </w:tc>
        <w:tc>
          <w:tcPr>
            <w:tcW w:w="2098"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$ 91.500.-</w:t>
            </w:r>
          </w:p>
        </w:tc>
      </w:tr>
      <w:tr w:rsidR="009D4F3F" w:rsidRPr="009D4F3F" w:rsidTr="009D4F3F">
        <w:trPr>
          <w:trHeight w:hRule="exact" w:val="547"/>
          <w:jc w:val="center"/>
        </w:trPr>
        <w:tc>
          <w:tcPr>
            <w:tcW w:w="5146" w:type="dxa"/>
            <w:tcBorders>
              <w:left w:val="single" w:sz="4" w:space="0" w:color="auto"/>
              <w:bottom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$ 683.100- y su remuneración bruta no exceda $ 2.487.816.-</w:t>
            </w:r>
          </w:p>
        </w:tc>
        <w:tc>
          <w:tcPr>
            <w:tcW w:w="744" w:type="dxa"/>
            <w:tcBorders>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r w:rsidRPr="009D4F3F">
              <w:rPr>
                <w:rFonts w:eastAsia="Courier New" w:cs="Arial"/>
                <w:color w:val="000000"/>
                <w:szCs w:val="24"/>
                <w:lang w:val="es-ES" w:eastAsia="es-ES" w:bidi="es-ES"/>
              </w:rPr>
              <w:t>de</w:t>
            </w:r>
          </w:p>
        </w:tc>
        <w:tc>
          <w:tcPr>
            <w:tcW w:w="2098" w:type="dxa"/>
            <w:tcBorders>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jc w:val="center"/>
              <w:rPr>
                <w:rFonts w:eastAsia="Courier New" w:cs="Arial"/>
                <w:color w:val="000000"/>
                <w:szCs w:val="24"/>
                <w:lang w:val="es-ES" w:eastAsia="es-ES" w:bidi="es-ES"/>
              </w:rPr>
            </w:pPr>
          </w:p>
        </w:tc>
      </w:tr>
    </w:tbl>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b/>
          <w:color w:val="000000"/>
          <w:szCs w:val="24"/>
          <w:lang w:val="es-ES" w:eastAsia="es-ES" w:bidi="es-ES"/>
        </w:rPr>
      </w:pPr>
      <w:r w:rsidRPr="009D4F3F">
        <w:rPr>
          <w:rFonts w:eastAsia="Courier New" w:cs="Arial"/>
          <w:b/>
          <w:color w:val="000000"/>
          <w:szCs w:val="24"/>
          <w:lang w:val="es-ES" w:eastAsia="es-ES" w:bidi="es-ES"/>
        </w:rPr>
        <w:t>II. EFECTOS DEL PROYECTO SOBRE EL PRESUPUESTO FISCAL.</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 xml:space="preserve">El costo que importará la ejecución de este Proyecto de Ley es de </w:t>
      </w:r>
      <w:r w:rsidRPr="009D4F3F">
        <w:rPr>
          <w:rFonts w:eastAsia="Courier New" w:cs="Arial"/>
          <w:b/>
          <w:color w:val="000000"/>
          <w:szCs w:val="24"/>
          <w:lang w:val="es-ES" w:eastAsia="es-ES" w:bidi="es-ES"/>
        </w:rPr>
        <w:t>$ 245.780.-</w:t>
      </w:r>
      <w:r w:rsidRPr="009D4F3F">
        <w:rPr>
          <w:rFonts w:eastAsia="Courier New" w:cs="Arial"/>
          <w:color w:val="000000"/>
          <w:szCs w:val="24"/>
          <w:lang w:val="es-ES" w:eastAsia="es-ES" w:bidi="es-ES"/>
        </w:rPr>
        <w:t xml:space="preserve"> millones el año 2018 y de </w:t>
      </w:r>
      <w:r w:rsidRPr="009D4F3F">
        <w:rPr>
          <w:rFonts w:eastAsia="Courier New" w:cs="Arial"/>
          <w:b/>
          <w:color w:val="000000"/>
          <w:szCs w:val="24"/>
          <w:lang w:val="es-ES" w:eastAsia="es-ES" w:bidi="es-ES"/>
        </w:rPr>
        <w:t>$ 986.081.-</w:t>
      </w:r>
      <w:r w:rsidRPr="009D4F3F">
        <w:rPr>
          <w:rFonts w:eastAsia="Courier New" w:cs="Arial"/>
          <w:color w:val="000000"/>
          <w:szCs w:val="24"/>
          <w:lang w:val="es-ES" w:eastAsia="es-ES" w:bidi="es-ES"/>
        </w:rPr>
        <w:t xml:space="preserve"> millones el año 2019.</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El mayor gasto que represente en el año 2018 a los órganos y servicios la aplicación de esta ley, se financiará con los recursos contemplados en el subtítulo 21 de sus respectivos presupuestos y, en lo que faltare, con reasignaciones presupuestarias y, o transferencias de la Partida Presupuestaria Tesoro Público. Para el pago de los aguinaldos, en los casos que corresponda, se podrá poner fondos a disposición con imputación directa del ítem 50-01-03-24-03.104 de la Partida Presupuestaria Tesoro Público.</w:t>
      </w:r>
    </w:p>
    <w:p w:rsidR="009D4F3F" w:rsidRPr="009D4F3F" w:rsidRDefault="009D4F3F" w:rsidP="009D4F3F">
      <w:pPr>
        <w:widowControl w:val="0"/>
        <w:ind w:firstLine="2835"/>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El gasto que irrogue durante el año 2019 a los órganos y servicios públicos incluidos en la Ley de Presupuestos para dicho año, la aplicación de lo dispuesto en los artículos 1, 8, 13, 14 y 16 de esta ley, se financiará con los recursos contemplados en el subtítulo 21 de sus respectivos presupuestos y, si correspondiere, con reasignaciones presupuestarias y/o con transferencias del ítem señalado en el inciso precedente del presupuesto para el año 2019. Todo lo anterior, podrá ser dispuesto por el Ministro de Hacienda, mediante uno o más decretos expedidos en la forma establecida en el artículo 70 del decreto ley N° 1.263, de 1975, dictados a contar de la fecha de publicación de esta ley (Artículo 28).</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ind w:firstLine="2835"/>
        <w:jc w:val="both"/>
        <w:rPr>
          <w:rFonts w:eastAsia="Courier New" w:cs="Arial"/>
          <w:color w:val="000000"/>
          <w:szCs w:val="24"/>
          <w:lang w:val="es-ES" w:eastAsia="es-ES" w:bidi="es-ES"/>
        </w:rPr>
      </w:pPr>
      <w:r w:rsidRPr="009D4F3F">
        <w:rPr>
          <w:rFonts w:eastAsia="Courier New" w:cs="Arial"/>
          <w:color w:val="000000"/>
          <w:szCs w:val="24"/>
          <w:lang w:val="es-ES" w:eastAsia="es-ES" w:bidi="es-ES"/>
        </w:rPr>
        <w:t>En el cuadro a continuación se presenta el desglose del costo fiscal del Proyecto de Ley:</w:t>
      </w:r>
    </w:p>
    <w:p w:rsidR="009D4F3F" w:rsidRPr="009D4F3F" w:rsidRDefault="009D4F3F" w:rsidP="009D4F3F">
      <w:pPr>
        <w:widowControl w:val="0"/>
        <w:jc w:val="both"/>
        <w:rPr>
          <w:rFonts w:eastAsia="Courier New" w:cs="Arial"/>
          <w:color w:val="000000"/>
          <w:szCs w:val="24"/>
          <w:lang w:val="es-ES" w:eastAsia="es-ES" w:bidi="es-ES"/>
        </w:rPr>
      </w:pPr>
    </w:p>
    <w:p w:rsidR="009D4F3F" w:rsidRPr="009D4F3F" w:rsidRDefault="009D4F3F" w:rsidP="009D4F3F">
      <w:pPr>
        <w:widowControl w:val="0"/>
        <w:jc w:val="both"/>
        <w:rPr>
          <w:rFonts w:eastAsia="Courier New" w:cs="Arial"/>
          <w:color w:val="000000"/>
          <w:szCs w:val="24"/>
          <w:lang w:val="es-ES" w:eastAsia="es-ES" w:bidi="es-ES"/>
        </w:rPr>
      </w:pPr>
    </w:p>
    <w:tbl>
      <w:tblPr>
        <w:tblW w:w="0" w:type="auto"/>
        <w:tblLayout w:type="fixed"/>
        <w:tblCellMar>
          <w:left w:w="10" w:type="dxa"/>
          <w:right w:w="10" w:type="dxa"/>
        </w:tblCellMar>
        <w:tblLook w:val="0000" w:firstRow="0" w:lastRow="0" w:firstColumn="0" w:lastColumn="0" w:noHBand="0" w:noVBand="0"/>
      </w:tblPr>
      <w:tblGrid>
        <w:gridCol w:w="8098"/>
        <w:gridCol w:w="1421"/>
      </w:tblGrid>
      <w:tr w:rsidR="009D4F3F" w:rsidRPr="009D4F3F" w:rsidTr="009D4F3F">
        <w:trPr>
          <w:trHeight w:hRule="exact" w:val="490"/>
        </w:trPr>
        <w:tc>
          <w:tcPr>
            <w:tcW w:w="8098" w:type="dxa"/>
            <w:tcBorders>
              <w:top w:val="single" w:sz="4" w:space="0" w:color="auto"/>
              <w:left w:val="single" w:sz="4" w:space="0" w:color="auto"/>
            </w:tcBorders>
            <w:shd w:val="clear" w:color="auto" w:fill="FFFFFF"/>
            <w:vAlign w:val="center"/>
          </w:tcPr>
          <w:p w:rsidR="009D4F3F" w:rsidRPr="009D4F3F" w:rsidRDefault="009D4F3F" w:rsidP="009D4F3F">
            <w:pPr>
              <w:widowControl w:val="0"/>
              <w:spacing w:line="210" w:lineRule="exact"/>
              <w:jc w:val="center"/>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COSTO FISCAL</w:t>
            </w:r>
          </w:p>
        </w:tc>
        <w:tc>
          <w:tcPr>
            <w:tcW w:w="1421" w:type="dxa"/>
            <w:tcBorders>
              <w:top w:val="single" w:sz="4" w:space="0" w:color="auto"/>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MILLONES</w:t>
            </w:r>
          </w:p>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DE $</w:t>
            </w:r>
          </w:p>
        </w:tc>
      </w:tr>
      <w:tr w:rsidR="009D4F3F" w:rsidRPr="009D4F3F" w:rsidTr="009D4F3F">
        <w:trPr>
          <w:trHeight w:hRule="exact" w:val="643"/>
        </w:trPr>
        <w:tc>
          <w:tcPr>
            <w:tcW w:w="8098" w:type="dxa"/>
            <w:tcBorders>
              <w:top w:val="single" w:sz="4" w:space="0" w:color="auto"/>
              <w:left w:val="single" w:sz="4" w:space="0" w:color="auto"/>
            </w:tcBorders>
            <w:shd w:val="clear" w:color="auto" w:fill="FFFFFF"/>
            <w:vAlign w:val="center"/>
          </w:tcPr>
          <w:p w:rsidR="009D4F3F" w:rsidRPr="009D4F3F" w:rsidRDefault="009D4F3F" w:rsidP="009D4F3F">
            <w:pPr>
              <w:widowControl w:val="0"/>
              <w:spacing w:line="210" w:lineRule="exac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lastRenderedPageBreak/>
              <w:t>1. COSTO FISCAL AÑO 2018</w:t>
            </w:r>
          </w:p>
        </w:tc>
        <w:tc>
          <w:tcPr>
            <w:tcW w:w="1421" w:type="dxa"/>
            <w:tcBorders>
              <w:top w:val="single" w:sz="4" w:space="0" w:color="auto"/>
              <w:left w:val="single" w:sz="4" w:space="0" w:color="auto"/>
              <w:right w:val="single" w:sz="4" w:space="0" w:color="auto"/>
            </w:tcBorders>
            <w:shd w:val="clear" w:color="auto" w:fill="FFFFFF"/>
            <w:vAlign w:val="center"/>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245.780</w:t>
            </w:r>
          </w:p>
        </w:tc>
      </w:tr>
      <w:tr w:rsidR="009D4F3F" w:rsidRPr="009D4F3F" w:rsidTr="009D4F3F">
        <w:trPr>
          <w:trHeight w:hRule="exact" w:val="379"/>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Reajuste Remuneraciones y Subvenciones</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47.301</w:t>
            </w:r>
          </w:p>
        </w:tc>
      </w:tr>
      <w:tr w:rsidR="009D4F3F" w:rsidRPr="009D4F3F" w:rsidTr="009D4F3F">
        <w:trPr>
          <w:trHeight w:hRule="exact" w:val="259"/>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Aguinaldo de Navidad Sector Activo</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45.403</w:t>
            </w:r>
          </w:p>
        </w:tc>
      </w:tr>
      <w:tr w:rsidR="009D4F3F" w:rsidRPr="009D4F3F" w:rsidTr="009D4F3F">
        <w:trPr>
          <w:trHeight w:hRule="exact" w:val="250"/>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Aporte a las Universidades Estatales</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4.259</w:t>
            </w:r>
          </w:p>
        </w:tc>
      </w:tr>
      <w:tr w:rsidR="009D4F3F" w:rsidRPr="009D4F3F" w:rsidTr="009D4F3F">
        <w:trPr>
          <w:trHeight w:hRule="exact" w:val="254"/>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Bono de Desempeño Laboral para los Asistentes de la Educación, cuota 1/2</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7.318</w:t>
            </w:r>
          </w:p>
        </w:tc>
      </w:tr>
      <w:tr w:rsidR="009D4F3F" w:rsidRPr="009D4F3F" w:rsidTr="009D4F3F">
        <w:trPr>
          <w:trHeight w:hRule="exact" w:val="523"/>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Bono Especial (acuerdo)</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141.499</w:t>
            </w:r>
          </w:p>
        </w:tc>
      </w:tr>
      <w:tr w:rsidR="009D4F3F" w:rsidRPr="009D4F3F" w:rsidTr="009D4F3F">
        <w:trPr>
          <w:trHeight w:hRule="exact" w:val="398"/>
        </w:trPr>
        <w:tc>
          <w:tcPr>
            <w:tcW w:w="8098" w:type="dxa"/>
            <w:tcBorders>
              <w:top w:val="single" w:sz="4" w:space="0" w:color="auto"/>
              <w:left w:val="single" w:sz="4" w:space="0" w:color="auto"/>
            </w:tcBorders>
            <w:shd w:val="clear" w:color="auto" w:fill="FFFFFF"/>
          </w:tcPr>
          <w:p w:rsidR="009D4F3F" w:rsidRPr="009D4F3F" w:rsidRDefault="009D4F3F" w:rsidP="009D4F3F">
            <w:pPr>
              <w:widowControl w:val="0"/>
              <w:spacing w:line="210" w:lineRule="exac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2. COSTO FISCAL AÑO 2019</w:t>
            </w:r>
          </w:p>
        </w:tc>
        <w:tc>
          <w:tcPr>
            <w:tcW w:w="1421" w:type="dxa"/>
            <w:tcBorders>
              <w:top w:val="single" w:sz="4" w:space="0" w:color="auto"/>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986.081</w:t>
            </w:r>
          </w:p>
        </w:tc>
      </w:tr>
      <w:tr w:rsidR="009D4F3F" w:rsidRPr="009D4F3F" w:rsidTr="009D4F3F">
        <w:trPr>
          <w:trHeight w:hRule="exact" w:val="374"/>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Reajuste Remuneraciones y Subvenciones</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572.101</w:t>
            </w:r>
          </w:p>
        </w:tc>
      </w:tr>
      <w:tr w:rsidR="009D4F3F" w:rsidRPr="009D4F3F" w:rsidTr="009D4F3F">
        <w:trPr>
          <w:trHeight w:hRule="exact" w:val="254"/>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Aguinaldo de Fiestas Patrias Sector Activo</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63.396</w:t>
            </w:r>
          </w:p>
        </w:tc>
      </w:tr>
      <w:tr w:rsidR="009D4F3F" w:rsidRPr="009D4F3F" w:rsidTr="009D4F3F">
        <w:trPr>
          <w:trHeight w:hRule="exact" w:val="250"/>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Bono de Escolaridad Normal</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36.447</w:t>
            </w:r>
          </w:p>
        </w:tc>
      </w:tr>
      <w:tr w:rsidR="009D4F3F" w:rsidRPr="009D4F3F" w:rsidTr="009D4F3F">
        <w:trPr>
          <w:trHeight w:hRule="exact" w:val="259"/>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Bono de Escolaridad Adicional</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7.736</w:t>
            </w:r>
          </w:p>
        </w:tc>
      </w:tr>
      <w:tr w:rsidR="009D4F3F" w:rsidRPr="009D4F3F" w:rsidTr="009D4F3F">
        <w:trPr>
          <w:trHeight w:hRule="exact" w:val="264"/>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Aporte a Bienestar</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1.258</w:t>
            </w:r>
          </w:p>
        </w:tc>
      </w:tr>
      <w:tr w:rsidR="009D4F3F" w:rsidRPr="009D4F3F" w:rsidTr="009D4F3F">
        <w:trPr>
          <w:trHeight w:hRule="exact" w:val="240"/>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Bono de Vacaciones Sector Activo</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104.240</w:t>
            </w:r>
          </w:p>
        </w:tc>
      </w:tr>
      <w:tr w:rsidR="009D4F3F" w:rsidRPr="009D4F3F" w:rsidTr="009D4F3F">
        <w:trPr>
          <w:trHeight w:hRule="exact" w:val="254"/>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Bono Invierno Sector Pasivo</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78.706</w:t>
            </w:r>
          </w:p>
        </w:tc>
      </w:tr>
      <w:tr w:rsidR="009D4F3F" w:rsidRPr="009D4F3F" w:rsidTr="009D4F3F">
        <w:trPr>
          <w:trHeight w:hRule="exact" w:val="259"/>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Aguinaldo de Fiestas Patrias Sector Pasivo</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44.386</w:t>
            </w:r>
          </w:p>
        </w:tc>
      </w:tr>
      <w:tr w:rsidR="009D4F3F" w:rsidRPr="009D4F3F" w:rsidTr="009D4F3F">
        <w:trPr>
          <w:trHeight w:hRule="exact" w:val="259"/>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Aguinaldo de Navidad Sector Pasivo</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51.368</w:t>
            </w:r>
          </w:p>
        </w:tc>
      </w:tr>
      <w:tr w:rsidR="009D4F3F" w:rsidRPr="009D4F3F" w:rsidTr="009D4F3F">
        <w:trPr>
          <w:trHeight w:hRule="exact" w:val="245"/>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Bonificación Extraordinaria Enfermera - Matrona. LeyN°l9.536</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7.548</w:t>
            </w:r>
          </w:p>
        </w:tc>
      </w:tr>
      <w:tr w:rsidR="009D4F3F" w:rsidRPr="009D4F3F" w:rsidTr="009D4F3F">
        <w:trPr>
          <w:trHeight w:hRule="exact" w:val="259"/>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Bono de Desempeño Laboral para los Asistentes de la Educación, cuota 2/2</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7.318</w:t>
            </w:r>
          </w:p>
        </w:tc>
      </w:tr>
      <w:tr w:rsidR="009D4F3F" w:rsidRPr="009D4F3F" w:rsidTr="009D4F3F">
        <w:trPr>
          <w:trHeight w:hRule="exact" w:val="259"/>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Asignación por Desempeño en Condiciones Difíciles para los Asistentes de la Educación</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5.176</w:t>
            </w:r>
          </w:p>
        </w:tc>
      </w:tr>
      <w:tr w:rsidR="009D4F3F" w:rsidRPr="009D4F3F" w:rsidTr="009D4F3F">
        <w:trPr>
          <w:trHeight w:hRule="exact" w:val="250"/>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Extensión de vigencia de Bono Anual para personal de zonas extremas, art. 44 Ley N°20.883</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3.781</w:t>
            </w:r>
          </w:p>
        </w:tc>
      </w:tr>
      <w:tr w:rsidR="009D4F3F" w:rsidRPr="009D4F3F" w:rsidTr="009D4F3F">
        <w:trPr>
          <w:trHeight w:hRule="exact" w:val="254"/>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Indemnización centros de reparación especializada Servicio Nacional de Menores</w:t>
            </w:r>
          </w:p>
        </w:tc>
        <w:tc>
          <w:tcPr>
            <w:tcW w:w="1421" w:type="dxa"/>
            <w:tcBorders>
              <w:left w:val="single" w:sz="4" w:space="0" w:color="auto"/>
              <w:right w:val="single" w:sz="4" w:space="0" w:color="auto"/>
            </w:tcBorders>
            <w:shd w:val="clear" w:color="auto" w:fill="FFFFFF"/>
            <w:vAlign w:val="center"/>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1.188</w:t>
            </w:r>
          </w:p>
        </w:tc>
      </w:tr>
      <w:tr w:rsidR="009D4F3F" w:rsidRPr="009D4F3F" w:rsidTr="009D4F3F">
        <w:trPr>
          <w:trHeight w:hRule="exact" w:val="245"/>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 xml:space="preserve">Incremento asignación de zona, comuna </w:t>
            </w:r>
            <w:proofErr w:type="spellStart"/>
            <w:r w:rsidRPr="009D4F3F">
              <w:rPr>
                <w:rFonts w:ascii="Times New Roman" w:eastAsia="Franklin Gothic Heavy" w:hAnsi="Times New Roman" w:cs="Times New Roman"/>
                <w:color w:val="000000"/>
                <w:szCs w:val="24"/>
                <w:lang w:val="es-ES" w:eastAsia="es-ES" w:bidi="es-ES"/>
              </w:rPr>
              <w:t>Hualaihué</w:t>
            </w:r>
            <w:proofErr w:type="spellEnd"/>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207</w:t>
            </w:r>
          </w:p>
        </w:tc>
      </w:tr>
      <w:tr w:rsidR="009D4F3F" w:rsidRPr="009D4F3F" w:rsidTr="009D4F3F">
        <w:trPr>
          <w:trHeight w:hRule="exact" w:val="259"/>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Extensión del Bono Anual para personal de la Región de Atacama. Ley N°20.924</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848</w:t>
            </w:r>
          </w:p>
        </w:tc>
      </w:tr>
      <w:tr w:rsidR="009D4F3F" w:rsidRPr="009D4F3F" w:rsidTr="009D4F3F">
        <w:trPr>
          <w:trHeight w:hRule="exact" w:val="245"/>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Actualización de valores del Bono de Asistentes de la Educación, art.59, Ley N°20.883</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14</w:t>
            </w:r>
          </w:p>
        </w:tc>
      </w:tr>
      <w:tr w:rsidR="009D4F3F" w:rsidRPr="009D4F3F" w:rsidTr="009D4F3F">
        <w:trPr>
          <w:trHeight w:hRule="exact" w:val="254"/>
        </w:trPr>
        <w:tc>
          <w:tcPr>
            <w:tcW w:w="8098" w:type="dxa"/>
            <w:tcBorders>
              <w:left w:val="single" w:sz="4" w:space="0" w:color="auto"/>
            </w:tcBorders>
            <w:shd w:val="clear" w:color="auto" w:fill="FFFFFF"/>
            <w:vAlign w:val="bottom"/>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Incremento de Bonificación Especial de Zona Extrema Chiloé, Ley N°20.250</w:t>
            </w:r>
          </w:p>
        </w:tc>
        <w:tc>
          <w:tcPr>
            <w:tcW w:w="1421" w:type="dxa"/>
            <w:tcBorders>
              <w:left w:val="single" w:sz="4" w:space="0" w:color="auto"/>
              <w:right w:val="single" w:sz="4" w:space="0" w:color="auto"/>
            </w:tcBorders>
            <w:shd w:val="clear" w:color="auto" w:fill="FFFFFF"/>
            <w:vAlign w:val="bottom"/>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198</w:t>
            </w:r>
          </w:p>
        </w:tc>
      </w:tr>
      <w:tr w:rsidR="009D4F3F" w:rsidRPr="009D4F3F" w:rsidTr="009D4F3F">
        <w:trPr>
          <w:trHeight w:hRule="exact" w:val="269"/>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Asignación Especial para personal médico del SML</w:t>
            </w:r>
          </w:p>
        </w:tc>
        <w:tc>
          <w:tcPr>
            <w:tcW w:w="1421" w:type="dxa"/>
            <w:tcBorders>
              <w:left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47</w:t>
            </w:r>
          </w:p>
        </w:tc>
      </w:tr>
      <w:tr w:rsidR="009D4F3F" w:rsidRPr="009D4F3F" w:rsidTr="009D4F3F">
        <w:trPr>
          <w:trHeight w:hRule="exact" w:val="509"/>
        </w:trPr>
        <w:tc>
          <w:tcPr>
            <w:tcW w:w="8098" w:type="dxa"/>
            <w:tcBorders>
              <w:left w:val="single" w:sz="4" w:space="0" w:color="auto"/>
            </w:tcBorders>
            <w:shd w:val="clear" w:color="auto" w:fill="FFFFFF"/>
          </w:tcPr>
          <w:p w:rsidR="009D4F3F" w:rsidRPr="009D4F3F" w:rsidRDefault="009D4F3F" w:rsidP="009D4F3F">
            <w:pPr>
              <w:widowControl w:val="0"/>
              <w:spacing w:line="210" w:lineRule="exact"/>
              <w:ind w:left="440"/>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Facultades para Ministerio de Desarrollo Social para facilitar datos a DIPRES</w:t>
            </w:r>
          </w:p>
        </w:tc>
        <w:tc>
          <w:tcPr>
            <w:tcW w:w="1421" w:type="dxa"/>
            <w:tcBorders>
              <w:left w:val="single" w:sz="4" w:space="0" w:color="auto"/>
              <w:right w:val="single" w:sz="4" w:space="0" w:color="auto"/>
            </w:tcBorders>
            <w:shd w:val="clear" w:color="auto" w:fill="FFFFFF"/>
            <w:vAlign w:val="center"/>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118</w:t>
            </w:r>
          </w:p>
        </w:tc>
      </w:tr>
      <w:tr w:rsidR="009D4F3F" w:rsidRPr="009D4F3F" w:rsidTr="009D4F3F">
        <w:trPr>
          <w:trHeight w:hRule="exact" w:val="307"/>
        </w:trPr>
        <w:tc>
          <w:tcPr>
            <w:tcW w:w="8098" w:type="dxa"/>
            <w:tcBorders>
              <w:top w:val="single" w:sz="4" w:space="0" w:color="auto"/>
              <w:left w:val="single" w:sz="4" w:space="0" w:color="auto"/>
              <w:bottom w:val="single" w:sz="4" w:space="0" w:color="auto"/>
            </w:tcBorders>
            <w:shd w:val="clear" w:color="auto" w:fill="FFFFFF"/>
          </w:tcPr>
          <w:p w:rsidR="009D4F3F" w:rsidRPr="009D4F3F" w:rsidRDefault="009D4F3F" w:rsidP="009D4F3F">
            <w:pPr>
              <w:widowControl w:val="0"/>
              <w:spacing w:line="210" w:lineRule="exact"/>
              <w:jc w:val="center"/>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COSTO TOTAL</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D4F3F" w:rsidRPr="009D4F3F" w:rsidRDefault="009D4F3F" w:rsidP="009D4F3F">
            <w:pPr>
              <w:widowControl w:val="0"/>
              <w:spacing w:line="210" w:lineRule="exact"/>
              <w:jc w:val="right"/>
              <w:rPr>
                <w:rFonts w:ascii="Franklin Gothic Heavy" w:eastAsia="Franklin Gothic Heavy" w:hAnsi="Franklin Gothic Heavy" w:cs="Franklin Gothic Heavy"/>
                <w:color w:val="000000"/>
                <w:szCs w:val="24"/>
                <w:lang w:val="es-ES" w:eastAsia="es-ES" w:bidi="es-ES"/>
              </w:rPr>
            </w:pPr>
            <w:r w:rsidRPr="009D4F3F">
              <w:rPr>
                <w:rFonts w:ascii="Times New Roman" w:eastAsia="Franklin Gothic Heavy" w:hAnsi="Times New Roman" w:cs="Times New Roman"/>
                <w:color w:val="000000"/>
                <w:szCs w:val="24"/>
                <w:lang w:val="es-ES" w:eastAsia="es-ES" w:bidi="es-ES"/>
              </w:rPr>
              <w:t>1.231.861</w:t>
            </w:r>
          </w:p>
        </w:tc>
      </w:tr>
    </w:tbl>
    <w:p w:rsidR="009D4F3F" w:rsidRPr="009D4F3F" w:rsidRDefault="009D4F3F" w:rsidP="009D4F3F">
      <w:pPr>
        <w:ind w:firstLine="2835"/>
        <w:jc w:val="both"/>
        <w:rPr>
          <w:rFonts w:eastAsia="Times New Roman" w:cs="Arial"/>
          <w:szCs w:val="24"/>
          <w:lang w:val="es-ES_tradnl" w:eastAsia="es-ES"/>
        </w:rPr>
      </w:pPr>
    </w:p>
    <w:p w:rsidR="009D4F3F" w:rsidRPr="009D4F3F" w:rsidRDefault="009D4F3F" w:rsidP="009D4F3F">
      <w:pPr>
        <w:ind w:firstLine="2835"/>
        <w:jc w:val="both"/>
        <w:rPr>
          <w:rFonts w:eastAsia="Times New Roman" w:cs="Arial"/>
          <w:szCs w:val="24"/>
          <w:lang w:val="es-ES_tradnl" w:eastAsia="es-ES"/>
        </w:rPr>
      </w:pPr>
      <w:r w:rsidRPr="009D4F3F">
        <w:rPr>
          <w:rFonts w:eastAsia="Times New Roman" w:cs="Arial"/>
          <w:szCs w:val="24"/>
          <w:lang w:val="es-ES_tradnl" w:eastAsia="es-ES"/>
        </w:rPr>
        <w:t>”.</w:t>
      </w:r>
    </w:p>
    <w:p w:rsidR="009D4F3F" w:rsidRPr="009D4F3F" w:rsidRDefault="009D4F3F" w:rsidP="009D4F3F">
      <w:pPr>
        <w:ind w:firstLine="2880"/>
        <w:jc w:val="both"/>
        <w:rPr>
          <w:rFonts w:eastAsia="Times New Roman" w:cs="Arial"/>
          <w:szCs w:val="24"/>
          <w:lang w:val="es-ES_tradnl" w:eastAsia="es-ES"/>
        </w:rPr>
      </w:pPr>
    </w:p>
    <w:p w:rsidR="009D4F3F" w:rsidRPr="009D4F3F" w:rsidRDefault="009D4F3F" w:rsidP="009D4F3F">
      <w:pPr>
        <w:ind w:firstLine="2880"/>
        <w:jc w:val="both"/>
        <w:rPr>
          <w:rFonts w:eastAsia="Calibri" w:cs="Times New Roman"/>
          <w:szCs w:val="24"/>
        </w:rPr>
      </w:pPr>
      <w:r w:rsidRPr="009D4F3F">
        <w:rPr>
          <w:rFonts w:eastAsia="Calibri" w:cs="Times New Roman"/>
          <w:szCs w:val="24"/>
        </w:rPr>
        <w:t>Se deja constancia del precedente informe financiero en cumplimiento de lo dispuesto en el inciso segundo del artículo 17 de la Ley Orgánica Constitucional del Congreso Nacional.</w:t>
      </w:r>
    </w:p>
    <w:p w:rsidR="009D4F3F" w:rsidRDefault="009D4F3F" w:rsidP="009D4F3F">
      <w:pPr>
        <w:ind w:firstLine="2835"/>
        <w:jc w:val="both"/>
        <w:rPr>
          <w:rFonts w:eastAsia="Times New Roman" w:cs="Arial"/>
          <w:szCs w:val="24"/>
          <w:lang w:val="es-ES_tradnl" w:eastAsia="es-ES"/>
        </w:rPr>
      </w:pPr>
    </w:p>
    <w:p w:rsidR="002360C6" w:rsidRPr="009D4F3F" w:rsidRDefault="002360C6" w:rsidP="002360C6">
      <w:pPr>
        <w:tabs>
          <w:tab w:val="left" w:pos="2835"/>
        </w:tabs>
        <w:jc w:val="center"/>
        <w:rPr>
          <w:rFonts w:eastAsia="Times New Roman" w:cs="Times New Roman"/>
          <w:b/>
          <w:szCs w:val="24"/>
          <w:lang w:val="es-ES_tradnl" w:eastAsia="es-ES"/>
        </w:rPr>
      </w:pPr>
      <w:r w:rsidRPr="009D4F3F">
        <w:rPr>
          <w:rFonts w:eastAsia="Times New Roman" w:cs="Times New Roman"/>
          <w:b/>
          <w:szCs w:val="24"/>
          <w:lang w:val="es-ES_tradnl" w:eastAsia="es-ES"/>
        </w:rPr>
        <w:t>- - -</w:t>
      </w:r>
    </w:p>
    <w:p w:rsidR="002360C6" w:rsidRDefault="002360C6" w:rsidP="002360C6">
      <w:pPr>
        <w:ind w:firstLine="2880"/>
        <w:jc w:val="both"/>
        <w:rPr>
          <w:rFonts w:eastAsia="Calibri" w:cs="Times New Roman"/>
          <w:sz w:val="22"/>
        </w:rPr>
      </w:pPr>
    </w:p>
    <w:p w:rsidR="002360C6" w:rsidRPr="00E8336A" w:rsidRDefault="002360C6" w:rsidP="002360C6">
      <w:pPr>
        <w:widowControl w:val="0"/>
        <w:tabs>
          <w:tab w:val="left" w:pos="2835"/>
          <w:tab w:val="left" w:pos="2880"/>
        </w:tabs>
        <w:jc w:val="center"/>
        <w:rPr>
          <w:rFonts w:eastAsia="Times New Roman" w:cs="Times New Roman"/>
          <w:b/>
          <w:spacing w:val="6"/>
          <w:szCs w:val="24"/>
          <w:lang w:eastAsia="es-ES"/>
        </w:rPr>
      </w:pPr>
      <w:r w:rsidRPr="00E8336A">
        <w:rPr>
          <w:rFonts w:eastAsia="Times New Roman" w:cs="Times New Roman"/>
          <w:b/>
          <w:spacing w:val="6"/>
          <w:szCs w:val="24"/>
          <w:lang w:eastAsia="es-ES"/>
        </w:rPr>
        <w:t>MODIFICACI</w:t>
      </w:r>
      <w:r>
        <w:rPr>
          <w:rFonts w:eastAsia="Times New Roman" w:cs="Times New Roman"/>
          <w:b/>
          <w:spacing w:val="6"/>
          <w:szCs w:val="24"/>
          <w:lang w:eastAsia="es-ES"/>
        </w:rPr>
        <w:t>ÓN</w:t>
      </w:r>
    </w:p>
    <w:p w:rsidR="002360C6" w:rsidRPr="00E8336A" w:rsidRDefault="002360C6" w:rsidP="002360C6">
      <w:pPr>
        <w:widowControl w:val="0"/>
        <w:tabs>
          <w:tab w:val="left" w:pos="2835"/>
          <w:tab w:val="left" w:pos="2880"/>
        </w:tabs>
        <w:jc w:val="center"/>
        <w:rPr>
          <w:rFonts w:eastAsia="Times New Roman" w:cs="Times New Roman"/>
          <w:b/>
          <w:spacing w:val="6"/>
          <w:szCs w:val="24"/>
          <w:lang w:eastAsia="es-ES"/>
        </w:rPr>
      </w:pPr>
    </w:p>
    <w:p w:rsidR="002360C6" w:rsidRPr="00E8336A" w:rsidRDefault="002360C6" w:rsidP="002360C6">
      <w:pPr>
        <w:ind w:firstLine="2835"/>
        <w:jc w:val="both"/>
        <w:rPr>
          <w:rFonts w:eastAsia="Times New Roman" w:cs="Times New Roman"/>
          <w:szCs w:val="24"/>
          <w:lang w:eastAsia="es-ES"/>
        </w:rPr>
      </w:pPr>
      <w:r w:rsidRPr="00E8336A">
        <w:rPr>
          <w:rFonts w:eastAsia="Times New Roman" w:cs="Times New Roman"/>
          <w:szCs w:val="24"/>
          <w:lang w:val="es-ES" w:eastAsia="es-ES"/>
        </w:rPr>
        <w:t xml:space="preserve">En conformidad con </w:t>
      </w:r>
      <w:r>
        <w:rPr>
          <w:rFonts w:eastAsia="Times New Roman" w:cs="Times New Roman"/>
          <w:szCs w:val="24"/>
          <w:lang w:val="es-ES" w:eastAsia="es-ES"/>
        </w:rPr>
        <w:t xml:space="preserve">el </w:t>
      </w:r>
      <w:r w:rsidRPr="00E8336A">
        <w:rPr>
          <w:rFonts w:eastAsia="Times New Roman" w:cs="Times New Roman"/>
          <w:szCs w:val="24"/>
          <w:lang w:val="es-ES" w:eastAsia="es-ES"/>
        </w:rPr>
        <w:t xml:space="preserve">acuerdo </w:t>
      </w:r>
      <w:r w:rsidRPr="00E8336A">
        <w:rPr>
          <w:rFonts w:eastAsia="Times New Roman" w:cs="Times New Roman"/>
          <w:szCs w:val="24"/>
          <w:lang w:eastAsia="es-ES"/>
        </w:rPr>
        <w:t>precedentemente consignado, la Comisi</w:t>
      </w:r>
      <w:r>
        <w:rPr>
          <w:rFonts w:eastAsia="Times New Roman" w:cs="Times New Roman"/>
          <w:szCs w:val="24"/>
          <w:lang w:eastAsia="es-ES"/>
        </w:rPr>
        <w:t>ón</w:t>
      </w:r>
      <w:r w:rsidRPr="00E8336A">
        <w:rPr>
          <w:rFonts w:eastAsia="Times New Roman" w:cs="Times New Roman"/>
          <w:szCs w:val="24"/>
          <w:lang w:eastAsia="es-ES"/>
        </w:rPr>
        <w:t xml:space="preserve"> de Hacienda tiene el honor de proponer la siguiente enmienda al proyecto de ley aprobado por la</w:t>
      </w:r>
      <w:r>
        <w:rPr>
          <w:rFonts w:eastAsia="Times New Roman" w:cs="Times New Roman"/>
          <w:szCs w:val="24"/>
          <w:lang w:eastAsia="es-ES"/>
        </w:rPr>
        <w:t xml:space="preserve"> Cámara de Diputados</w:t>
      </w:r>
      <w:r w:rsidRPr="00E8336A">
        <w:rPr>
          <w:rFonts w:eastAsia="Times New Roman" w:cs="Times New Roman"/>
          <w:szCs w:val="24"/>
          <w:lang w:eastAsia="es-ES"/>
        </w:rPr>
        <w:t>:</w:t>
      </w:r>
    </w:p>
    <w:p w:rsidR="002360C6" w:rsidRDefault="002360C6" w:rsidP="002360C6">
      <w:pPr>
        <w:ind w:firstLine="2880"/>
        <w:jc w:val="both"/>
        <w:rPr>
          <w:rFonts w:eastAsia="Calibri" w:cs="Times New Roman"/>
          <w:sz w:val="22"/>
        </w:rPr>
      </w:pPr>
    </w:p>
    <w:p w:rsidR="002360C6" w:rsidRPr="00AA6F30" w:rsidRDefault="002360C6" w:rsidP="002360C6">
      <w:pPr>
        <w:jc w:val="center"/>
        <w:rPr>
          <w:rFonts w:eastAsia="Calibri" w:cs="Times New Roman"/>
          <w:b/>
          <w:sz w:val="22"/>
        </w:rPr>
      </w:pPr>
      <w:r>
        <w:rPr>
          <w:rFonts w:eastAsia="Calibri" w:cs="Times New Roman"/>
          <w:b/>
          <w:sz w:val="22"/>
        </w:rPr>
        <w:t>Artículo 38</w:t>
      </w:r>
    </w:p>
    <w:p w:rsidR="002360C6" w:rsidRDefault="002360C6" w:rsidP="002360C6">
      <w:pPr>
        <w:ind w:firstLine="2760"/>
        <w:jc w:val="both"/>
        <w:rPr>
          <w:rFonts w:eastAsia="Times New Roman" w:cs="Arial"/>
          <w:szCs w:val="20"/>
          <w:lang w:val="es-ES_tradnl" w:eastAsia="es-ES"/>
        </w:rPr>
      </w:pPr>
    </w:p>
    <w:p w:rsidR="002360C6" w:rsidRDefault="002360C6" w:rsidP="002360C6">
      <w:pPr>
        <w:ind w:firstLine="2760"/>
        <w:jc w:val="both"/>
        <w:rPr>
          <w:rFonts w:eastAsia="Times New Roman" w:cs="Arial"/>
          <w:szCs w:val="20"/>
          <w:lang w:val="es-ES_tradnl" w:eastAsia="es-ES"/>
        </w:rPr>
      </w:pPr>
      <w:r>
        <w:rPr>
          <w:rFonts w:eastAsia="Times New Roman" w:cs="Arial"/>
          <w:szCs w:val="20"/>
          <w:lang w:val="es-ES_tradnl" w:eastAsia="es-ES"/>
        </w:rPr>
        <w:t>Consultar el siguiente número 6), nuevo:</w:t>
      </w:r>
    </w:p>
    <w:p w:rsidR="002360C6" w:rsidRDefault="002360C6" w:rsidP="002360C6">
      <w:pPr>
        <w:ind w:firstLine="2760"/>
        <w:jc w:val="both"/>
        <w:rPr>
          <w:rFonts w:eastAsia="Times New Roman" w:cs="Arial"/>
          <w:szCs w:val="20"/>
          <w:lang w:val="es-ES_tradnl" w:eastAsia="es-ES"/>
        </w:rPr>
      </w:pPr>
    </w:p>
    <w:p w:rsidR="002360C6" w:rsidRDefault="002360C6" w:rsidP="002360C6">
      <w:pPr>
        <w:ind w:firstLine="2760"/>
        <w:jc w:val="both"/>
        <w:rPr>
          <w:rFonts w:eastAsia="Times New Roman" w:cs="Arial"/>
          <w:szCs w:val="20"/>
          <w:lang w:val="es-ES_tradnl" w:eastAsia="es-ES"/>
        </w:rPr>
      </w:pPr>
      <w:bookmarkStart w:id="2" w:name="_Hlk532394547"/>
      <w:r>
        <w:rPr>
          <w:rFonts w:eastAsia="Times New Roman" w:cs="Arial"/>
          <w:szCs w:val="20"/>
          <w:lang w:val="es-ES_tradnl" w:eastAsia="es-ES"/>
        </w:rPr>
        <w:t xml:space="preserve">“6) </w:t>
      </w:r>
      <w:proofErr w:type="spellStart"/>
      <w:r>
        <w:rPr>
          <w:rFonts w:eastAsia="Times New Roman" w:cs="Arial"/>
          <w:szCs w:val="20"/>
          <w:lang w:val="es-ES_tradnl" w:eastAsia="es-ES"/>
        </w:rPr>
        <w:t>Reemplázase</w:t>
      </w:r>
      <w:proofErr w:type="spellEnd"/>
      <w:r>
        <w:rPr>
          <w:rFonts w:eastAsia="Times New Roman" w:cs="Arial"/>
          <w:szCs w:val="20"/>
          <w:lang w:val="es-ES_tradnl" w:eastAsia="es-ES"/>
        </w:rPr>
        <w:t xml:space="preserve"> el literal b) del artículo cuarto transitorio, por el siguiente:</w:t>
      </w:r>
    </w:p>
    <w:p w:rsidR="002360C6" w:rsidRDefault="002360C6" w:rsidP="002360C6">
      <w:pPr>
        <w:ind w:firstLine="2760"/>
        <w:jc w:val="both"/>
        <w:rPr>
          <w:rFonts w:eastAsia="Times New Roman" w:cs="Arial"/>
          <w:szCs w:val="20"/>
          <w:lang w:val="es-ES_tradnl" w:eastAsia="es-ES"/>
        </w:rPr>
      </w:pPr>
    </w:p>
    <w:p w:rsidR="002360C6" w:rsidRPr="00AA6F30" w:rsidRDefault="002360C6" w:rsidP="002360C6">
      <w:pPr>
        <w:ind w:firstLine="2760"/>
        <w:jc w:val="both"/>
        <w:rPr>
          <w:rFonts w:eastAsia="Times New Roman" w:cs="Arial"/>
          <w:b/>
          <w:szCs w:val="20"/>
          <w:lang w:val="es-ES_tradnl" w:eastAsia="es-ES"/>
        </w:rPr>
      </w:pPr>
      <w:r>
        <w:rPr>
          <w:rFonts w:eastAsia="Times New Roman" w:cs="Arial"/>
          <w:szCs w:val="20"/>
          <w:lang w:val="es-ES_tradnl" w:eastAsia="es-ES"/>
        </w:rPr>
        <w:t xml:space="preserve">“b) A partir del 1 de enero del año 2019, el párrafo 2° del Título I y los artículos 13, 14, 39 y 41, inciso primero.”.”. </w:t>
      </w:r>
      <w:r>
        <w:rPr>
          <w:rFonts w:eastAsia="Times New Roman" w:cs="Arial"/>
          <w:b/>
          <w:szCs w:val="20"/>
          <w:lang w:val="es-ES_tradnl" w:eastAsia="es-ES"/>
        </w:rPr>
        <w:t>(Mayoría 3x2. Indicación).</w:t>
      </w:r>
    </w:p>
    <w:bookmarkEnd w:id="2"/>
    <w:p w:rsidR="002360C6" w:rsidRPr="002360C6" w:rsidRDefault="002360C6" w:rsidP="009D4F3F">
      <w:pPr>
        <w:ind w:firstLine="2835"/>
        <w:jc w:val="both"/>
        <w:rPr>
          <w:rFonts w:eastAsia="Times New Roman" w:cs="Arial"/>
          <w:szCs w:val="24"/>
          <w:lang w:val="es-ES_tradnl" w:eastAsia="es-ES"/>
        </w:rPr>
      </w:pPr>
    </w:p>
    <w:p w:rsidR="009D4F3F" w:rsidRPr="009D4F3F" w:rsidRDefault="009D4F3F" w:rsidP="009D4F3F">
      <w:pPr>
        <w:tabs>
          <w:tab w:val="left" w:pos="2835"/>
        </w:tabs>
        <w:jc w:val="center"/>
        <w:rPr>
          <w:rFonts w:eastAsia="Times New Roman" w:cs="Times New Roman"/>
          <w:b/>
          <w:szCs w:val="24"/>
          <w:lang w:val="es-ES_tradnl" w:eastAsia="es-ES"/>
        </w:rPr>
      </w:pPr>
      <w:r w:rsidRPr="009D4F3F">
        <w:rPr>
          <w:rFonts w:eastAsia="Times New Roman" w:cs="Times New Roman"/>
          <w:b/>
          <w:szCs w:val="24"/>
          <w:lang w:val="es-ES_tradnl" w:eastAsia="es-ES"/>
        </w:rPr>
        <w:t>- - -</w:t>
      </w:r>
    </w:p>
    <w:p w:rsidR="009D4F3F" w:rsidRPr="009D4F3F" w:rsidRDefault="009D4F3F" w:rsidP="009D4F3F">
      <w:pPr>
        <w:tabs>
          <w:tab w:val="left" w:pos="2835"/>
        </w:tabs>
        <w:jc w:val="center"/>
        <w:rPr>
          <w:rFonts w:eastAsia="Times New Roman" w:cs="Times New Roman"/>
          <w:b/>
          <w:szCs w:val="24"/>
          <w:lang w:val="es-ES_tradnl" w:eastAsia="es-ES"/>
        </w:rPr>
      </w:pPr>
    </w:p>
    <w:p w:rsidR="009D4F3F" w:rsidRPr="009D4F3F" w:rsidRDefault="009D4F3F" w:rsidP="009D4F3F">
      <w:pPr>
        <w:tabs>
          <w:tab w:val="left" w:pos="0"/>
        </w:tabs>
        <w:jc w:val="center"/>
        <w:rPr>
          <w:rFonts w:eastAsia="Times New Roman" w:cs="Arial"/>
          <w:b/>
          <w:szCs w:val="24"/>
          <w:lang w:val="es-ES_tradnl" w:eastAsia="es-ES"/>
        </w:rPr>
      </w:pPr>
      <w:r w:rsidRPr="009D4F3F">
        <w:rPr>
          <w:rFonts w:eastAsia="Times New Roman" w:cs="Arial"/>
          <w:b/>
          <w:szCs w:val="24"/>
          <w:lang w:val="es-ES_tradnl" w:eastAsia="es-ES"/>
        </w:rPr>
        <w:t>TEXTO DEL PROYECTO</w:t>
      </w:r>
    </w:p>
    <w:p w:rsidR="009D4F3F" w:rsidRPr="009D4F3F" w:rsidRDefault="009D4F3F" w:rsidP="009D4F3F">
      <w:pPr>
        <w:tabs>
          <w:tab w:val="left" w:pos="2835"/>
        </w:tabs>
        <w:jc w:val="both"/>
        <w:rPr>
          <w:rFonts w:eastAsia="Times New Roman" w:cs="Arial"/>
          <w:szCs w:val="24"/>
          <w:lang w:val="es-ES_tradnl" w:eastAsia="es-ES"/>
        </w:rPr>
      </w:pPr>
      <w:r w:rsidRPr="009D4F3F">
        <w:rPr>
          <w:rFonts w:eastAsia="Times New Roman" w:cs="Arial"/>
          <w:szCs w:val="24"/>
          <w:lang w:val="es-ES_tradnl" w:eastAsia="es-ES"/>
        </w:rPr>
        <w:t xml:space="preserve"> </w:t>
      </w:r>
      <w:r w:rsidRPr="009D4F3F">
        <w:rPr>
          <w:rFonts w:eastAsia="Times New Roman" w:cs="Arial"/>
          <w:szCs w:val="24"/>
          <w:lang w:val="es-ES_tradnl" w:eastAsia="es-ES"/>
        </w:rPr>
        <w:tab/>
      </w:r>
    </w:p>
    <w:p w:rsidR="009D4F3F" w:rsidRPr="009D4F3F" w:rsidRDefault="009D4F3F" w:rsidP="009D4F3F">
      <w:pPr>
        <w:tabs>
          <w:tab w:val="left" w:pos="2835"/>
        </w:tabs>
        <w:jc w:val="both"/>
        <w:rPr>
          <w:rFonts w:eastAsia="Times New Roman" w:cs="Times New Roman"/>
          <w:spacing w:val="-3"/>
          <w:szCs w:val="24"/>
          <w:lang w:val="es-ES_tradnl" w:eastAsia="es-ES"/>
        </w:rPr>
      </w:pPr>
      <w:r w:rsidRPr="009D4F3F">
        <w:rPr>
          <w:rFonts w:eastAsia="Times New Roman" w:cs="Times New Roman"/>
          <w:spacing w:val="-3"/>
          <w:szCs w:val="24"/>
          <w:lang w:val="es-ES_tradnl" w:eastAsia="es-ES"/>
        </w:rPr>
        <w:tab/>
        <w:t>En mérito de los acuerdos precedentemente expuestos, vuestra Comisión de Hacienda tiene el honor de proponer la aprobación del proyecto de ley en informe, cuyo texto es el siguiente:</w:t>
      </w:r>
    </w:p>
    <w:p w:rsidR="009D4F3F" w:rsidRPr="009D4F3F" w:rsidRDefault="009D4F3F" w:rsidP="009D4F3F">
      <w:pPr>
        <w:tabs>
          <w:tab w:val="left" w:pos="2835"/>
        </w:tabs>
        <w:jc w:val="both"/>
        <w:rPr>
          <w:rFonts w:eastAsia="Times New Roman" w:cs="Times New Roman"/>
          <w:spacing w:val="-3"/>
          <w:szCs w:val="24"/>
          <w:lang w:val="es-ES_tradnl" w:eastAsia="es-ES"/>
        </w:rPr>
      </w:pPr>
    </w:p>
    <w:p w:rsidR="009D4F3F" w:rsidRPr="009D4F3F" w:rsidRDefault="009D4F3F" w:rsidP="009D4F3F">
      <w:pPr>
        <w:keepNext/>
        <w:tabs>
          <w:tab w:val="left" w:pos="2835"/>
        </w:tabs>
        <w:jc w:val="center"/>
        <w:outlineLvl w:val="0"/>
        <w:rPr>
          <w:rFonts w:eastAsia="Times New Roman" w:cs="Times New Roman"/>
          <w:b/>
          <w:szCs w:val="24"/>
          <w:lang w:val="es-ES_tradnl" w:eastAsia="es-ES"/>
        </w:rPr>
      </w:pPr>
      <w:r w:rsidRPr="009D4F3F">
        <w:rPr>
          <w:rFonts w:eastAsia="Times New Roman" w:cs="Times New Roman"/>
          <w:b/>
          <w:szCs w:val="24"/>
          <w:lang w:val="es-ES_tradnl" w:eastAsia="es-ES"/>
        </w:rPr>
        <w:t>PROYECTO DE LEY:</w:t>
      </w:r>
    </w:p>
    <w:p w:rsidR="009D4F3F" w:rsidRPr="009D4F3F" w:rsidRDefault="009D4F3F" w:rsidP="009D4F3F">
      <w:pPr>
        <w:jc w:val="both"/>
        <w:rPr>
          <w:rFonts w:eastAsia="Arial Unicode MS" w:cs="Arial"/>
          <w:szCs w:val="24"/>
          <w:lang w:val="es-ES" w:eastAsia="es-ES"/>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lang w:val="es-MX"/>
        </w:rPr>
        <w:t xml:space="preserve"> </w:t>
      </w:r>
      <w:r w:rsidRPr="009D4F3F">
        <w:rPr>
          <w:rFonts w:cs="Arial"/>
          <w:szCs w:val="24"/>
          <w:lang w:val="es-MX"/>
        </w:rPr>
        <w:tab/>
        <w:t xml:space="preserve">“Artículo </w:t>
      </w:r>
      <w:r w:rsidRPr="009D4F3F">
        <w:rPr>
          <w:rFonts w:cs="Arial"/>
          <w:szCs w:val="24"/>
        </w:rPr>
        <w:t xml:space="preserve">1.- </w:t>
      </w:r>
      <w:proofErr w:type="spellStart"/>
      <w:r w:rsidRPr="009D4F3F">
        <w:rPr>
          <w:rFonts w:cs="Arial"/>
          <w:szCs w:val="24"/>
        </w:rPr>
        <w:t>Otórgase</w:t>
      </w:r>
      <w:proofErr w:type="spellEnd"/>
      <w:r w:rsidRPr="009D4F3F">
        <w:rPr>
          <w:rFonts w:cs="Arial"/>
          <w:szCs w:val="24"/>
        </w:rPr>
        <w:t>, a contar del 1 de diciembre de 2018, un reajuste de 3,5% a las remuneraciones, asignaciones, beneficios y demás retribuciones en dinero, imponibles para salud y pensiones, o no imponibles, de los trabajadores del sector público, incluidos los profesionales regidos por la ley Nº 15.076 y el personal del acuerdo complementario de la ley Nº 19.297.</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El reajuste establecido en el inciso primero no regirá, sin embargo, para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Nº 150, de 1982, del Ministerio del Trabajo y Previsión Social, ni respecto de los trabajadores del sector público cuyas remuneraciones sean fijadas por la entidad empleadora.</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Con todo, a contar del 1 de diciembre de 2018, el reajuste establecido en el inciso primero será de un 0% para el </w:t>
      </w:r>
      <w:proofErr w:type="gramStart"/>
      <w:r w:rsidRPr="009D4F3F">
        <w:rPr>
          <w:rFonts w:cs="Arial"/>
          <w:szCs w:val="24"/>
        </w:rPr>
        <w:t>Presidente</w:t>
      </w:r>
      <w:proofErr w:type="gramEnd"/>
      <w:r w:rsidRPr="009D4F3F">
        <w:rPr>
          <w:rFonts w:cs="Arial"/>
          <w:szCs w:val="24"/>
        </w:rPr>
        <w:t xml:space="preserve"> de la República, los ministros de Estado, los subsecretarios, los intendentes, los funcionarios de la Corte Suprema pertenecientes a los grados I y II de la escala del personal superior del Poder Judicial y para el Contralor General de la República.</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El reajuste señalado en el inciso anterior se aplicará a: los sueldos bases mensuales de los grados A, B, C y 1A de la Escala Única establecida en el artículo 1 del decreto ley N° 249, de 1974, del Ministerio de </w:t>
      </w:r>
      <w:r w:rsidRPr="009D4F3F">
        <w:rPr>
          <w:rFonts w:cs="Arial"/>
          <w:szCs w:val="24"/>
        </w:rPr>
        <w:lastRenderedPageBreak/>
        <w:t>Hacienda; los sueldos bases mensuales de los grados I y II establecidos en el artículo 2 del decreto ley N° 3.058, de 1979, del Ministerio de Justicia; al sueldo base mensual del grado F/G de la Escala establecida en el artículo 5 del decreto ley N° 3.551, de 1981, del Ministerio de Hacienda, que Fija Normas sobre Remuneraciones y sobre Personal para el Sector Público. Asimismo, el reajuste señalado en el inciso anterior se aplicará a las remuneraciones, asignaciones, beneficios y demás retribuciones en dinero, imponibles para salud y pensiones, o no imponibles, asociadas a los grados antes señalados y aquellas a que tengan derecho los trabajadores señalados en el inciso anterior.</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También, a contar del 1 de diciembre de 2018, el reajuste establecido en el inciso primero será de un 0% para el </w:t>
      </w:r>
      <w:proofErr w:type="gramStart"/>
      <w:r w:rsidRPr="009D4F3F">
        <w:rPr>
          <w:rFonts w:cs="Arial"/>
          <w:szCs w:val="24"/>
        </w:rPr>
        <w:t>Secretario</w:t>
      </w:r>
      <w:proofErr w:type="gramEnd"/>
      <w:r w:rsidRPr="009D4F3F">
        <w:rPr>
          <w:rFonts w:cs="Arial"/>
          <w:szCs w:val="24"/>
        </w:rPr>
        <w:t xml:space="preserve"> del Senado, Secretario de la Cámara de Diputados y Director de la Biblioteca del Congreso Nacional. El reajuste señalado en este inciso será aplicable al sueldo base de las categorías A y B establecidos en el artículo 2 del acuerdo complementario de la ley N° 19.297. Asimismo, el reajuste señalado en este inciso se aplicará a las remuneraciones, asignaciones, beneficios y demás retribuciones en dinero, imponibles para salud y pensiones, o no imponibles, asociadas a las categorías antes señaladas y aquellas a que tengan derecho dichos trabajadores.</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szCs w:val="24"/>
        </w:rPr>
        <w:tab/>
      </w:r>
      <w:r w:rsidRPr="009D4F3F">
        <w:rPr>
          <w:rFonts w:cs="Arial"/>
          <w:bCs/>
          <w:szCs w:val="24"/>
        </w:rPr>
        <w:t>Las remuneraciones adicionales a que se refieren los incisos primero, cuarto y quinto establecidas en porcentajes de los sueldos, no se reajustarán directamente, pero se calcularán sobre éstos, reajustados cuando corresponda en conformidad con lo establecido en este artículo, a contar del 1 de diciembre de 2018.</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En el caso de las universidades estatales, en el marco de la autonomía económica, ellas podrán reajustar las remuneraciones de sus funcionarios, teniendo como referencia el reajuste a que se refiere el inciso primero de este artículo.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2.- </w:t>
      </w:r>
      <w:proofErr w:type="spellStart"/>
      <w:r w:rsidRPr="009D4F3F">
        <w:rPr>
          <w:rFonts w:cs="Arial"/>
          <w:bCs/>
          <w:szCs w:val="24"/>
        </w:rPr>
        <w:t>Concédese</w:t>
      </w:r>
      <w:proofErr w:type="spellEnd"/>
      <w:r w:rsidRPr="009D4F3F">
        <w:rPr>
          <w:rFonts w:cs="Arial"/>
          <w:bCs/>
          <w:szCs w:val="24"/>
        </w:rPr>
        <w:t xml:space="preserve">, por una sola vez, un aguinaldo de Navidad a los trabajadores que, a la fecha de publicación de esta ley, desempeñen cargos de planta o a contrata de las entidades actualmente regidas por el artículo 1 del decreto ley Nº 249, de 1974; el decreto ley Nº 3.058, de 1979; los títulos I, II y IV del decreto ley Nº 3.551, de 1981; el decreto con fuerza de ley Nº 1 (G), de 1997, del Ministerio de Defensa Nacional; el decreto con fuerza de ley Nº 2 (I), de 1968, del Ministerio del Interior; el decreto con fuerza de ley Nº 1 (Investigaciones), de 1980, del Ministerio de Defensa Nacional; a los trabajadores de Astilleros y Maestranzas de la Armada, de Fábricas y Maestranzas del Ejército y de la Empresa Nacional de Aeronáutica de Chile; a los trabajadores cuyas remuneraciones se rigen por las leyes Nº 18.460 y Nº 18.593; a los señalados en el artículo 35 de la ley Nº 18.962; a los trabajadores del acuerdo complementario de la ley Nº 19.297; al personal remunerado de conformidad al párrafo 3º del título VI de la ley Nº 19.640; a los asistentes de la educación pública y los profesionales de la educación que se </w:t>
      </w:r>
      <w:r w:rsidRPr="009D4F3F">
        <w:rPr>
          <w:rFonts w:cs="Arial"/>
          <w:bCs/>
          <w:szCs w:val="24"/>
        </w:rPr>
        <w:lastRenderedPageBreak/>
        <w:t>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 21.040; al personal de los Tribunales Tributarios y Aduaneros a que se refiere la ley N° 20.322, y a los trabajadores de empresas y entidades del Estado que no negocien colectivamente y cuyas remuneraciones se fijen de acuerdo con el artículo 9 del decreto ley Nº 1.953, de 1977, o en conformidad con sus leyes orgánicas o por decretos o resoluciones de determinadas autoridades.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monto del aguinaldo será de $56.297.- para los trabajadores cuya remuneración líquida percibida en el mes de noviembre de 2018 sea igual o inferior a $752.209.- y de $29.779.-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3.- El aguinaldo que otorga el artículo anterior corresponderá, asimismo, en los términos que establece dicha disposición, a los trabajadores de las universidades que reciben aporte fiscal directo de acuerdo con el artículo 2 del decreto con fuerza de ley Nº 4, de 1981, del Ministerio de Educación, y a los trabajadores de sectores de la Administración del Estado que hayan sido traspasados a las municipalidades, siempre que tengan alguna de dichas calidades a la fecha de publicación de esta ley.</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4.- Los aguinaldos concedidos por los artículos 2 y 3 de esta ley, en lo que se refiere a los órganos y servicios públicos centralizados, serán de cargo del Fisco y, respecto de los servicios descentralizados, de las empresas señaladas expresamente en el artículo 2 y de las entidades a que se refiere el artículo 3, serán de cargo de la propia entidad empleadora.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5.- Los trabajadores de los establecimientos particulares de enseñanza subvencionados por el Estado conforme al decreto con fuerza de ley Nº 2, de 1998, del Ministerio de Educación, y de los establecimientos de Educación Técnico Profesional traspasados en administración de acuerdo al decreto ley Nº 3.166, de 1980, </w:t>
      </w:r>
      <w:r w:rsidRPr="009D4F3F">
        <w:rPr>
          <w:rFonts w:cs="Arial"/>
          <w:bCs/>
          <w:szCs w:val="24"/>
        </w:rPr>
        <w:lastRenderedPageBreak/>
        <w:t>tendrán derecho, de cargo fiscal, al aguinaldo que concede el artículo 2 de esta ley, en los mismos términos que establece dicha disposición.</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6.- Los trabajadores de las instituciones reconocidas como colaboradoras del Servicio Nacional de Menores, de acuerdo con el decreto ley Nº 2.465, de 1979, que reciban las subvenciones establecidas en el artículo 30 de la ley Nº 20.032 y de las Corporaciones de Asistencia Judicial, tendrán derecho, de cargo fiscal, al aguinaldo que concede el artículo 2 de esta ley, en los mismos términos que determina dicha disposición.</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Ministerio de Justicia fijará internamente los procedimientos de entrega de los recursos a las referidas instituciones y de resguardo de su aplicación al pago del beneficio a que se refiere el presente artículo.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Dichos recursos se transferirán a través del Servicio Nacional de Menores o de la Secretaría y Administración General del Ministerio de Justicia, según corresponda.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7.- En los casos a que se refieren los artículos 3, 5 y 6 de esta ley, el pago del aguinaldo se efectuará por el respectivo empleador, el que recibirá los fondos pertinentes del ministerio que corresponda.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8.- </w:t>
      </w:r>
      <w:proofErr w:type="spellStart"/>
      <w:r w:rsidRPr="009D4F3F">
        <w:rPr>
          <w:rFonts w:cs="Arial"/>
          <w:bCs/>
          <w:szCs w:val="24"/>
        </w:rPr>
        <w:t>Concédese</w:t>
      </w:r>
      <w:proofErr w:type="spellEnd"/>
      <w:r w:rsidRPr="009D4F3F">
        <w:rPr>
          <w:rFonts w:cs="Arial"/>
          <w:bCs/>
          <w:szCs w:val="24"/>
        </w:rPr>
        <w:t>, por una sola vez, un aguinaldo de Fiestas Patrias del año 2019 a los trabajadores que, al 31 de agosto del año 2019, desempeñen cargos de planta o a contrata en las entidades a que se refiere el artículo 2 y para los trabajadores a que se refieren los artículos 3, 5 y 6 de esta ley.</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monto del aguinaldo será de $72.486.- para los trabajadores cuya remuneración líquida, que les corresponda percibir en el mes de agosto del año 2019, sea igual o inferior a $752.209.-, y de $50.318.-,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lastRenderedPageBreak/>
        <w:tab/>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Respecto de los trabajadores de los establecimientos de enseñanza a que se refiere el artículo 5 de esta ley,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los trabajadores de las instituciones a que se refiere el artículo 6 de esta ley, el Ministerio de Justicia fijará internamente los procedimientos de entrega de los recursos a las referidas instituciones y de resguardo de su aplicación al pago del beneficio que otorga este artículo. Dichos recursos se transferirán a través del Servicio Nacional de Menores o de la Secretaría y Administración General del Ministerio de Justicia, según corresponda.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En los casos a que se refieren los artículos 5 y 6 el pago del aguinaldo se efectuará por el respectivo empleador, el que recibirá los fondos pertinentes del ministerio que corresponda, cuando procediere.</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9.- Los aguinaldos establecidos en los artículos precedentes no corresponderán a los trabajadores cuyas remuneraciones sean pagadas en moneda extranjera.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10.- Los aguinaldos a que se refiere esta ley no serán imponibles ni tributables y, en consecuencia, no estarán afectos a descuento alguno.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11.- Los trabajadores a que se refiere esta ley, que se encuentren en goce de subsidio por incapacidad laboral, tendrán derecho al aguinaldo respectivo de acuerdo al monto de la última remuneración mensual que hubieren percibido.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Los trabajadores que en virtud de esta ley puedan impetrar el correspondiente aguinaldo de dos o más entidades diferentes, sólo tendrán derecho al que determine la remuneración de mayor monto; y los que, a su vez, sean pensionados de algún régimen de previsión sólo tendrán derecho a la parte del aguinaldo que otorga el artículo 2 que exceda a la </w:t>
      </w:r>
      <w:r w:rsidRPr="009D4F3F">
        <w:rPr>
          <w:rFonts w:cs="Arial"/>
          <w:bCs/>
          <w:szCs w:val="24"/>
        </w:rPr>
        <w:lastRenderedPageBreak/>
        <w:t>cantidad que les corresponda percibir por concepto de aguinaldo, en su calidad de pensionado. Al efecto, deberá considerarse el total que represente la suma de su remuneración y su pensión, líquidas.</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Cuando, por efectos de contratos o convenios entre empleadores y los trabajadores de entidades contempladas en los artículos anteriores, correspondiere el pago de aguinaldo de Navidad o de Fiestas Patrias, éstos serán imputables al monto establecido en esta ley y podrán acogerse al financiamiento que ésta señala.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La diferencia a favor del trabajador que de ello resulte será de cargo de la respectiva entidad empleadora.</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12.- Quienes perciban maliciosamente los aguinaldos que otorga esta ley deberán restituir quintuplicada la cantidad recibida en exceso, sin perjuicio de las sanciones administrativas y penales que pudieren corresponderles.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13.- </w:t>
      </w:r>
      <w:proofErr w:type="spellStart"/>
      <w:r w:rsidRPr="009D4F3F">
        <w:rPr>
          <w:rFonts w:cs="Arial"/>
          <w:bCs/>
          <w:szCs w:val="24"/>
        </w:rPr>
        <w:t>Concédese</w:t>
      </w:r>
      <w:proofErr w:type="spellEnd"/>
      <w:r w:rsidRPr="009D4F3F">
        <w:rPr>
          <w:rFonts w:cs="Arial"/>
          <w:bCs/>
          <w:szCs w:val="24"/>
        </w:rPr>
        <w:t>, por una sola vez, a los trabajadores a que se refiere el artículo 1 de esta ley; a los de los servicios traspasados a las municipalidades en virtud de lo dispuesto en el decreto con fuerza de ley Nº 1-3.063, de 1980, del Ministerio del Interior; a los trabajadores a que se refiere el título V del decreto con fuerza de ley N° 1, de 1997, que fija texto refundido, coordinado y sistematizado de la ley Nº 19.070, que se desempeñen en los establecimientos educacionales regidos por el decreto con fuerza de ley Nº 2, de 1998, del Ministerio de Educación; por el decreto ley Nº 3.166, de 1980, y los de las Corporaciones de Asistencia Judicial, un bono de escolaridad no imponible ni tributable, por cada hijo de entre cuatro y veinticuatro años de edad, que sea carga familiar reconocida para los efectos del decreto con fuerza de ley Nº 150, de 1981, del Ministerio del Trabajo y Previsión Social. Este beneficio se otorgará aun cuando no perciban el beneficio de asignación familiar por aplicación de lo dispuesto en el artículo 1 de la ley Nº 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$70.494.- el que será pagado en 2 cuotas iguales de $35.247.- cada una, la primera en marzo y la segunda en junio del año 2019. Para su pago, podrá estarse a lo que dispone el artículo 7 del decreto con fuerza de ley Nº 150, de 1981, del Ministerio del Trabajo y Previsión Social.</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Cuando por efectos de contratos o convenios entre empleadores y los trabajadores de entidades contempladas en el inciso anterior, correspondiere el pago del bono de escolaridad, éste será imputable al monto establecido en este artículo y podrán acogerse al financiamiento que esta ley señala.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En los casos de jornadas parciales, concurrirán al pago las entidades en que preste sus servicios el trabajador, en la proporción que corresponda.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Quienes perciban maliciosamente este bono deberán restituir quintuplicada la cantidad percibida en exceso, sin perjuicio de las sanciones administrativas y penales que pudieren corresponderles.</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14.- </w:t>
      </w:r>
      <w:proofErr w:type="spellStart"/>
      <w:r w:rsidRPr="009D4F3F">
        <w:rPr>
          <w:rFonts w:cs="Arial"/>
          <w:bCs/>
          <w:szCs w:val="24"/>
        </w:rPr>
        <w:t>Concédese</w:t>
      </w:r>
      <w:proofErr w:type="spellEnd"/>
      <w:r w:rsidRPr="009D4F3F">
        <w:rPr>
          <w:rFonts w:cs="Arial"/>
          <w:bCs/>
          <w:szCs w:val="24"/>
        </w:rPr>
        <w:t xml:space="preserve"> a los trabajadores a que se refiere el artículo anterior, durante el año 2019, una bonificación adicional al bono de escolaridad de $29.779.- por cada hijo que cause este derecho, cuando a la fecha de pago del bono, los funcionarios tengan una remuneración líquida igual o inferior a $752.209.-, la que se pagará con la primera cuota del bono de escolaridad respectivo y se someterá en lo demás a las reglas que rigen dicho beneficio.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Los valores señalados en el inciso anterior se aplicarán, también, para conceder la bonificación adicional establecida en el artículo 12 de la ley Nº 19.553. Esta bonificación adicional es incompatible con la referida en el inciso precedente.</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15.- </w:t>
      </w:r>
      <w:proofErr w:type="spellStart"/>
      <w:r w:rsidRPr="009D4F3F">
        <w:rPr>
          <w:rFonts w:cs="Arial"/>
          <w:bCs/>
          <w:szCs w:val="24"/>
        </w:rPr>
        <w:t>Concédese</w:t>
      </w:r>
      <w:proofErr w:type="spellEnd"/>
      <w:r w:rsidRPr="009D4F3F">
        <w:rPr>
          <w:rFonts w:cs="Arial"/>
          <w:bCs/>
          <w:szCs w:val="24"/>
        </w:rPr>
        <w:t xml:space="preserve"> durante el año 2019, al personal asistente de la educación que se desempeñe en sectores de la Administración del Estado que hayan sido traspasados a las municipalidades o en los Servicios Locales de Educación Pública, y siempre que tengan alguna de las calidades señaladas en el artículo 2 de la ley Nº 19.464 o en el párrafo 2° del título I de la ley N° 21.109, respectivamente, el bono de escolaridad que otorga el artículo 13 y la bonificación adicional del artículo 14 de esta ley, en los mismos términos señalados en ambas disposiciones.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Iguales beneficios tendrá el personal asistente de la educación que tenga las calidades señaladas en el artículo 2° de la ley N° 19.464, que se desempeñe en los establecimientos particulares de enseñanza subvencionados por el Estado, conforme al decreto con fuerza de ley Nº 2, de 1998, del Ministerio de Educación, y en los establecimientos de educación técnico-profesional traspasados en administración de acuerdo al decreto ley Nº 3.166, de 1980.</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16.- Durante el año 2019 el aporte máximo a que se refiere el artículo 23 del decreto ley Nº 249, de 1974, tendrá un monto de $122.803.-.</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aporte extraordinario a que se refiere el artículo 13 de la ley Nº 19.553 se calculará sobre dicho monto.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lastRenderedPageBreak/>
        <w:tab/>
        <w:t xml:space="preserve">Artículo 17.- </w:t>
      </w:r>
      <w:proofErr w:type="spellStart"/>
      <w:r w:rsidRPr="009D4F3F">
        <w:rPr>
          <w:rFonts w:cs="Arial"/>
          <w:bCs/>
          <w:szCs w:val="24"/>
        </w:rPr>
        <w:t>Increméntase</w:t>
      </w:r>
      <w:proofErr w:type="spellEnd"/>
      <w:r w:rsidRPr="009D4F3F">
        <w:rPr>
          <w:rFonts w:cs="Arial"/>
          <w:bCs/>
          <w:szCs w:val="24"/>
        </w:rPr>
        <w:t xml:space="preserve"> en $4.259.236.- miles, el aporte que establece el artículo 2 del decreto con fuerza de ley Nº 4, de 1981, del Ministerio de Educación, para el año 2018. Dicho aporte incluye los recursos para otorgar los beneficios a que se refieren los artículos 13 y 14, al personal académico y no académico de las universidades estatales.</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La distribución de estos recursos entre las universidades estatales se efectuará, en primer término, en función de las necesidades acreditadas para el pago de los beneficios referidos en el inciso anterior, y el remanente, se hará en la misma proporción que corresponda al aporte inicial correspondiente al año 2018.</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18.- </w:t>
      </w:r>
      <w:proofErr w:type="spellStart"/>
      <w:r w:rsidRPr="009D4F3F">
        <w:rPr>
          <w:rFonts w:cs="Arial"/>
          <w:bCs/>
          <w:szCs w:val="24"/>
        </w:rPr>
        <w:t>Sustitúyense</w:t>
      </w:r>
      <w:proofErr w:type="spellEnd"/>
      <w:r w:rsidRPr="009D4F3F">
        <w:rPr>
          <w:rFonts w:cs="Arial"/>
          <w:bCs/>
          <w:szCs w:val="24"/>
        </w:rPr>
        <w:t>, a partir del 1 de enero del año 2019, los montos de “$369.636.-”, “$411.369.-” y “$437.601.-” a que se refiere el artículo 21 de la ley Nº 19.429, por “$382.573.-”, “$425.767.-” y “$452.917.-”, respectivamente.</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19.- Sólo tendrán derecho a los beneficios a que se refieren los artículos 2, 8 y 13 de esta ley, los trabajadores cuyas remuneraciones brutas de carácter permanente, en los meses que en cada caso corresponda, sean iguales o inferiores a $2.490.923.-, excluidas las bonificaciones, asignaciones o bonos asociados al desempeño individual, colectivo o institucional.</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20.- </w:t>
      </w:r>
      <w:proofErr w:type="spellStart"/>
      <w:r w:rsidRPr="009D4F3F">
        <w:rPr>
          <w:rFonts w:cs="Arial"/>
          <w:bCs/>
          <w:szCs w:val="24"/>
        </w:rPr>
        <w:t>Concédese</w:t>
      </w:r>
      <w:proofErr w:type="spellEnd"/>
      <w:r w:rsidRPr="009D4F3F">
        <w:rPr>
          <w:rFonts w:cs="Arial"/>
          <w:bCs/>
          <w:szCs w:val="24"/>
        </w:rPr>
        <w:t xml:space="preserve"> por una sola vez en el año 2019, a los pensionados del Instituto de Previsión Social, del Instituto de Seguridad Laboral, de las Cajas de Previsión y de las Mutualidades de Empleadores de la ley Nº 16.744, cuyas pensiones sean de un monto inferior o igual al valor de la pensión mínima de vejez del artículo 26 de la ley Nº 15.386, para pensionados de 75 o más años de edad, a la fecha de pago del beneficio; a los pensionados del sistema establecido en el decreto ley Nº 3.500, de 1980, que se encuentren percibiendo pensiones mínimas con garantía estatal, conforme al título VII de dicho cuerpo legal; a los pensionados del sistema establecido en el referido decreto ley que se encuentren percibiendo un aporte previsional solidario de vejez, cuyas pensiones sean de un monto inferior o igual al valor de la pensión mínima de vejez del artículo 26 de la ley Nº 15.386, para pensionados de 75 o más años de edad, a la fecha de pago del beneficio; y a los beneficiarios de pensiones básicas solidarias de vejez, un bono de invierno de $62.791.-.</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bono a que se refiere el inciso anterior se pagará en el mes de mayo del año 2019, a todos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lastRenderedPageBreak/>
        <w:tab/>
        <w:t>No tendrán derecho a dicho bono quienes sean titulares de más de una pensión de cualquier tipo, incluido el seguro social de la ley Nº 16.744, o de pensiones de gracia, salvo cuando éstas no excedan, en su conjunto, del valor de la pensión mínima de vejez del artículo 26 de la ley Nº 15.386, para pensionados de 75 o más años de edad, a la fecha de pago del beneficio.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Para efectos de lo dispuesto en este artículo, no se considerará como parte de la respectiva pensión el monto que el pensionado perciba por concepto de aporte previsional solidario de vejez.</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21.- </w:t>
      </w:r>
      <w:proofErr w:type="spellStart"/>
      <w:r w:rsidRPr="009D4F3F">
        <w:rPr>
          <w:rFonts w:cs="Arial"/>
          <w:bCs/>
          <w:szCs w:val="24"/>
        </w:rPr>
        <w:t>Concédese</w:t>
      </w:r>
      <w:proofErr w:type="spellEnd"/>
      <w:r w:rsidRPr="009D4F3F">
        <w:rPr>
          <w:rFonts w:cs="Arial"/>
          <w:bCs/>
          <w:szCs w:val="24"/>
        </w:rPr>
        <w:t xml:space="preserve">, por una sola vez, a los pensionados del Instituto de Previsión Social, del Instituto de Seguridad Laboral, de las Cajas de Previsión y de las Mutualidades de Empleadores de la ley Nº 16.744, que tengan algunas de estas calidades al 31 de agosto del año 2019, un aguinaldo de Fiestas Patrias del año 2019, de $19.535.-. Este aguinaldo se incrementará en $10.022.- por cada persona que, a la misma fecha, tengan acreditadas como causantes de asignación familiar o maternal, aun cuando no perciban dichos beneficios por aplicación de lo dispuesto en el artículo 1 de la ley Nº 18.987. </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Asimismo, los beneficiarios de pensiones de sobrevivencia no podrán originar, a la vez, el derecho al aguinaldo a favor de las personas que perciban asignación familiar causada por ellos. Estas últimas sólo tendrán derecho al aguinaldo en calidad de pensionadas, como si no percibieren asignación familiar.</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Al mismo aguinaldo, con el incremento, cuando corresponda, que concede el inciso primero de este artículo, tendrán derecho quienes al 31 de agosto del año 2019 tengan la calidad de beneficiarios de las pensiones básicas solidarias; de la ley Nº 19.123; del artículo 1º de la ley Nº 19.992; del decreto ley Nº 3.500, de 1980, que se encuentren percibiendo pensiones mínimas con garantía estatal, conforme al título VII de dicho cuerpo legal; del referido decreto ley que se encuentren percibiendo un aporte previsional solidario; de las indemnizaciones del artículo 11 de la ley Nº 19.129, y del subsidio para las personas con discapacidad mental a que se refiere el artículo 35 de la ley Nº 20.255.</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Cada beneficiario tendrá derecho sólo a un aguinaldo, aun cuando goce de más de una pensión, subsidio o indemnización. En el caso que pueda impetrar el beneficio en su calidad de trabajador afecto al artículo 8 de esta ley, sólo podrá percibir en dicha calidad </w:t>
      </w:r>
      <w:r w:rsidRPr="009D4F3F">
        <w:rPr>
          <w:rFonts w:cs="Arial"/>
          <w:bCs/>
          <w:szCs w:val="24"/>
        </w:rPr>
        <w:lastRenderedPageBreak/>
        <w:t>la cantidad que exceda a la que le corresponda como pensionado, beneficiario del subsidio a que se refiere el artículo 35 de la ley Nº 20.255 o de la indemnización establecida en el artículo 11 de la ley Nº 19.129. Al efecto, deberá considerarse el total que represente la suma de su remuneración y pensión, subsidio o indemnización, líquidos. En todo caso, se considerará como parte de la respectiva pensión el monto que el pensionado perciba por concepto de aporte previsional solidario.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roofErr w:type="spellStart"/>
      <w:r w:rsidRPr="009D4F3F">
        <w:rPr>
          <w:rFonts w:cs="Arial"/>
          <w:bCs/>
          <w:szCs w:val="24"/>
        </w:rPr>
        <w:t>Concédese</w:t>
      </w:r>
      <w:proofErr w:type="spellEnd"/>
      <w:r w:rsidRPr="009D4F3F">
        <w:rPr>
          <w:rFonts w:cs="Arial"/>
          <w:bCs/>
          <w:szCs w:val="24"/>
        </w:rPr>
        <w:t>, asimismo, por una sola vez, a los pensionados a que se refiere este artículo, que tengan alguna de las calidades que en él se señalan al 30 de noviembre del año 2019 y a los beneficiarios del subsidio a que se refiere el artículo 35 de la ley Nº 20.255 y de la indemnización establecida en el artículo 11 de la ley Nº 19.129 que tengan dicha calidad en la misma fecha, un aguinaldo de Navidad del año 2019 de $22.452.-. Dicho aguinaldo se incrementará en $12.685.- por cada persona que, a la misma fecha, tengan acreditadas como causantes de asignación familiar o maternal, aun cuando no perciban esos beneficios por aplicación de lo dispuesto en el artículo 1º de la ley Nº 18.987.</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Cada beneficiario tendrá derecho sólo a un aguinaldo, aun cuando goce de más de una pensión, subsidio o indemnización.</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En lo que corresponda, se aplicarán a este aguinaldo las normas establecidas en los incisos segundo, tercero y séptimo de este artículo.</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Los aguinaldos a que se refiere este artículo no serán imponibles ni tributables y, en consecuencia, no estarán afectos a descuento alguno.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Quienes perciban maliciosamente estos aguinaldos o el bono que otorga el artículo anterior, respectivamente, deberán restituir quintuplicada la cantidad percibida en exceso, sin perjuicio de las sanciones administrativas y penales que pudieren corresponderles.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22.- Los aguinaldos que concede el artículo anterior, en lo que se refiere a los beneficiarios de pensiones básicas solidarias, del subsidio para las personas con discapacidad mental a que se refiere el artículo 35 de la ley Nº 20.255 y a los pensionados del sistema establecido en el decreto ley Nº 3.500, de 1980, que se encuentren percibiendo pensiones mínimas con garantía estatal, conforme al título VII de dicho cuerpo legal, o un aporte previsional solidario, serán de cargo del Fisco y, respecto de los pensionados del Instituto de Previsión Social, del Instituto de Seguridad Laboral, de las Cajas de Previsión y de las Mutualidades de Empleadores de la ley Nº 16.744, serán de cargo de la institución o mutualidad correspondiente. Con todo, el Ministro de Hacienda dispondrá la entrega a dichas entidades de </w:t>
      </w:r>
      <w:r w:rsidRPr="009D4F3F">
        <w:rPr>
          <w:rFonts w:cs="Arial"/>
          <w:bCs/>
          <w:szCs w:val="24"/>
        </w:rPr>
        <w:lastRenderedPageBreak/>
        <w:t>las cantidades necesarias para pagarlos, si no pudieren financiarlos en todo o en parte con sus recursos o excedentes.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23.- </w:t>
      </w:r>
      <w:proofErr w:type="spellStart"/>
      <w:r w:rsidRPr="009D4F3F">
        <w:rPr>
          <w:rFonts w:cs="Arial"/>
          <w:bCs/>
          <w:szCs w:val="24"/>
        </w:rPr>
        <w:t>Concédese</w:t>
      </w:r>
      <w:proofErr w:type="spellEnd"/>
      <w:r w:rsidRPr="009D4F3F">
        <w:rPr>
          <w:rFonts w:cs="Arial"/>
          <w:bCs/>
          <w:szCs w:val="24"/>
        </w:rPr>
        <w:t>, por el período de un año, a contar del 1 de enero del año 2019, la bonificación extraordinaria trimestral que otorga la ley Nº 19.536, la que será pagada en los meses de marzo, junio, septiembre y diciembre de ese año. El monto de esta bonificación será de $258.717.- trimestrales.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Tendrán derecho a este beneficio los profesionales señalados en el artículo 1 de la ley Nº 19.536 y los demás profesionales de colaboración médica de los servicios de salud remunerados según el sistema del decreto ley Nº 249, de 1974, que se desempeñen en las mismas condiciones, modalidades y unidades establecidas en el mencionado precepto, o bien en laboratorios y bancos de sangre, radiología y medicina física y rehabilitación.</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La cantidad máxima de profesionales que tendrán derecho a esta bonificación será de 7.294 personas.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En lo no previsto por este artículo, la concesión de la citada bonificación se regirá por lo dispuesto en la ley Nº19.536, en lo que fuere procedente.</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24.- </w:t>
      </w:r>
      <w:proofErr w:type="spellStart"/>
      <w:r w:rsidRPr="009D4F3F">
        <w:rPr>
          <w:rFonts w:cs="Arial"/>
          <w:bCs/>
          <w:szCs w:val="24"/>
        </w:rPr>
        <w:t>Sustitúyese</w:t>
      </w:r>
      <w:proofErr w:type="spellEnd"/>
      <w:r w:rsidRPr="009D4F3F">
        <w:rPr>
          <w:rFonts w:cs="Arial"/>
          <w:bCs/>
          <w:szCs w:val="24"/>
        </w:rPr>
        <w:t xml:space="preserve"> en el artículo 9º de la ley Nº 19.464, el guarismo “2019” por “2020”.</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bookmarkStart w:id="3" w:name="_Hlk532375922"/>
      <w:r w:rsidRPr="009D4F3F">
        <w:rPr>
          <w:rFonts w:cs="Arial"/>
          <w:bCs/>
          <w:szCs w:val="24"/>
        </w:rPr>
        <w:t xml:space="preserve">Artículo 25.- </w:t>
      </w:r>
      <w:proofErr w:type="spellStart"/>
      <w:r w:rsidRPr="009D4F3F">
        <w:rPr>
          <w:rFonts w:cs="Arial"/>
          <w:bCs/>
          <w:szCs w:val="24"/>
        </w:rPr>
        <w:t>Concédese</w:t>
      </w:r>
      <w:proofErr w:type="spellEnd"/>
      <w:r w:rsidRPr="009D4F3F">
        <w:rPr>
          <w:rFonts w:cs="Arial"/>
          <w:bCs/>
          <w:szCs w:val="24"/>
        </w:rPr>
        <w:t>, por una sola vez, a los trabajadores de las instituciones mencionadas en los artículos 2, 3, 5 y 6 de esta ley, un bono de vacaciones no imponible, que no constituirá renta para ningún efecto legal, que se pagará en el curso del mes de enero de 2019 y cuyo monto será de $119.000.- para los trabajadores cuya remuneración líquida que les corresponda percibir en el mes de noviembre de 2018 sea igual o inferior a $752.209.- y de $83.000.- para aquellos cuya remuneración líquida supere tal cantidad y no exceda de una remuneración bruta de $2.490.923.-. Para estos efectos, se entenderá por remuneración bruta la referida en el artículo 19 de esta ley.</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Con todo, el Ministro de Hacienda dispondrá la entrega a las entidades con patrimonio propio de las cantidades necesarias </w:t>
      </w:r>
      <w:r w:rsidRPr="009D4F3F">
        <w:rPr>
          <w:rFonts w:cs="Arial"/>
          <w:bCs/>
          <w:szCs w:val="24"/>
        </w:rPr>
        <w:lastRenderedPageBreak/>
        <w:t>para pagarlos, si no pueden financiarlos en todo o en parte con sus recursos propios.</w:t>
      </w:r>
    </w:p>
    <w:p w:rsidR="009D4F3F" w:rsidRPr="009D4F3F" w:rsidRDefault="009D4F3F" w:rsidP="009D4F3F">
      <w:pPr>
        <w:tabs>
          <w:tab w:val="left" w:pos="514"/>
          <w:tab w:val="left" w:pos="547"/>
        </w:tabs>
        <w:ind w:firstLine="675"/>
        <w:jc w:val="both"/>
        <w:rPr>
          <w:rFonts w:cs="Arial"/>
          <w:bCs/>
          <w:szCs w:val="24"/>
        </w:rPr>
      </w:pPr>
    </w:p>
    <w:bookmarkEnd w:id="3"/>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26.- El reajuste previsto en el artículo 1 de esta ley se aplicará a las remuneraciones que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 el funcionario.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Artículo 27.-  La cantidad de $752.209.- establecida en el inciso segundo de los artículos 2 y 8 y en el inciso primero de los artículos 14 y 25 de esta ley, se incrementará en $37.178.- para el sólo efecto de calcular los montos diferenciados de los aguinaldos de Navidad y Fiestas Patrias, de la bonificación adicional al bono de escolaridad y del bono de vacaciones no imponible que les corresponda percibir a los funcionarios beneficiarios de la asignación de zona a que se refiere el artículo 7 del decreto ley Nº 249, de 1974, aumentada conforme lo prescrito en los artículos 1, 2 y 3 de la ley Nº 19.354, cuando corresponda. Igualmente, la cantidad señalada en el artículo 19 se incrementará en $37.178.- para los mismos efectos antes indicados.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bookmarkStart w:id="4" w:name="_Hlk532375982"/>
      <w:r w:rsidRPr="009D4F3F">
        <w:rPr>
          <w:rFonts w:cs="Arial"/>
          <w:bCs/>
          <w:szCs w:val="24"/>
        </w:rPr>
        <w:t>Artículo 28.- El mayor gasto que represente en el año 2018 a los órganos y servicios la aplicación de esta ley, se financiará con los recursos contemplados en el subtítulo 21 de sus respectivos presupuestos y, en lo que faltare, con reasignaciones presupuestarias y/o transferencias de la Partida Presupuestaria Tesoro Público. Para el pago de los aguinaldos, en los casos que corresponda, se podrá poner fondos a disposición con imputación directa del ítem 50-01-03-24-03.104 de la Partida Presupuestaria Tesoro Público.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gasto que irrogue durante el año 2019 a los órganos y servicios públicos incluidos en la Ley de Presupuestos para dicho año, la aplicación de lo dispuesto en los artículos 1, 8, 13, 14 y 16 de esta ley, se financiará con los recursos contemplados en el subtítulo 21 de sus respectivos presupuestos y, si correspondiere, con reasignaciones presupuestarias y/o con transferencias del ítem señalado en el inciso precedente del presupuesto para el año 2019. Todo lo anterior, podrá ser dispuesto por el Ministro de Hacienda, mediante uno o más decretos expedidos en la forma establecida en el artículo 70 del decreto ley Nº 1.263, de 1975, dictados a contar de la fecha de publicación de esta ley.</w:t>
      </w:r>
    </w:p>
    <w:bookmarkEnd w:id="4"/>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29.- </w:t>
      </w:r>
      <w:proofErr w:type="spellStart"/>
      <w:r w:rsidRPr="009D4F3F">
        <w:rPr>
          <w:rFonts w:cs="Arial"/>
          <w:bCs/>
          <w:szCs w:val="24"/>
        </w:rPr>
        <w:t>Concédese</w:t>
      </w:r>
      <w:proofErr w:type="spellEnd"/>
      <w:r w:rsidRPr="009D4F3F">
        <w:rPr>
          <w:rFonts w:cs="Arial"/>
          <w:bCs/>
          <w:szCs w:val="24"/>
        </w:rPr>
        <w:t xml:space="preserve">, por una sola vez, un bono extraordinario denominado “bono de desempeño laboral”, destinado al personal asistente de la educación que se desempeñaba, al 31 de agosto del año 2017, en establecimientos educacionales administrados directamente por las municipalidades o por corporaciones privadas sin fines de lucro creadas </w:t>
      </w:r>
      <w:r w:rsidRPr="009D4F3F">
        <w:rPr>
          <w:rFonts w:cs="Arial"/>
          <w:bCs/>
          <w:szCs w:val="24"/>
        </w:rPr>
        <w:lastRenderedPageBreak/>
        <w:t>por éstas para administrar la educación municipal, aun cuando hayan sido traspasados a los Servicios Locales de Educación Pública, o en los establecimientos regidos por el decreto ley Nº 3.166, de 1980.</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Para los efectos de determinar el valor que percibirán por este beneficio, el Ministerio de Educación establecerá un indicador de carácter general denominado “indicador general de evaluación”, el cual estará compuesto por la sumatoria de cuatro variables, a las cuales se les asignará un porcentaje de cumplimiento. Las mencionadas variables y sus respectivos porcentajes de cumplimiento serán los siguientes: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a) Años de servicio en el sistema: esta variable representará el 30% del total del indicador general de evaluación. Accederán a dicho porcentaje los asistentes de la educación que tengan diez años o más de servicio en el sistema. Quienes posean una antigüedad menor a la mencionada, sólo percibirán el 15% del total del indicador general de evaluación por esta variable.</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b) Escolaridad: esta variable representará el 20% del valor total del indicador general de evaluación. Accederán a dicho porcentaje quienes hayan obtenido su licenciatura en educación media. Quienes no cumplan el mencionado requisito sólo podrán acceder al 10% del total del indicador general de evaluación por esta variable.</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c) Asistencia promedio anual del establecimiento: esta variable representará, en su valor máximo, el 30% del total del indicador general de evaluación. Accederán a dicho porcentaje quienes tengan una asistencia promedio anual al establecimiento en donde se desempeñan del 90% o más. Si el porcentaje de asistencia fuese menor al mencionado, se asignará por esta variable sólo el 15% del valor total del indicador general de evaluación.</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d) Resultados controlados por índice de vulnerabilidad escolar del Sistema de Medición de la Calidad de la Educación (SIMCE) por establecimiento, considerando el último nivel medido entre los años 2016 y 2017: esta variable representará el 20% del valor del indicador general de evaluación. Accederán al mencionado porcentaje aquellos asistentes de la educación que se encuentren dentro del 30% de mejor desempeño en los resultados del SIMCE. A los asistentes que se desempeñen en establecimientos que se encuentren fuera de aquel rango, sólo se les asignará el 10% del valor total del indicador general de evaluación.</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El valor del bono de desempeño laboral será de $277.861.- para los asistentes de la educación que, por la sumatoria de las 4 variables indicadas, obtengan el 80% o más del valor del indicador general de evaluación. En el caso de aquellos asistentes de la educación que obtengan un resultado menor al 80% pero superior al 55% por la sumatoria de las 4 </w:t>
      </w:r>
      <w:r w:rsidRPr="009D4F3F">
        <w:rPr>
          <w:rFonts w:cs="Arial"/>
          <w:bCs/>
          <w:szCs w:val="24"/>
        </w:rPr>
        <w:lastRenderedPageBreak/>
        <w:t>variables, el bono que percibirán será de $212.625.-. Cuando el resultado del índice general de evaluación sea igual o inferior al 55%, el bono será de $163.092.-.</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Los valores mencionados en el inciso anterior están establecidos sobre la base de una jornada laboral de 44 o 45 horas semanales. Los asistentes de la educación que se desempeñen en jornadas parciales percibirán el bono de desempeño laboral en forma proporcional, de acuerdo a las horas establecidas en sus respectivos contratos de trabajo.</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pago del bono de desempeño laboral se realizará en dos cuotas, en los meses de diciembre del año 2018 y enero del año 2019. Este beneficio no constituirá remuneración ni renta para ningún efecto legal y, en consecuencia, no será imponible ni tributable, no estará afecto a descuento alguno y no será considerado subsidios pecuniarios mensuales, de carácter periódico para efectos de lo dispuesto en el artículo 12 de la ley Nº 20.595. Será de cargo fiscal y administrado por el Ministerio de Educación, al que le corresponderá especialmente concederlo y resolver los reclamos a que haya lugar con ocasión de su implementación, los que podrán ser notificados a los reclamantes a través de las secretarías regionales o los departamentos provinciales del Ministerio.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En el caso de los asistentes de la educación que se desempeñen en establecimientos dependientes de los Servicios Locales de Educación, el pago del bono se efectuará por el respectivo Servicio Local de Educación, el que recibirá los fondos correspondientes directamente vía Aporte Fiscal Libre.</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Sin perjuicio de lo establecido en otros cuerpos legales, para los efectos del presente bono, los dirigentes de las distintas asociaciones de asistentes de la educación deberán ser evaluados bajo los mismos criterios fijados anteriormente. En el caso de las variables señaladas en las letras c) y d), a los dirigentes se les considerará el promedio de la entidad sostenedora que corresponda.</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Quienes perciban maliciosamente este bono deberán restituir quintuplicada la cantidad percibida en exceso, sin perjuicio de las correspondientes sanciones administrativas y penales que pudieren corresponderles.</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30.- </w:t>
      </w:r>
      <w:proofErr w:type="spellStart"/>
      <w:r w:rsidRPr="009D4F3F">
        <w:rPr>
          <w:rFonts w:cs="Arial"/>
          <w:bCs/>
          <w:szCs w:val="24"/>
        </w:rPr>
        <w:t>Establécese</w:t>
      </w:r>
      <w:proofErr w:type="spellEnd"/>
      <w:r w:rsidRPr="009D4F3F">
        <w:rPr>
          <w:rFonts w:cs="Arial"/>
          <w:bCs/>
          <w:szCs w:val="24"/>
        </w:rPr>
        <w:t xml:space="preserve">, para todo el año 2019, una asignación especial para el personal que desempeñe cargos de planta o empleos a contrata asimilados al estamento de profesionales en el Servicio Médico Legal y que además se encuentre regido por la ley N° 15.076. </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lastRenderedPageBreak/>
        <w:tab/>
        <w:t>La asignación especial ascenderá a los montos mensuales que se señalan, según la antigüedad y jornada de trabajo que se indican:</w:t>
      </w:r>
    </w:p>
    <w:p w:rsidR="009D4F3F" w:rsidRPr="009D4F3F" w:rsidRDefault="009D4F3F" w:rsidP="009D4F3F">
      <w:pPr>
        <w:tabs>
          <w:tab w:val="left" w:pos="514"/>
          <w:tab w:val="left" w:pos="547"/>
        </w:tabs>
        <w:ind w:firstLine="675"/>
        <w:jc w:val="both"/>
        <w:rPr>
          <w:rFonts w:cs="Arial"/>
          <w:bCs/>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1355"/>
        <w:gridCol w:w="1466"/>
        <w:gridCol w:w="1466"/>
        <w:gridCol w:w="1468"/>
      </w:tblGrid>
      <w:tr w:rsidR="009D4F3F" w:rsidRPr="009D4F3F" w:rsidTr="009D4F3F">
        <w:trPr>
          <w:trHeight w:val="265"/>
        </w:trPr>
        <w:tc>
          <w:tcPr>
            <w:tcW w:w="2304" w:type="dxa"/>
            <w:vMerge w:val="restart"/>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 xml:space="preserve">Antigüedad continua al 30 de septiembre de 2018 en el Servicio Médico Legal como profesional funcionario </w:t>
            </w:r>
          </w:p>
        </w:tc>
        <w:tc>
          <w:tcPr>
            <w:tcW w:w="5755" w:type="dxa"/>
            <w:gridSpan w:val="4"/>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Jornada de Trabajo</w:t>
            </w:r>
          </w:p>
        </w:tc>
      </w:tr>
      <w:tr w:rsidR="009D4F3F" w:rsidRPr="009D4F3F" w:rsidTr="009D4F3F">
        <w:trPr>
          <w:trHeight w:val="183"/>
        </w:trPr>
        <w:tc>
          <w:tcPr>
            <w:tcW w:w="2304" w:type="dxa"/>
            <w:vMerge/>
            <w:shd w:val="clear" w:color="auto" w:fill="auto"/>
          </w:tcPr>
          <w:p w:rsidR="009D4F3F" w:rsidRPr="009D4F3F" w:rsidRDefault="009D4F3F" w:rsidP="009D4F3F">
            <w:pPr>
              <w:tabs>
                <w:tab w:val="left" w:pos="514"/>
                <w:tab w:val="left" w:pos="547"/>
              </w:tabs>
              <w:jc w:val="both"/>
              <w:rPr>
                <w:rFonts w:cs="Arial"/>
                <w:bCs/>
                <w:szCs w:val="24"/>
              </w:rPr>
            </w:pPr>
          </w:p>
        </w:tc>
        <w:tc>
          <w:tcPr>
            <w:tcW w:w="1355"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11 horas</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22 horas</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33 horas</w:t>
            </w:r>
          </w:p>
        </w:tc>
        <w:tc>
          <w:tcPr>
            <w:tcW w:w="1468"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44 horas</w:t>
            </w:r>
          </w:p>
        </w:tc>
      </w:tr>
      <w:tr w:rsidR="009D4F3F" w:rsidRPr="009D4F3F" w:rsidTr="009D4F3F">
        <w:tblPrEx>
          <w:tblCellMar>
            <w:left w:w="108" w:type="dxa"/>
            <w:right w:w="108" w:type="dxa"/>
          </w:tblCellMar>
          <w:tblLook w:val="04A0" w:firstRow="1" w:lastRow="0" w:firstColumn="1" w:lastColumn="0" w:noHBand="0" w:noVBand="1"/>
        </w:tblPrEx>
        <w:tc>
          <w:tcPr>
            <w:tcW w:w="2304" w:type="dxa"/>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Entre 1 y menos de 3 años</w:t>
            </w:r>
          </w:p>
        </w:tc>
        <w:tc>
          <w:tcPr>
            <w:tcW w:w="1355"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$18.326</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$36.652</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$54.978</w:t>
            </w:r>
          </w:p>
        </w:tc>
        <w:tc>
          <w:tcPr>
            <w:tcW w:w="1468"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$73.305</w:t>
            </w:r>
          </w:p>
        </w:tc>
      </w:tr>
      <w:tr w:rsidR="009D4F3F" w:rsidRPr="009D4F3F" w:rsidTr="009D4F3F">
        <w:tblPrEx>
          <w:tblCellMar>
            <w:left w:w="108" w:type="dxa"/>
            <w:right w:w="108" w:type="dxa"/>
          </w:tblCellMar>
          <w:tblLook w:val="04A0" w:firstRow="1" w:lastRow="0" w:firstColumn="1" w:lastColumn="0" w:noHBand="0" w:noVBand="1"/>
        </w:tblPrEx>
        <w:tc>
          <w:tcPr>
            <w:tcW w:w="2304" w:type="dxa"/>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Entre 3 y menos de 7 años</w:t>
            </w:r>
          </w:p>
        </w:tc>
        <w:tc>
          <w:tcPr>
            <w:tcW w:w="1355"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$54.978</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$109.957</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$164.936</w:t>
            </w:r>
          </w:p>
        </w:tc>
        <w:tc>
          <w:tcPr>
            <w:tcW w:w="1468"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$219.914</w:t>
            </w:r>
          </w:p>
        </w:tc>
      </w:tr>
      <w:tr w:rsidR="009D4F3F" w:rsidRPr="009D4F3F" w:rsidTr="009D4F3F">
        <w:tblPrEx>
          <w:tblCellMar>
            <w:left w:w="108" w:type="dxa"/>
            <w:right w:w="108" w:type="dxa"/>
          </w:tblCellMar>
          <w:tblLook w:val="04A0" w:firstRow="1" w:lastRow="0" w:firstColumn="1" w:lastColumn="0" w:noHBand="0" w:noVBand="1"/>
        </w:tblPrEx>
        <w:tc>
          <w:tcPr>
            <w:tcW w:w="2304" w:type="dxa"/>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Entre 7 y menos de 14 años</w:t>
            </w:r>
          </w:p>
        </w:tc>
        <w:tc>
          <w:tcPr>
            <w:tcW w:w="1355"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$73.305</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$146.609</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$219.914</w:t>
            </w:r>
          </w:p>
        </w:tc>
        <w:tc>
          <w:tcPr>
            <w:tcW w:w="1468" w:type="dxa"/>
            <w:shd w:val="clear" w:color="auto" w:fill="auto"/>
          </w:tcPr>
          <w:p w:rsidR="009D4F3F" w:rsidRPr="009D4F3F" w:rsidRDefault="009D4F3F" w:rsidP="009D4F3F">
            <w:pPr>
              <w:tabs>
                <w:tab w:val="left" w:pos="514"/>
                <w:tab w:val="left" w:pos="547"/>
              </w:tabs>
              <w:jc w:val="both"/>
              <w:rPr>
                <w:rFonts w:cs="Arial"/>
                <w:bCs/>
                <w:szCs w:val="24"/>
              </w:rPr>
            </w:pPr>
          </w:p>
          <w:p w:rsidR="009D4F3F" w:rsidRPr="009D4F3F" w:rsidRDefault="009D4F3F" w:rsidP="009D4F3F">
            <w:pPr>
              <w:tabs>
                <w:tab w:val="left" w:pos="514"/>
                <w:tab w:val="left" w:pos="547"/>
              </w:tabs>
              <w:jc w:val="both"/>
              <w:rPr>
                <w:rFonts w:cs="Arial"/>
                <w:bCs/>
                <w:szCs w:val="24"/>
              </w:rPr>
            </w:pPr>
            <w:r w:rsidRPr="009D4F3F">
              <w:rPr>
                <w:rFonts w:cs="Arial"/>
                <w:bCs/>
                <w:szCs w:val="24"/>
              </w:rPr>
              <w:t>$293.220</w:t>
            </w:r>
          </w:p>
        </w:tc>
      </w:tr>
      <w:tr w:rsidR="009D4F3F" w:rsidRPr="009D4F3F" w:rsidTr="009D4F3F">
        <w:tblPrEx>
          <w:tblCellMar>
            <w:left w:w="108" w:type="dxa"/>
            <w:right w:w="108" w:type="dxa"/>
          </w:tblCellMar>
          <w:tblLook w:val="04A0" w:firstRow="1" w:lastRow="0" w:firstColumn="1" w:lastColumn="0" w:noHBand="0" w:noVBand="1"/>
        </w:tblPrEx>
        <w:tc>
          <w:tcPr>
            <w:tcW w:w="2304" w:type="dxa"/>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14 o más años</w:t>
            </w:r>
          </w:p>
        </w:tc>
        <w:tc>
          <w:tcPr>
            <w:tcW w:w="1355" w:type="dxa"/>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$91.631</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$183.261</w:t>
            </w:r>
          </w:p>
        </w:tc>
        <w:tc>
          <w:tcPr>
            <w:tcW w:w="1466" w:type="dxa"/>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$274.893</w:t>
            </w:r>
          </w:p>
        </w:tc>
        <w:tc>
          <w:tcPr>
            <w:tcW w:w="1468" w:type="dxa"/>
            <w:shd w:val="clear" w:color="auto" w:fill="auto"/>
          </w:tcPr>
          <w:p w:rsidR="009D4F3F" w:rsidRPr="009D4F3F" w:rsidRDefault="009D4F3F" w:rsidP="009D4F3F">
            <w:pPr>
              <w:tabs>
                <w:tab w:val="left" w:pos="514"/>
                <w:tab w:val="left" w:pos="547"/>
              </w:tabs>
              <w:jc w:val="both"/>
              <w:rPr>
                <w:rFonts w:cs="Arial"/>
                <w:bCs/>
                <w:szCs w:val="24"/>
              </w:rPr>
            </w:pPr>
            <w:r w:rsidRPr="009D4F3F">
              <w:rPr>
                <w:rFonts w:cs="Arial"/>
                <w:bCs/>
                <w:szCs w:val="24"/>
              </w:rPr>
              <w:t>$366.525</w:t>
            </w:r>
          </w:p>
        </w:tc>
      </w:tr>
    </w:tbl>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La asignación se pagará mensualmente, tendrá el carácter de imponible y tributable y no servirá de base de cálculo de ninguna otra remuneración.</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El </w:t>
      </w:r>
      <w:proofErr w:type="gramStart"/>
      <w:r w:rsidRPr="009D4F3F">
        <w:rPr>
          <w:rFonts w:cs="Arial"/>
          <w:bCs/>
          <w:szCs w:val="24"/>
        </w:rPr>
        <w:t>Director</w:t>
      </w:r>
      <w:proofErr w:type="gramEnd"/>
      <w:r w:rsidRPr="009D4F3F">
        <w:rPr>
          <w:rFonts w:cs="Arial"/>
          <w:bCs/>
          <w:szCs w:val="24"/>
        </w:rPr>
        <w:t xml:space="preserve"> del Servicio Médico Legal, mediante resolución, individualizará a los funcionarios que cumplan los requisitos para acceder a la asignación y determinará los montos mensuales a que tienen derecho.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mayor gasto fiscal que represente la aplicación del presente artículo durante el año presupuestario de su vigencia, será financiado con cargo al presupuesto del Servicio Médico Legal.</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Artículo 31.- A contar del 1 de enero de 2019, </w:t>
      </w:r>
      <w:proofErr w:type="spellStart"/>
      <w:r w:rsidRPr="009D4F3F">
        <w:rPr>
          <w:rFonts w:cs="Arial"/>
          <w:bCs/>
          <w:szCs w:val="24"/>
        </w:rPr>
        <w:t>modifícase</w:t>
      </w:r>
      <w:proofErr w:type="spellEnd"/>
      <w:r w:rsidRPr="009D4F3F">
        <w:rPr>
          <w:rFonts w:cs="Arial"/>
          <w:bCs/>
          <w:szCs w:val="24"/>
        </w:rPr>
        <w:t xml:space="preserve"> el artículo 44 de la ley N° 20.883 del siguiente modo: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1) </w:t>
      </w:r>
      <w:proofErr w:type="spellStart"/>
      <w:r w:rsidRPr="009D4F3F">
        <w:rPr>
          <w:rFonts w:cs="Arial"/>
          <w:bCs/>
          <w:szCs w:val="24"/>
        </w:rPr>
        <w:t>Introdúcense</w:t>
      </w:r>
      <w:proofErr w:type="spellEnd"/>
      <w:r w:rsidRPr="009D4F3F">
        <w:rPr>
          <w:rFonts w:cs="Arial"/>
          <w:bCs/>
          <w:szCs w:val="24"/>
        </w:rPr>
        <w:t xml:space="preserve"> las siguientes modificaciones al inciso primero:</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a) </w:t>
      </w:r>
      <w:proofErr w:type="spellStart"/>
      <w:r w:rsidRPr="009D4F3F">
        <w:rPr>
          <w:rFonts w:cs="Arial"/>
          <w:bCs/>
          <w:szCs w:val="24"/>
        </w:rPr>
        <w:t>Reemplázase</w:t>
      </w:r>
      <w:proofErr w:type="spellEnd"/>
      <w:r w:rsidRPr="009D4F3F">
        <w:rPr>
          <w:rFonts w:cs="Arial"/>
          <w:bCs/>
          <w:szCs w:val="24"/>
        </w:rPr>
        <w:t xml:space="preserve"> la frase “el año 2018” por la siguiente: “el año 2019”.</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b) </w:t>
      </w:r>
      <w:proofErr w:type="spellStart"/>
      <w:r w:rsidRPr="009D4F3F">
        <w:rPr>
          <w:rFonts w:cs="Arial"/>
          <w:bCs/>
          <w:szCs w:val="24"/>
        </w:rPr>
        <w:t>Reemplázase</w:t>
      </w:r>
      <w:proofErr w:type="spellEnd"/>
      <w:r w:rsidRPr="009D4F3F">
        <w:rPr>
          <w:rFonts w:cs="Arial"/>
          <w:bCs/>
          <w:szCs w:val="24"/>
        </w:rPr>
        <w:t xml:space="preserve"> el monto “$757.998” por el siguiente: “$784.528”.</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2) </w:t>
      </w:r>
      <w:proofErr w:type="spellStart"/>
      <w:r w:rsidRPr="009D4F3F">
        <w:rPr>
          <w:rFonts w:cs="Arial"/>
          <w:bCs/>
          <w:szCs w:val="24"/>
        </w:rPr>
        <w:t>Reemplázase</w:t>
      </w:r>
      <w:proofErr w:type="spellEnd"/>
      <w:r w:rsidRPr="009D4F3F">
        <w:rPr>
          <w:rFonts w:cs="Arial"/>
          <w:bCs/>
          <w:szCs w:val="24"/>
        </w:rPr>
        <w:t xml:space="preserve"> en su inciso segundo los montos “$126.936" y "$63.468" por los siguientes: "$131.378" y "$65.689", respectivamente.</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Artículo 32.- A contar del 1 de enero de 2019, </w:t>
      </w:r>
      <w:proofErr w:type="spellStart"/>
      <w:r w:rsidRPr="009D4F3F">
        <w:rPr>
          <w:rFonts w:cs="Arial"/>
          <w:bCs/>
          <w:szCs w:val="24"/>
        </w:rPr>
        <w:t>modifícase</w:t>
      </w:r>
      <w:proofErr w:type="spellEnd"/>
      <w:r w:rsidRPr="009D4F3F">
        <w:rPr>
          <w:rFonts w:cs="Arial"/>
          <w:bCs/>
          <w:szCs w:val="24"/>
        </w:rPr>
        <w:t xml:space="preserve"> el artículo 45 de la ley N° 20.883 del siguiente modo:</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1) </w:t>
      </w:r>
      <w:proofErr w:type="spellStart"/>
      <w:r w:rsidRPr="009D4F3F">
        <w:rPr>
          <w:rFonts w:cs="Arial"/>
          <w:bCs/>
          <w:szCs w:val="24"/>
        </w:rPr>
        <w:t>Reemplázase</w:t>
      </w:r>
      <w:proofErr w:type="spellEnd"/>
      <w:r w:rsidRPr="009D4F3F">
        <w:rPr>
          <w:rFonts w:cs="Arial"/>
          <w:bCs/>
          <w:szCs w:val="24"/>
        </w:rPr>
        <w:t xml:space="preserve"> en el inciso primero la frase "el año 2018", por la siguiente: "el año 2019".</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2) </w:t>
      </w:r>
      <w:proofErr w:type="spellStart"/>
      <w:r w:rsidRPr="009D4F3F">
        <w:rPr>
          <w:rFonts w:cs="Arial"/>
          <w:bCs/>
          <w:szCs w:val="24"/>
        </w:rPr>
        <w:t>Introdúcense</w:t>
      </w:r>
      <w:proofErr w:type="spellEnd"/>
      <w:r w:rsidRPr="009D4F3F">
        <w:rPr>
          <w:rFonts w:cs="Arial"/>
          <w:bCs/>
          <w:szCs w:val="24"/>
        </w:rPr>
        <w:t xml:space="preserve"> las siguientes modificaciones en su inciso segundo:</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a) </w:t>
      </w:r>
      <w:r w:rsidRPr="009D4F3F">
        <w:rPr>
          <w:rFonts w:cs="Arial"/>
          <w:bCs/>
          <w:szCs w:val="24"/>
        </w:rPr>
        <w:tab/>
      </w:r>
      <w:proofErr w:type="spellStart"/>
      <w:r w:rsidRPr="009D4F3F">
        <w:rPr>
          <w:rFonts w:cs="Arial"/>
          <w:bCs/>
          <w:szCs w:val="24"/>
        </w:rPr>
        <w:t>Reemplázase</w:t>
      </w:r>
      <w:proofErr w:type="spellEnd"/>
      <w:r w:rsidRPr="009D4F3F">
        <w:rPr>
          <w:rFonts w:cs="Arial"/>
          <w:bCs/>
          <w:szCs w:val="24"/>
        </w:rPr>
        <w:t xml:space="preserve"> la frase "el año 2018", por la siguiente: "el año 2019".</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b)</w:t>
      </w:r>
      <w:r w:rsidRPr="009D4F3F">
        <w:rPr>
          <w:rFonts w:cs="Arial"/>
          <w:bCs/>
          <w:szCs w:val="24"/>
        </w:rPr>
        <w:tab/>
        <w:t xml:space="preserve"> </w:t>
      </w:r>
      <w:proofErr w:type="spellStart"/>
      <w:r w:rsidRPr="009D4F3F">
        <w:rPr>
          <w:rFonts w:cs="Arial"/>
          <w:bCs/>
          <w:szCs w:val="24"/>
        </w:rPr>
        <w:t>Reemplázase</w:t>
      </w:r>
      <w:proofErr w:type="spellEnd"/>
      <w:r w:rsidRPr="009D4F3F">
        <w:rPr>
          <w:rFonts w:cs="Arial"/>
          <w:bCs/>
          <w:szCs w:val="24"/>
        </w:rPr>
        <w:t xml:space="preserve"> la tabla contenida en dicho inciso por la siguiente:</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057"/>
      </w:tblGrid>
      <w:tr w:rsidR="009D4F3F" w:rsidRPr="009D4F3F" w:rsidTr="009D4F3F">
        <w:tc>
          <w:tcPr>
            <w:tcW w:w="4148"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Universidad</w:t>
            </w:r>
          </w:p>
        </w:tc>
        <w:tc>
          <w:tcPr>
            <w:tcW w:w="4057"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Miles de $</w:t>
            </w:r>
          </w:p>
        </w:tc>
      </w:tr>
      <w:tr w:rsidR="009D4F3F" w:rsidRPr="009D4F3F" w:rsidTr="009D4F3F">
        <w:tc>
          <w:tcPr>
            <w:tcW w:w="4148"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Arturo Prat</w:t>
            </w:r>
          </w:p>
        </w:tc>
        <w:tc>
          <w:tcPr>
            <w:tcW w:w="4057"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63.910</w:t>
            </w:r>
          </w:p>
        </w:tc>
      </w:tr>
      <w:tr w:rsidR="009D4F3F" w:rsidRPr="009D4F3F" w:rsidTr="009D4F3F">
        <w:tc>
          <w:tcPr>
            <w:tcW w:w="4148"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De Antofagasta</w:t>
            </w:r>
          </w:p>
        </w:tc>
        <w:tc>
          <w:tcPr>
            <w:tcW w:w="4057"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64.119</w:t>
            </w:r>
          </w:p>
        </w:tc>
      </w:tr>
      <w:tr w:rsidR="009D4F3F" w:rsidRPr="009D4F3F" w:rsidTr="009D4F3F">
        <w:tc>
          <w:tcPr>
            <w:tcW w:w="4148"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De Magallanes</w:t>
            </w:r>
          </w:p>
        </w:tc>
        <w:tc>
          <w:tcPr>
            <w:tcW w:w="4057"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64.119</w:t>
            </w:r>
          </w:p>
        </w:tc>
      </w:tr>
      <w:tr w:rsidR="009D4F3F" w:rsidRPr="009D4F3F" w:rsidTr="009D4F3F">
        <w:tc>
          <w:tcPr>
            <w:tcW w:w="4148"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De Tarapacá</w:t>
            </w:r>
          </w:p>
        </w:tc>
        <w:tc>
          <w:tcPr>
            <w:tcW w:w="4057"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65.217</w:t>
            </w:r>
          </w:p>
        </w:tc>
      </w:tr>
      <w:tr w:rsidR="009D4F3F" w:rsidRPr="009D4F3F" w:rsidTr="009D4F3F">
        <w:tc>
          <w:tcPr>
            <w:tcW w:w="4148"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De Aysén</w:t>
            </w:r>
          </w:p>
        </w:tc>
        <w:tc>
          <w:tcPr>
            <w:tcW w:w="4057" w:type="dxa"/>
            <w:shd w:val="clear" w:color="auto" w:fill="auto"/>
          </w:tcPr>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2.565</w:t>
            </w:r>
          </w:p>
        </w:tc>
      </w:tr>
    </w:tbl>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 xml:space="preserve">3) </w:t>
      </w:r>
      <w:proofErr w:type="spellStart"/>
      <w:r w:rsidRPr="009D4F3F">
        <w:rPr>
          <w:rFonts w:cs="Arial"/>
          <w:bCs/>
          <w:szCs w:val="24"/>
        </w:rPr>
        <w:t>Sustitúyese</w:t>
      </w:r>
      <w:proofErr w:type="spellEnd"/>
      <w:r w:rsidRPr="009D4F3F">
        <w:rPr>
          <w:rFonts w:cs="Arial"/>
          <w:bCs/>
          <w:szCs w:val="24"/>
        </w:rPr>
        <w:t xml:space="preserve"> su inciso tercero por el siguiente:</w:t>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r>
    </w:p>
    <w:p w:rsidR="009D4F3F" w:rsidRPr="009D4F3F" w:rsidRDefault="009D4F3F" w:rsidP="009D4F3F">
      <w:pPr>
        <w:tabs>
          <w:tab w:val="left" w:pos="514"/>
          <w:tab w:val="left" w:pos="547"/>
        </w:tabs>
        <w:ind w:firstLine="675"/>
        <w:jc w:val="both"/>
        <w:rPr>
          <w:rFonts w:cs="Arial"/>
          <w:bCs/>
          <w:szCs w:val="24"/>
        </w:rPr>
      </w:pPr>
      <w:r w:rsidRPr="009D4F3F">
        <w:rPr>
          <w:rFonts w:cs="Arial"/>
          <w:bCs/>
          <w:szCs w:val="24"/>
        </w:rPr>
        <w:tab/>
        <w:t>“El mayor gasto fiscal que represente la aplicación de este artículo se financiará con cargo a la Partida del Tesoro Público de la Ley de Presupuestos del Sector Público del año respectivo.”.</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Artículo 33.- A contar del 1 de enero de 2019, </w:t>
      </w:r>
      <w:proofErr w:type="spellStart"/>
      <w:r w:rsidRPr="009D4F3F">
        <w:rPr>
          <w:rFonts w:cs="Arial"/>
          <w:bCs/>
          <w:szCs w:val="24"/>
        </w:rPr>
        <w:t>modifícase</w:t>
      </w:r>
      <w:proofErr w:type="spellEnd"/>
      <w:r w:rsidRPr="009D4F3F">
        <w:rPr>
          <w:rFonts w:cs="Arial"/>
          <w:bCs/>
          <w:szCs w:val="24"/>
        </w:rPr>
        <w:t xml:space="preserve"> la ley N° 20.924 en el sentido que a continuación se indica:</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1) </w:t>
      </w:r>
      <w:proofErr w:type="spellStart"/>
      <w:r w:rsidRPr="009D4F3F">
        <w:rPr>
          <w:rFonts w:cs="Arial"/>
          <w:bCs/>
          <w:szCs w:val="24"/>
        </w:rPr>
        <w:t>Reemplázanse</w:t>
      </w:r>
      <w:proofErr w:type="spellEnd"/>
      <w:r w:rsidRPr="009D4F3F">
        <w:rPr>
          <w:rFonts w:cs="Arial"/>
          <w:bCs/>
          <w:szCs w:val="24"/>
        </w:rPr>
        <w:t xml:space="preserve"> en el inciso primero del artículo 1 las siguientes expresiones:</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a) "el año 2018" por “el año 2019”.</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b) "1° de enero de 2017" por "1° de enero de 2018".</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c) "$740.460", las dos veces que aparece, por "$766.376".</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d) "$856.818" por "$886.807".</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2) </w:t>
      </w:r>
      <w:proofErr w:type="spellStart"/>
      <w:r w:rsidRPr="009D4F3F">
        <w:rPr>
          <w:rFonts w:cs="Arial"/>
          <w:bCs/>
          <w:szCs w:val="24"/>
        </w:rPr>
        <w:t>Reemplázanse</w:t>
      </w:r>
      <w:proofErr w:type="spellEnd"/>
      <w:r w:rsidRPr="009D4F3F">
        <w:rPr>
          <w:rFonts w:cs="Arial"/>
          <w:bCs/>
          <w:szCs w:val="24"/>
        </w:rPr>
        <w:t xml:space="preserve"> en el inciso primero del artículo 2 las siguientes expresiones:</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a) "$211.560" por "$218.965";</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b) "de agosto de 2018" por "de agosto de 2019".</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bCs/>
          <w:szCs w:val="24"/>
        </w:rPr>
        <w:t xml:space="preserve">3) </w:t>
      </w:r>
      <w:proofErr w:type="spellStart"/>
      <w:r w:rsidRPr="009D4F3F">
        <w:rPr>
          <w:rFonts w:cs="Arial"/>
          <w:bCs/>
          <w:szCs w:val="24"/>
        </w:rPr>
        <w:t>Reemplázase</w:t>
      </w:r>
      <w:proofErr w:type="spellEnd"/>
      <w:r w:rsidRPr="009D4F3F">
        <w:rPr>
          <w:rFonts w:cs="Arial"/>
          <w:bCs/>
          <w:szCs w:val="24"/>
        </w:rPr>
        <w:t xml:space="preserve"> en el artículo 3, la frase siguiente: "Durante el año 2018" por la frase “Durante el año 2019”.</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bCs/>
          <w:szCs w:val="24"/>
        </w:rPr>
      </w:pPr>
      <w:bookmarkStart w:id="5" w:name="_Hlk532376187"/>
      <w:r w:rsidRPr="009D4F3F">
        <w:rPr>
          <w:rFonts w:cs="Arial"/>
          <w:szCs w:val="24"/>
        </w:rPr>
        <w:t xml:space="preserve">Artículo 34.- </w:t>
      </w:r>
      <w:proofErr w:type="spellStart"/>
      <w:r w:rsidRPr="009D4F3F">
        <w:rPr>
          <w:rFonts w:cs="Arial"/>
          <w:bCs/>
          <w:szCs w:val="24"/>
        </w:rPr>
        <w:t>Introdúcense</w:t>
      </w:r>
      <w:proofErr w:type="spellEnd"/>
      <w:r w:rsidRPr="009D4F3F">
        <w:rPr>
          <w:rFonts w:cs="Arial"/>
          <w:bCs/>
          <w:szCs w:val="24"/>
        </w:rPr>
        <w:t>, a contar del 1 de enero de 2019, las siguientes modificaciones en el artículo 59 de la ley N° 20.883:</w:t>
      </w:r>
    </w:p>
    <w:p w:rsidR="009D4F3F" w:rsidRPr="009D4F3F" w:rsidRDefault="009D4F3F" w:rsidP="009D4F3F">
      <w:pPr>
        <w:tabs>
          <w:tab w:val="left" w:pos="514"/>
          <w:tab w:val="left" w:pos="547"/>
        </w:tabs>
        <w:ind w:firstLine="67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1) </w:t>
      </w:r>
      <w:proofErr w:type="spellStart"/>
      <w:r w:rsidRPr="009D4F3F">
        <w:rPr>
          <w:rFonts w:cs="Arial"/>
          <w:bCs/>
          <w:szCs w:val="24"/>
        </w:rPr>
        <w:t>Reemplázase</w:t>
      </w:r>
      <w:proofErr w:type="spellEnd"/>
      <w:r w:rsidRPr="009D4F3F">
        <w:rPr>
          <w:rFonts w:cs="Arial"/>
          <w:bCs/>
          <w:szCs w:val="24"/>
        </w:rPr>
        <w:t xml:space="preserve"> en su inciso primero la cantidad "$369.636" por la siguiente: "$382.573".</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2) </w:t>
      </w:r>
      <w:proofErr w:type="spellStart"/>
      <w:r w:rsidRPr="009D4F3F">
        <w:rPr>
          <w:rFonts w:cs="Arial"/>
          <w:bCs/>
          <w:szCs w:val="24"/>
        </w:rPr>
        <w:t>Agrégase</w:t>
      </w:r>
      <w:proofErr w:type="spellEnd"/>
      <w:r w:rsidRPr="009D4F3F">
        <w:rPr>
          <w:rFonts w:cs="Arial"/>
          <w:bCs/>
          <w:szCs w:val="24"/>
        </w:rPr>
        <w:t xml:space="preserve"> en su inciso primero antes del punto aparte la siguiente oración: “o en el párrafo 2° del título I de la ley N°21.109, según corresponda”.</w:t>
      </w:r>
    </w:p>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bCs/>
          <w:szCs w:val="24"/>
        </w:rPr>
      </w:pPr>
      <w:r w:rsidRPr="009D4F3F">
        <w:rPr>
          <w:rFonts w:cs="Arial"/>
          <w:bCs/>
          <w:szCs w:val="24"/>
        </w:rPr>
        <w:t xml:space="preserve">3) </w:t>
      </w:r>
      <w:proofErr w:type="spellStart"/>
      <w:r w:rsidRPr="009D4F3F">
        <w:rPr>
          <w:rFonts w:cs="Arial"/>
          <w:bCs/>
          <w:szCs w:val="24"/>
        </w:rPr>
        <w:t>Reemplázase</w:t>
      </w:r>
      <w:proofErr w:type="spellEnd"/>
      <w:r w:rsidRPr="009D4F3F">
        <w:rPr>
          <w:rFonts w:cs="Arial"/>
          <w:bCs/>
          <w:szCs w:val="24"/>
        </w:rPr>
        <w:t xml:space="preserve"> en su inciso segundo la cantidad "$26.093" por la siguiente "$27.006".</w:t>
      </w:r>
    </w:p>
    <w:bookmarkEnd w:id="5"/>
    <w:p w:rsidR="009D4F3F" w:rsidRPr="009D4F3F" w:rsidRDefault="009D4F3F" w:rsidP="009D4F3F">
      <w:pPr>
        <w:tabs>
          <w:tab w:val="left" w:pos="514"/>
          <w:tab w:val="left" w:pos="547"/>
        </w:tabs>
        <w:ind w:firstLine="2835"/>
        <w:jc w:val="both"/>
        <w:rPr>
          <w:rFonts w:cs="Arial"/>
          <w:bCs/>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bCs/>
          <w:szCs w:val="24"/>
        </w:rPr>
        <w:t xml:space="preserve">Artículo 35.- </w:t>
      </w:r>
      <w:proofErr w:type="spellStart"/>
      <w:r w:rsidRPr="009D4F3F">
        <w:rPr>
          <w:rFonts w:cs="Arial"/>
          <w:szCs w:val="24"/>
        </w:rPr>
        <w:t>Facúltase</w:t>
      </w:r>
      <w:proofErr w:type="spellEnd"/>
      <w:r w:rsidRPr="009D4F3F">
        <w:rPr>
          <w:rFonts w:cs="Arial"/>
          <w:szCs w:val="24"/>
        </w:rPr>
        <w:t xml:space="preserve"> al Ministerio de Desarrollo Social permitir a la Dirección de Presupuestos del Ministerio de Hacienda, el acceso a los datos del Registro de Información Social para los fines que corresponda en el marco de sus atribuciones, sólo en lo relacionado con la evaluación de los programas sociales, con la elaboración de informes financieros, así como con los estudios necesarios para aquello. Con todo, se accederá a los datos solo de manera innominada. Asimismo, la información que extraiga la mencionada Dirección deberá ser de carácter indeterminado e indeterminable respecto a los datos personales. En caso que los funcionarios de la Dirección de Presupuestos o aquel que en nombre de ésta tenga acceso a los datos del Registro, y los utilicen con fines diversos para los que fueron solicitados de acuerdo al presente literal, serán sancionados conforme al Título V de la ley N° 19.628.</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El mayor gasto fiscal que represente la aplicación de este artículo durante su primer año de vigencia se financiará con cargo a la partida presupuestaria de la Subsecretaría de Evaluación Social del Ministerio de Desarrollo Social. En los años siguientes se financiará con cargo a los recursos que se establezcan en las respectivas leyes de presupuestos del Sector Público.</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Artículo 36.- </w:t>
      </w:r>
      <w:proofErr w:type="spellStart"/>
      <w:r w:rsidRPr="009D4F3F">
        <w:rPr>
          <w:rFonts w:cs="Arial"/>
          <w:szCs w:val="24"/>
        </w:rPr>
        <w:t>Concédese</w:t>
      </w:r>
      <w:proofErr w:type="spellEnd"/>
      <w:r w:rsidRPr="009D4F3F">
        <w:rPr>
          <w:rFonts w:cs="Arial"/>
          <w:szCs w:val="24"/>
        </w:rPr>
        <w:t xml:space="preserve">, sólo para el año 2019,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Nº 1, de 1997, del Ministerio de </w:t>
      </w:r>
      <w:r w:rsidRPr="009D4F3F">
        <w:rPr>
          <w:rFonts w:cs="Arial"/>
          <w:szCs w:val="24"/>
        </w:rPr>
        <w:lastRenderedPageBreak/>
        <w:t>Educación, que fija el texto refundido, coordinado y sistematizado de la ley Nº 19.070 que aprobó el estatuto de los profesionales de la educación, y de las leyes que la complementan y modifican, que estuvieren vigentes antes de la ley N° 20.903.</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La determinación del monto mensual de la asignación por desempeño en condiciones difíciles del inciso precedente se sujetará a las siguientes reglas:</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1. Se determinará el 35% del valor mínimo de la hora cronológica vigente para los profesionales de la Educación correspondiente a la Educación Básica.</w:t>
      </w: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2. Al monto resultante de la operatoria que trata el numeral anterior, se aplicará el porcentaje que le hubiere correspondido o corresponda al establecimiento educacional donde ejerza funciones el asistente de la educación, por concepto de asignación señalada en el inciso primero.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3. El monto que se obtenga del numeral anterior se multiplicará por el número de horas semanales de la jornada de trabajo del asistente de la educación, con un límite de cuarenta y cuatro horas o cuarenta y cinco horas, según corresponda.</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El mayor gasto fiscal que represente el otorgamiento de esta asignación durante el año 2019 se financiará con cargo al Presupuesto del Ministerio de Educación y en lo que faltare con traspasos provenientes del Presupuesto del Tesoro Público.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r>
      <w:bookmarkStart w:id="6" w:name="_Hlk532376340"/>
      <w:r w:rsidRPr="009D4F3F">
        <w:rPr>
          <w:rFonts w:cs="Arial"/>
          <w:szCs w:val="24"/>
        </w:rPr>
        <w:t>Artículo 37.- Extiéndase durante los meses de enero y febrero del año 2019, la asignación establecida en el artículo 41 de la ley N° 21.050 respecto del personal asistente de la educación que ejerza sus funciones en establecimientos educacionales que hayan sido calificados como de desempeño difícil, conforme a lo establecido en el artículo 50 del decreto con fuerza de ley Nº 1, de 1997, del Ministerio de Educación, que fija el texto refundido, coordinado y sistematizado de la ley Nº 19.070 que aprobó el estatuto de los profesionales de la educación, y de las leyes que la complementan y modifican, que estuvieren vigentes antes de la ley N° 20.903. La extensión se sujetará a los mismos términos que establece el artículo 41 de la ley N°21.050.</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El mayor gasto fiscal que represente el otorgamiento de esta asignación durante el año 2019 se financiará con cargo al Presupuesto del Ministerio de Educación y en lo que faltare con traspasos provenientes del Presupuesto del Tesoro Público.</w:t>
      </w:r>
    </w:p>
    <w:bookmarkEnd w:id="6"/>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r>
      <w:bookmarkStart w:id="7" w:name="_Hlk532376411"/>
      <w:r w:rsidRPr="009D4F3F">
        <w:rPr>
          <w:rFonts w:cs="Arial"/>
          <w:szCs w:val="24"/>
        </w:rPr>
        <w:t xml:space="preserve">Artículo 38.- </w:t>
      </w:r>
      <w:proofErr w:type="spellStart"/>
      <w:r w:rsidRPr="009D4F3F">
        <w:rPr>
          <w:rFonts w:cs="Arial"/>
          <w:szCs w:val="24"/>
        </w:rPr>
        <w:t>Modifícase</w:t>
      </w:r>
      <w:proofErr w:type="spellEnd"/>
      <w:r w:rsidRPr="009D4F3F">
        <w:rPr>
          <w:rFonts w:cs="Arial"/>
          <w:szCs w:val="24"/>
        </w:rPr>
        <w:t xml:space="preserve"> la ley Nº 21.109, que establece un Estatuto de los Asistentes de la Educación Pública, en el siguiente sentido:</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1) </w:t>
      </w:r>
      <w:proofErr w:type="spellStart"/>
      <w:r w:rsidRPr="009D4F3F">
        <w:rPr>
          <w:rFonts w:cs="Arial"/>
          <w:szCs w:val="24"/>
        </w:rPr>
        <w:t>Agrégase</w:t>
      </w:r>
      <w:proofErr w:type="spellEnd"/>
      <w:r w:rsidRPr="009D4F3F">
        <w:rPr>
          <w:rFonts w:cs="Arial"/>
          <w:szCs w:val="24"/>
        </w:rPr>
        <w:t xml:space="preserve"> en el inciso final del artículo 29, antes del punto final la oración siguiente: “y en este caso se aplicará lo dispuesto en el artículo 23 del decreto ley N° 249, de 1974”.</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2) </w:t>
      </w:r>
      <w:proofErr w:type="spellStart"/>
      <w:r w:rsidRPr="009D4F3F">
        <w:rPr>
          <w:rFonts w:cs="Arial"/>
          <w:szCs w:val="24"/>
        </w:rPr>
        <w:t>Incorpórase</w:t>
      </w:r>
      <w:proofErr w:type="spellEnd"/>
      <w:r w:rsidRPr="009D4F3F">
        <w:rPr>
          <w:rFonts w:cs="Arial"/>
          <w:szCs w:val="24"/>
        </w:rPr>
        <w:t xml:space="preserve"> en el inciso segundo del artículo 34, antes del punto final la oración siguiente</w:t>
      </w:r>
      <w:proofErr w:type="gramStart"/>
      <w:r w:rsidRPr="009D4F3F">
        <w:rPr>
          <w:rFonts w:cs="Arial"/>
          <w:szCs w:val="24"/>
        </w:rPr>
        <w:t>: ”y</w:t>
      </w:r>
      <w:proofErr w:type="gramEnd"/>
      <w:r w:rsidRPr="009D4F3F">
        <w:rPr>
          <w:rFonts w:cs="Arial"/>
          <w:szCs w:val="24"/>
        </w:rPr>
        <w:t xml:space="preserve"> se le aplicará lo dispuesto en el inciso final del artículo 172 del Código del Trabajo”.</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3) </w:t>
      </w:r>
      <w:proofErr w:type="spellStart"/>
      <w:r w:rsidRPr="009D4F3F">
        <w:rPr>
          <w:rFonts w:cs="Arial"/>
          <w:szCs w:val="24"/>
        </w:rPr>
        <w:t>Agrégase</w:t>
      </w:r>
      <w:proofErr w:type="spellEnd"/>
      <w:r w:rsidRPr="009D4F3F">
        <w:rPr>
          <w:rFonts w:cs="Arial"/>
          <w:szCs w:val="24"/>
        </w:rPr>
        <w:t>, en el inciso segundo del artículo 41, a continuación del punto aparte que pasa a ser punto seguido, la siguiente oración: “Los asistentes de la educación a que se refiere este inciso, que residan en las regiones de Tarapacá, Antofagasta, Aysén del General Carlos Ibáñez del Campo, y de Magallanes y de la Antártica Chilena, y en las provincias de Chiloé y Palena de la Región de Los Lagos, tendrán derecho a gozar de su feriado aumentado en cinco días hábiles.”.</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4) </w:t>
      </w:r>
      <w:proofErr w:type="spellStart"/>
      <w:r w:rsidRPr="009D4F3F">
        <w:rPr>
          <w:rFonts w:cs="Arial"/>
          <w:szCs w:val="24"/>
        </w:rPr>
        <w:t>Reemplázase</w:t>
      </w:r>
      <w:proofErr w:type="spellEnd"/>
      <w:r w:rsidRPr="009D4F3F">
        <w:rPr>
          <w:rFonts w:cs="Arial"/>
          <w:szCs w:val="24"/>
        </w:rPr>
        <w:t xml:space="preserve"> en el inciso tercero del artículo 48 la expresión “artículo 7” por “artículo 6”.</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5) </w:t>
      </w:r>
      <w:proofErr w:type="spellStart"/>
      <w:r w:rsidRPr="009D4F3F">
        <w:rPr>
          <w:rFonts w:cs="Arial"/>
          <w:szCs w:val="24"/>
        </w:rPr>
        <w:t>Reemplázase</w:t>
      </w:r>
      <w:proofErr w:type="spellEnd"/>
      <w:r w:rsidRPr="009D4F3F">
        <w:rPr>
          <w:rFonts w:cs="Arial"/>
          <w:szCs w:val="24"/>
        </w:rPr>
        <w:t xml:space="preserve"> en el numeral 1 del artículo 52 de la ley N° 21.109, que modifica el inciso primero del artículo 2 de la ley N° 19.464, la expresión “artículo 6” por “artículo 5”.</w:t>
      </w:r>
    </w:p>
    <w:bookmarkEnd w:id="7"/>
    <w:p w:rsidR="009D4F3F" w:rsidRPr="002360C6" w:rsidRDefault="009D4F3F" w:rsidP="009D4F3F">
      <w:pPr>
        <w:tabs>
          <w:tab w:val="left" w:pos="514"/>
          <w:tab w:val="left" w:pos="547"/>
        </w:tabs>
        <w:ind w:firstLine="2835"/>
        <w:jc w:val="both"/>
        <w:rPr>
          <w:rFonts w:cs="Arial"/>
          <w:b/>
          <w:szCs w:val="24"/>
        </w:rPr>
      </w:pPr>
    </w:p>
    <w:p w:rsidR="002360C6" w:rsidRPr="002360C6" w:rsidRDefault="002360C6" w:rsidP="002360C6">
      <w:pPr>
        <w:ind w:firstLine="2760"/>
        <w:jc w:val="both"/>
        <w:rPr>
          <w:rFonts w:eastAsia="Times New Roman" w:cs="Arial"/>
          <w:b/>
          <w:szCs w:val="20"/>
          <w:lang w:val="es-ES_tradnl" w:eastAsia="es-ES"/>
        </w:rPr>
      </w:pPr>
      <w:r w:rsidRPr="002360C6">
        <w:rPr>
          <w:rFonts w:eastAsia="Times New Roman" w:cs="Arial"/>
          <w:b/>
          <w:szCs w:val="20"/>
          <w:lang w:val="es-ES_tradnl" w:eastAsia="es-ES"/>
        </w:rPr>
        <w:t xml:space="preserve">6) </w:t>
      </w:r>
      <w:proofErr w:type="spellStart"/>
      <w:r w:rsidRPr="002360C6">
        <w:rPr>
          <w:rFonts w:eastAsia="Times New Roman" w:cs="Arial"/>
          <w:b/>
          <w:szCs w:val="20"/>
          <w:lang w:val="es-ES_tradnl" w:eastAsia="es-ES"/>
        </w:rPr>
        <w:t>Reemplázase</w:t>
      </w:r>
      <w:proofErr w:type="spellEnd"/>
      <w:r w:rsidRPr="002360C6">
        <w:rPr>
          <w:rFonts w:eastAsia="Times New Roman" w:cs="Arial"/>
          <w:b/>
          <w:szCs w:val="20"/>
          <w:lang w:val="es-ES_tradnl" w:eastAsia="es-ES"/>
        </w:rPr>
        <w:t xml:space="preserve"> el literal b) del artículo cuarto transitorio, por el siguiente:</w:t>
      </w:r>
    </w:p>
    <w:p w:rsidR="002360C6" w:rsidRPr="002360C6" w:rsidRDefault="002360C6" w:rsidP="002360C6">
      <w:pPr>
        <w:ind w:firstLine="2760"/>
        <w:jc w:val="both"/>
        <w:rPr>
          <w:rFonts w:eastAsia="Times New Roman" w:cs="Arial"/>
          <w:b/>
          <w:szCs w:val="20"/>
          <w:lang w:val="es-ES_tradnl" w:eastAsia="es-ES"/>
        </w:rPr>
      </w:pPr>
    </w:p>
    <w:p w:rsidR="002360C6" w:rsidRPr="002360C6" w:rsidRDefault="002360C6" w:rsidP="002360C6">
      <w:pPr>
        <w:ind w:firstLine="2760"/>
        <w:jc w:val="both"/>
        <w:rPr>
          <w:rFonts w:eastAsia="Times New Roman" w:cs="Arial"/>
          <w:b/>
          <w:szCs w:val="20"/>
          <w:lang w:val="es-ES_tradnl" w:eastAsia="es-ES"/>
        </w:rPr>
      </w:pPr>
      <w:r w:rsidRPr="002360C6">
        <w:rPr>
          <w:rFonts w:eastAsia="Times New Roman" w:cs="Arial"/>
          <w:b/>
          <w:szCs w:val="20"/>
          <w:lang w:val="es-ES_tradnl" w:eastAsia="es-ES"/>
        </w:rPr>
        <w:t>“b) A partir del 1 de enero del año 2019, el párrafo 2° del Título I y los artículos 13, 14, 39 y 41, inciso primero.”.</w:t>
      </w:r>
    </w:p>
    <w:p w:rsidR="002360C6" w:rsidRPr="009D4F3F" w:rsidRDefault="002360C6"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bookmarkStart w:id="8" w:name="_Hlk532376465"/>
      <w:r w:rsidRPr="009D4F3F">
        <w:rPr>
          <w:rFonts w:cs="Arial"/>
          <w:szCs w:val="24"/>
        </w:rPr>
        <w:t xml:space="preserve">Artículo 39.- A contar del 1 de enero de 2019, la asignación de zona que el artículo 7º del decreto ley Nº 249, de 1974, del Ministerio de Hacienda, asigna a la comuna </w:t>
      </w:r>
      <w:proofErr w:type="spellStart"/>
      <w:r w:rsidRPr="009D4F3F">
        <w:rPr>
          <w:rFonts w:cs="Arial"/>
          <w:szCs w:val="24"/>
        </w:rPr>
        <w:t>Hualaihué</w:t>
      </w:r>
      <w:proofErr w:type="spellEnd"/>
      <w:r w:rsidRPr="009D4F3F">
        <w:rPr>
          <w:rFonts w:cs="Arial"/>
          <w:szCs w:val="24"/>
        </w:rPr>
        <w:t xml:space="preserve"> pasará a ser de un 65%.</w:t>
      </w:r>
    </w:p>
    <w:bookmarkEnd w:id="8"/>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r>
      <w:bookmarkStart w:id="9" w:name="_Hlk532376488"/>
      <w:r w:rsidRPr="009D4F3F">
        <w:rPr>
          <w:rFonts w:cs="Arial"/>
          <w:szCs w:val="24"/>
        </w:rPr>
        <w:t xml:space="preserve">Artículo 40.- El personal a contrata de la Comisión para el Mercado Financiero podrá desempeñar funciones de carácter directivo y serán asignadas, en cada caso, por el </w:t>
      </w:r>
      <w:proofErr w:type="gramStart"/>
      <w:r w:rsidRPr="009D4F3F">
        <w:rPr>
          <w:rFonts w:cs="Arial"/>
          <w:szCs w:val="24"/>
        </w:rPr>
        <w:t>Presidente</w:t>
      </w:r>
      <w:proofErr w:type="gramEnd"/>
      <w:r w:rsidRPr="009D4F3F">
        <w:rPr>
          <w:rFonts w:cs="Arial"/>
          <w:szCs w:val="24"/>
        </w:rPr>
        <w:t xml:space="preserve"> de la Comisión. El personal </w:t>
      </w:r>
      <w:r w:rsidRPr="009D4F3F">
        <w:rPr>
          <w:rFonts w:cs="Arial"/>
          <w:szCs w:val="24"/>
        </w:rPr>
        <w:lastRenderedPageBreak/>
        <w:t>que se asigne a tales funciones, no podrá exceder el 7% de la dotación máxima de la Comisión.</w:t>
      </w:r>
    </w:p>
    <w:bookmarkEnd w:id="9"/>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Artículo 41.- Lo dispuesto en el numeral 4 del artículo 25 del decreto con fuerza de ley N° 33, de 1979 del Ministerio de Relaciones Exteriores comenzará a regir a contar del 1 de enero de 2020 o a partir de la fecha de publicación del reglamento a que se refiere dicha disposición si esta data fuere anterior a la antes señalada.</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Artículo 42.- A la División de Educación Superior del Ministerio de Educación le corresponderá ejercer las funciones y atribuciones que los artículos 12, 81 numeral 3) y 95 de la ley N° 21.091, le asignó a la Subsecretaría de Educación Superior hasta que dicha Subsecretaría entre en funcionamiento en conformidad a lo dispuesto por el N° 6 del artículo sexto transitorio de la ley N°21.091. Mientras dicha Subsecretaría no entre en funcionamiento, corresponderá al Ministerio de Educación financiar los gastos señalados en el artículo 98 de la ley N° 21.091.</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Artículo 43.- Transfiéranse los recursos a las empresas de prestación de servicios alimenticios para establecimientos escolares y parvularios para que éstas paguen un bono especial por desempeño en la Región de Tarapacá a sus trabajadores manipuladores de alimentos con contrato vigente de jornada completa que se desempeñen en dicha región. Este bono tendrá un valor de $ 67.901 mensual y solo será pagadero por los meses de octubre, noviembre y diciembre de 2018 siempre que tengan contrato vigente en cada uno de dichos meses. Este bono asimismo se pagará al resto de dichos trabajadores con contrato parcial, en proporción a las horas de contrato.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El mayor gasto fiscal que represente este artículo durante el año 2018 se financiará con cargo al presupuesto de la Junta Nacional de Auxilio Escolar y Becas.</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Artículo 44.- A contar del 1 de abril del año 2019, </w:t>
      </w:r>
      <w:proofErr w:type="spellStart"/>
      <w:r w:rsidRPr="009D4F3F">
        <w:rPr>
          <w:rFonts w:cs="Arial"/>
          <w:szCs w:val="24"/>
        </w:rPr>
        <w:t>incorpórase</w:t>
      </w:r>
      <w:proofErr w:type="spellEnd"/>
      <w:r w:rsidRPr="009D4F3F">
        <w:rPr>
          <w:rFonts w:cs="Arial"/>
          <w:szCs w:val="24"/>
        </w:rPr>
        <w:t xml:space="preserve"> a la letra B, "ACTUACIONES NO GRAVADAS", del N° 2 del decreto con fuerza de ley N° 1.282, de 1975, del Ministerio de Hacienda, promulgado y publicado el año 1975, el siguiente numeral 5 bis, nuevo: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“5 bis. Certificados de nacimiento, matrimonio, acuerdo de unión civil, antecedentes, discapacidad y defunción, todos con o sin </w:t>
      </w:r>
      <w:proofErr w:type="spellStart"/>
      <w:r w:rsidRPr="009D4F3F">
        <w:rPr>
          <w:rFonts w:cs="Arial"/>
          <w:szCs w:val="24"/>
        </w:rPr>
        <w:t>subinscripciones</w:t>
      </w:r>
      <w:proofErr w:type="spellEnd"/>
      <w:r w:rsidRPr="009D4F3F">
        <w:rPr>
          <w:rFonts w:cs="Arial"/>
          <w:szCs w:val="24"/>
        </w:rPr>
        <w:t xml:space="preserve"> y sin distingo alguno, siempre que sean otorgados en soporte digital o en módulos de autoatención.</w:t>
      </w:r>
      <w:bookmarkStart w:id="10" w:name="_gjdgxs" w:colFirst="0" w:colLast="0"/>
      <w:bookmarkEnd w:id="10"/>
      <w:r w:rsidRPr="009D4F3F">
        <w:rPr>
          <w:rFonts w:cs="Arial"/>
          <w:szCs w:val="24"/>
        </w:rPr>
        <w:t>”.</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Artículo 45.- </w:t>
      </w:r>
      <w:proofErr w:type="spellStart"/>
      <w:r w:rsidRPr="009D4F3F">
        <w:rPr>
          <w:rFonts w:cs="Arial"/>
          <w:szCs w:val="24"/>
        </w:rPr>
        <w:t>Facúltase</w:t>
      </w:r>
      <w:proofErr w:type="spellEnd"/>
      <w:r w:rsidRPr="009D4F3F">
        <w:rPr>
          <w:rFonts w:cs="Arial"/>
          <w:szCs w:val="24"/>
        </w:rPr>
        <w:t xml:space="preserve">, durante los años 2019 y 2020, al Director de la Dirección de Compras y Contratación Pública; al Superintendente de Seguridad Social y al Director del Instituto Nacional de Estadísticas, para eximir del control horario de jornada de trabajo hasta el </w:t>
      </w:r>
      <w:r w:rsidRPr="009D4F3F">
        <w:rPr>
          <w:rFonts w:cs="Arial"/>
          <w:szCs w:val="24"/>
        </w:rPr>
        <w:lastRenderedPageBreak/>
        <w:t>porcentaje de la dotación máxima del personal del Servicio que se fije por resolución de la Dirección de Presupuestos, con excepción de aquellos pertenecientes a la planta Directiva o que desempeñen funciones de jefatura, quienes podrán realizar sus labores fuera de las dependencias institucionales, mediante la utilización de medios informáticos dispuestos por el Servicio.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Por resolución del respectivo jefe de servicio señalado en el inciso anterior, con </w:t>
      </w:r>
      <w:proofErr w:type="spellStart"/>
      <w:r w:rsidRPr="009D4F3F">
        <w:rPr>
          <w:rFonts w:cs="Arial"/>
          <w:szCs w:val="24"/>
        </w:rPr>
        <w:t>visación</w:t>
      </w:r>
      <w:proofErr w:type="spellEnd"/>
      <w:r w:rsidRPr="009D4F3F">
        <w:rPr>
          <w:rFonts w:cs="Arial"/>
          <w:szCs w:val="24"/>
        </w:rPr>
        <w:t xml:space="preserve"> de la Dirección de Presupuestos, se regularán, a lo menos, los criterios de selección del personal que voluntariamente desee sujetarse a la modalidad dispuesta en el inciso anterior; las áreas o funciones de la institución que podrán sujetarse a dicha modalidad; los mecanismos y la periodicidad en que se asignarán las tareas, las que deberán ser acordes en cantidad y calidad a la jornada de trabajo que tuviera el funcionario; los mecanismos y periodicidad para la rendición de cuentas de las labores encomendadas; los protocolos de seguridad, y medidas de control jerárquico que aseguren el correcto desempeño de la función pública.</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Los funcionarios sujetos a este artículo deberán suscribir un convenio con el Servicio, mediante el cual se obligan a ejercer sus funciones bajo la modalidad dispuesta en él; a concurrir a la Institución de así requerirlo su jefatura o ejecutar cometidos funcionarios o comisiones de servicio; y, cumplir con los protocolos de seguridad. A dichos funcionarios no les será aplicable el artículo 66 del decreto con fuerza de ley N° 29, de 2004, que fija el texto refundido, coordinado y sistematizado de la ley N° 18.834, sobre Estatuto Administrativo. El jefe del Servicio podrá poner término anticipado al convenio por razones de buen servicio.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La Dirección de Compras y Contratación Pública; la Superintendencia de Seguridad Social y el Instituto Nacional de Estadísticas, informará mediante oficio, durante el mes de marzo del año 2020, a la Comisión Especial Mixta de Presupuestos del Congreso Nacional y a la Dirección de Presupuestos, la evaluación de la aplicación de la modalidad dispuesta en este artículo.</w:t>
      </w:r>
      <w:bookmarkStart w:id="11" w:name="_r17nz5txc8lq" w:colFirst="0" w:colLast="0"/>
      <w:bookmarkEnd w:id="11"/>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Artículo 46.- </w:t>
      </w:r>
      <w:proofErr w:type="spellStart"/>
      <w:r w:rsidRPr="009D4F3F">
        <w:rPr>
          <w:rFonts w:cs="Arial"/>
          <w:szCs w:val="24"/>
        </w:rPr>
        <w:t>Facúltase</w:t>
      </w:r>
      <w:proofErr w:type="spellEnd"/>
      <w:r w:rsidRPr="009D4F3F">
        <w:rPr>
          <w:rFonts w:cs="Arial"/>
          <w:szCs w:val="24"/>
        </w:rPr>
        <w:t>, durante los años 2019 y 2020, al Contralor General de la República, para eximir del control horario de jornada de trabajo hasta cien funcionarios del Servicio, con excepción de aquellos pertenecientes a la planta Directiva o que desempeñen funciones de jefatura, quienes podrán realizar sus labores fuera de las dependencias institucionales, mediante la utilización de medios informáticos dispuestos por el Servicio.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Por resolución del Contralor General, se regularán, a lo menos, los criterios de selección del personal que voluntariamente desee sujetarse a la modalidad dispuesta en el inciso anterior; las áreas o funciones de la institución que podrán sujetarse a dicha modalidad; el número de horas mensuales que podrán destinarse a esta modalidad, según las áreas o </w:t>
      </w:r>
      <w:r w:rsidRPr="009D4F3F">
        <w:rPr>
          <w:rFonts w:cs="Arial"/>
          <w:szCs w:val="24"/>
        </w:rPr>
        <w:lastRenderedPageBreak/>
        <w:t>funciones antedichas; los mecanismos y la periodicidad en que se asignarán las tareas, las que deberán ser acordes en cantidad y calidad a la jornada de trabajo que tuviera el funcionario; los mecanismos y periodicidad para la rendición de cuentas de las labores encomendadas; los protocolos de seguridad y políticas de confidencialidad y resguardo de la información; y, medidas de control jerárquico que aseguren el correcto desempeño de la función pública.</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Los funcionarios sujetos a este artículo deberán suscribir un convenio con el Servicio, mediante el cual se obligan a ejercer sus funciones bajo la modalidad dispuesta en él y el número de horas que se destinarán a esta modalidad; a concurrir a la Institución de así requerirlo su jefatura o ejecutar cometidos funcionarios o comisiones de servicio; y, cumplir con los protocolos de seguridad. A dichos funcionarios no les será aplicable el artículo 66 del decreto con fuerza de ley N° 29, de 2004, que fija el texto refundido, coordinado y sistematizado de la ley N°18.834, sobre Estatuto Administrativo. El Contralor General podrá poner término anticipado al convenio por razones de buen servicio.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La Contraloría General de la República informará mediante oficio, durante el mes de marzo del año 2020, a la Comisión Especial Mixta de Presupuestos del Congreso Nacional, la evaluación de la aplicación de la modalidad dispuesta en este artículo.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r>
      <w:bookmarkStart w:id="12" w:name="_Hlk532377619"/>
      <w:r w:rsidRPr="009D4F3F">
        <w:rPr>
          <w:rFonts w:cs="Arial"/>
          <w:szCs w:val="24"/>
        </w:rPr>
        <w:t xml:space="preserve">Artículo 47.- </w:t>
      </w:r>
      <w:proofErr w:type="spellStart"/>
      <w:r w:rsidRPr="009D4F3F">
        <w:rPr>
          <w:rFonts w:cs="Arial"/>
          <w:szCs w:val="24"/>
        </w:rPr>
        <w:t>Agréganse</w:t>
      </w:r>
      <w:proofErr w:type="spellEnd"/>
      <w:r w:rsidRPr="009D4F3F">
        <w:rPr>
          <w:rFonts w:cs="Arial"/>
          <w:szCs w:val="24"/>
        </w:rPr>
        <w:t xml:space="preserve"> los siguientes incisos tercero y cuarto en el artículo 32 de la ley N° 21.063, que crea un seguro para el acompañamiento de niños y niñas que padezcan las enfermedades que indica, y modifica el Código del Trabajo para estos efectos, del tenor que a continuación se indica: </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“El Ministro de Hacienda determinará si la administración financiera del fondo se realizará conforme a los incisos anteriores o por el Servicio de Tesorerías, en virtud de lo que disponga mediante decreto dictado bajo la fórmula "Por Orden del </w:t>
      </w:r>
      <w:proofErr w:type="gramStart"/>
      <w:r w:rsidRPr="009D4F3F">
        <w:rPr>
          <w:rFonts w:cs="Arial"/>
          <w:szCs w:val="24"/>
        </w:rPr>
        <w:t>Presidente</w:t>
      </w:r>
      <w:proofErr w:type="gramEnd"/>
      <w:r w:rsidRPr="009D4F3F">
        <w:rPr>
          <w:rFonts w:cs="Arial"/>
          <w:szCs w:val="24"/>
        </w:rPr>
        <w:t xml:space="preserve"> de la República". En caso que la administración financiera corresponda al Servicio de Tesorerías, la inversión de los recursos financieros se realizará de acuerdo a lo señalado en el artículo 12 de la ley N° 20.128. El Servicio de Tesorerías sólo realizará la administración financiera del fondo.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Los gastos de administración del Fondo, en que incurra el Servicio de Tesorerías, serán descontados de los recursos del mismo y no podrán, en cada año calendario, exceder a los montos a los que hace referencia el Reglamento establecido en el artículo 39 del mismo cuerpo legal. El decreto señalado en el inciso tercero, establecerá las normas para la realización de los descuentos antes indicados, como también aquellas necesarias para la administración que realice el Servicio de Tesorerías.”.</w:t>
      </w:r>
    </w:p>
    <w:p w:rsidR="009D4F3F" w:rsidRPr="009D4F3F" w:rsidRDefault="009D4F3F" w:rsidP="009D4F3F">
      <w:pPr>
        <w:tabs>
          <w:tab w:val="left" w:pos="514"/>
          <w:tab w:val="left" w:pos="547"/>
        </w:tabs>
        <w:ind w:firstLine="675"/>
        <w:jc w:val="both"/>
        <w:rPr>
          <w:rFonts w:cs="Arial"/>
          <w:szCs w:val="24"/>
        </w:rPr>
      </w:pPr>
    </w:p>
    <w:bookmarkEnd w:id="12"/>
    <w:p w:rsidR="009D4F3F" w:rsidRPr="009D4F3F" w:rsidRDefault="009D4F3F" w:rsidP="009D4F3F">
      <w:pPr>
        <w:tabs>
          <w:tab w:val="left" w:pos="514"/>
          <w:tab w:val="left" w:pos="547"/>
        </w:tabs>
        <w:ind w:firstLine="675"/>
        <w:jc w:val="both"/>
        <w:rPr>
          <w:rFonts w:cs="Arial"/>
          <w:szCs w:val="24"/>
        </w:rPr>
      </w:pPr>
      <w:r w:rsidRPr="009D4F3F">
        <w:rPr>
          <w:rFonts w:cs="Arial"/>
          <w:szCs w:val="24"/>
        </w:rPr>
        <w:lastRenderedPageBreak/>
        <w:tab/>
        <w:t>Artículo 48.- En el marco de la autonomía económica de las universidades estatales, ellas podrán aplicar la remuneración bruta mensual mínima establecida por el artículo 21 de la ley N° 19.429.</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Artículo 49.- Créase un cargo de Subdirector de Tecnologías de la Información y Comunicaciones, grado 3º, afecto al Sistema de Alta Dirección Pública, segundo nivel jerárquico, en la planta de personal de directivos del Instituto Nacional de Estadísticas, fijada en el artículo 1º de la ley Nº 19.196.</w:t>
      </w: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Artículo 50.- Créase un cargo grado 4, jefe de División de Innovación, en la planta de personal de Directivos de Exclusiva Confianza de la Subsecretaría de Economía y Empresas de Menor Tamaño, contenida en el artículo único del decreto con fuerza de ley N°1-18.834, de 1990, del Ministerio de Economía, Fomento y Turismo.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r>
      <w:proofErr w:type="spellStart"/>
      <w:r w:rsidRPr="009D4F3F">
        <w:rPr>
          <w:rFonts w:cs="Arial"/>
          <w:szCs w:val="24"/>
        </w:rPr>
        <w:t>Establécense</w:t>
      </w:r>
      <w:proofErr w:type="spellEnd"/>
      <w:r w:rsidRPr="009D4F3F">
        <w:rPr>
          <w:rFonts w:cs="Arial"/>
          <w:szCs w:val="24"/>
        </w:rPr>
        <w:t xml:space="preserve"> los siguientes requisitos para el ingreso y promoción al cargo señalado en el inciso anterior. Alternativamente:</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i) Título profesional de una carrera de, a lo menos, 10 semestres de duración, otorgado por una universidad o instituto profesional del Estado o reconocido por éste, o aquellos validados en Chile de acuerdo a la legislación vigente, y acreditar una experiencia profesional mínima de 5 años, 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r>
      <w:proofErr w:type="spellStart"/>
      <w:r w:rsidRPr="009D4F3F">
        <w:rPr>
          <w:rFonts w:cs="Arial"/>
          <w:szCs w:val="24"/>
        </w:rPr>
        <w:t>ii</w:t>
      </w:r>
      <w:proofErr w:type="spellEnd"/>
      <w:r w:rsidRPr="009D4F3F">
        <w:rPr>
          <w:rFonts w:cs="Arial"/>
          <w:szCs w:val="24"/>
        </w:rPr>
        <w:t>) Título profesional de una carrera de, a lo menos, 8 semestres de duración, otorgado por una universidad o instituto profesional del Estado o reconocido por éste, o aquellos validados en Chile de acuerdo a la legislación vigente, y acreditar una experiencia profesional mínima de 6 años.</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Artículo 51.- A contar del 1 de enero del año 2019, la bonificación especial establecida en el artículo 3 de la ley N° 20.250, respecto de la provincia de Chiloé, será de un monto trimestral de $214.464.</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Artículo 52.- Sin perjuicio de las causales previstas en el decreto con fuerza de ley N° 29, de 2004, que fija el texto refundido, coordinado y sistematizado de la ley N° 18.834, sobre Estatuto Administrativo, los funcionarios del Servicio Nacional de Menores que ejerzan sus funciones en centros de reparación especializada de administración directa de dicho Servicio, podrán cesar en el cargo por necesidades del Servicio, la que determinará su Director Nacional de manera fundada en razones vinculadas a la modernización, reestructuración o funcionamiento de dichos centros para el establecimiento de residencias familiares.</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lastRenderedPageBreak/>
        <w:tab/>
        <w:t xml:space="preserve">Los funcionarios que cesen en sus funciones por la aplicación de la causal necesidades del servicio y el nombramiento o designación hubiere estado vigente un año o más, tendrán derecho a una indemnización equivalente a treinta días de la remuneración que se señala en el inciso siguiente por cada año de servicio y fracción superior a seis meses, prestados continuamente al Servicio Nacional de Menores. Esta indemnización tendrá un límite máximo de trescientos treinta días de remuneración. Para tales efectos sólo se computará el tiempo servido en calidad de planta y a contrata en la mencionada institución. </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La remuneración que servirá de base para el cálculo de la indemnización será el promedio de la remuneración mensual de los últimos 12 meses anteriores al cese en el cargo, actualizadas según el Índice de Precios al Consumidor, con un límite máximo de 90 unidades de fomento del último día del mes anterior al pago.</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Los funcionarios que cesen en sus cargos por la causal señalada en este artículo y que perciban la indemnización no podrán ser nombrados ni contratados, ya sea a contrata o sobre la base de honorarios, en el Servicio Nacional de Menores ni en ninguno de sus continuadores legales, durante los 5 años siguientes al término de su relación laboral, a menos que previamente devuelvan la totalidad del beneficio percibido, debidamente reajustado por la variación del Índice de Precios al Consumidor, determinado por el Instituto Nacional de Estadísticas, entre el mes de pago de la indemnización y el mes anterior al de la restitución, más el interés corriente para operaciones reajustables.</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La indemnización que establece este artículo no será imponible, ni tributable y se pagará al momento del cese de funciones.</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Artículo 53.- Para acceder a los beneficios establecidos en el Título II de la ley N° 19.882 y de la ley N° 20.948, las edades indicadas en el inciso primero del artículo Octavo y en el inciso segundo del artículo Noveno de la ley N° 19.882 y en el artículo 1 de la ley N° 20.948 podrán rebajarse hasta cinco años respecto de los funcionarios y funcionarias del Servicio Nacional de Menores que ejerzan sus funciones en centros de reparación especializada de administración directa de dicho Servicio y que renuncien voluntariamente a sus cargos con motivo del cierre o reestructuración del centro en que se desempeñan para el establecimiento de residencias familiares.</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 xml:space="preserve">Los funcionarios y funcionarias que se acojan a lo dispuesto en este artículo y que obtenga pensión de vejez del decreto ley N° 3.500, de 1980, podrán acceder al bono de la ley N° 20.305 una vez que cumplan las edades señaladas en el numeral 4 del artículo 2° de dicha ley y acrediten el cumplimiento de los demás requisitos establecidos en dicho artículo, con excepción del determinado en el numeral 5. En este caso, el </w:t>
      </w:r>
      <w:r w:rsidRPr="009D4F3F">
        <w:rPr>
          <w:rFonts w:cs="Arial"/>
          <w:szCs w:val="24"/>
        </w:rPr>
        <w:lastRenderedPageBreak/>
        <w:t xml:space="preserve">personal deberá cumplir con el requisito que se establece en el numeral 1 del artículo 2°, tanto a la fecha en que cesó en funciones por haber obtenido la pensión antes señalada, como con anterioridad al 1 de mayo de 1981. A su respecto les serán aplicables los </w:t>
      </w:r>
      <w:proofErr w:type="gramStart"/>
      <w:r w:rsidRPr="009D4F3F">
        <w:rPr>
          <w:rFonts w:cs="Arial"/>
          <w:szCs w:val="24"/>
        </w:rPr>
        <w:t>incisos segundo</w:t>
      </w:r>
      <w:proofErr w:type="gramEnd"/>
      <w:r w:rsidRPr="009D4F3F">
        <w:rPr>
          <w:rFonts w:cs="Arial"/>
          <w:szCs w:val="24"/>
        </w:rPr>
        <w:t xml:space="preserve"> a sexto del artículo 13 de la ley N° 20.305.</w:t>
      </w:r>
    </w:p>
    <w:p w:rsidR="009D4F3F" w:rsidRPr="009D4F3F" w:rsidRDefault="009D4F3F" w:rsidP="009D4F3F">
      <w:pPr>
        <w:tabs>
          <w:tab w:val="left" w:pos="514"/>
          <w:tab w:val="left" w:pos="547"/>
        </w:tabs>
        <w:ind w:firstLine="67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Artículo 54.- Durante los años 2019 y 2020, las Universidades Estatales podrán contratar sobre la base a honorarios sin que les sea aplicable lo dispuesto en el artículo 48 de la ley N° 21.094.</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Artículo 55.- </w:t>
      </w:r>
      <w:proofErr w:type="spellStart"/>
      <w:r w:rsidRPr="009D4F3F">
        <w:rPr>
          <w:rFonts w:cs="Arial"/>
          <w:szCs w:val="24"/>
        </w:rPr>
        <w:t>Reemplázase</w:t>
      </w:r>
      <w:proofErr w:type="spellEnd"/>
      <w:r w:rsidRPr="009D4F3F">
        <w:rPr>
          <w:rFonts w:cs="Arial"/>
          <w:szCs w:val="24"/>
        </w:rPr>
        <w:t xml:space="preserve"> el artículo 2º de la ley Nº 19.067, que establece normas permanentes sobre entrada de tropas extranjeras en el territorio de la República y salida de tropas nacionales del mismo, por el siguiente:</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“Artículo 2</w:t>
      </w:r>
      <w:proofErr w:type="gramStart"/>
      <w:r w:rsidRPr="009D4F3F">
        <w:rPr>
          <w:rFonts w:cs="Arial"/>
          <w:szCs w:val="24"/>
        </w:rPr>
        <w:t>°.-</w:t>
      </w:r>
      <w:proofErr w:type="gramEnd"/>
      <w:r w:rsidRPr="009D4F3F">
        <w:rPr>
          <w:rFonts w:cs="Arial"/>
          <w:szCs w:val="24"/>
        </w:rPr>
        <w:t xml:space="preserve"> Si la entrada obedece a la celebración de efemérides nacionales, actividades educacionales o viajes de instrucción, actividades logísticas o actos de cortesía internacional, la autorización será dada mediante resolución del Comandante en Jefe o del Jefe del Estado Mayor Conjunto, según la Institución que haya efectuado la invitación. Para efectos de lo dispuesto en el artículo 18 de esta ley, los Comandantes en Jefe y el </w:t>
      </w:r>
      <w:proofErr w:type="gramStart"/>
      <w:r w:rsidRPr="009D4F3F">
        <w:rPr>
          <w:rFonts w:cs="Arial"/>
          <w:szCs w:val="24"/>
        </w:rPr>
        <w:t>Jefe</w:t>
      </w:r>
      <w:proofErr w:type="gramEnd"/>
      <w:r w:rsidRPr="009D4F3F">
        <w:rPr>
          <w:rFonts w:cs="Arial"/>
          <w:szCs w:val="24"/>
        </w:rPr>
        <w:t xml:space="preserve"> del Estado Mayor Conjunto deberán informar al Ministerio de Defensa Nacional, en el mes de enero de cada año, todas las autorizaciones de entrada de tropas extranjeras ocurridas durante el año calendario anterior.</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Si la entrada obedece al cumplimiento de acuerdos de cooperación en materias de defensa, o misiones de ayuda humanitaria no derivadas de un conflicto armado, la autorización será dada mediante resolución del Ministro de Defensa Nacional.”.</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Artículo 56.- </w:t>
      </w:r>
      <w:proofErr w:type="spellStart"/>
      <w:r w:rsidRPr="009D4F3F">
        <w:rPr>
          <w:rFonts w:cs="Arial"/>
          <w:szCs w:val="24"/>
        </w:rPr>
        <w:t>Agrégase</w:t>
      </w:r>
      <w:proofErr w:type="spellEnd"/>
      <w:r w:rsidRPr="009D4F3F">
        <w:rPr>
          <w:rFonts w:cs="Arial"/>
          <w:szCs w:val="24"/>
        </w:rPr>
        <w:t xml:space="preserve"> el siguiente inciso segundo al artículo 201 del decreto con fuerza de ley N° 1, de 1997, del Ministerio de Defensa Nacional, que establece el Estatuto del Personal de las Fuerzas Armadas, pasando el actual a ser inciso tercero:</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“El Ministro de Defensa Nacional podrá delegar en el Comandante en Jefe o en el </w:t>
      </w:r>
      <w:proofErr w:type="gramStart"/>
      <w:r w:rsidRPr="009D4F3F">
        <w:rPr>
          <w:rFonts w:cs="Arial"/>
          <w:szCs w:val="24"/>
        </w:rPr>
        <w:t>Jefe</w:t>
      </w:r>
      <w:proofErr w:type="gramEnd"/>
      <w:r w:rsidRPr="009D4F3F">
        <w:rPr>
          <w:rFonts w:cs="Arial"/>
          <w:szCs w:val="24"/>
        </w:rPr>
        <w:t xml:space="preserve"> del Estado Mayor Conjunto, la facultad señalada en el inciso anterior, para el caso que el personal en comisión de servicio en el extranjero sea llamado al país por un plazo no superior a treinta días.”.</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 xml:space="preserve">Artículo 57.- </w:t>
      </w:r>
      <w:proofErr w:type="spellStart"/>
      <w:r w:rsidRPr="009D4F3F">
        <w:rPr>
          <w:rFonts w:cs="Arial"/>
          <w:szCs w:val="24"/>
        </w:rPr>
        <w:t>Concédese</w:t>
      </w:r>
      <w:proofErr w:type="spellEnd"/>
      <w:r w:rsidRPr="009D4F3F">
        <w:rPr>
          <w:rFonts w:cs="Arial"/>
          <w:szCs w:val="24"/>
        </w:rPr>
        <w:t xml:space="preserve">, por una sola vez, a los trabajadores de las instituciones mencionadas en los artículos 2, 3, 5 y 6 de esta ley, un bono especial, de cargo fiscal, no imponible, que no constituirá renta para ningún efecto legal, que se pagará en el curso del mes de diciembre de 2018 o a más tardar el 4 de enero de 2019 y cuyo monto será de $185.000.- para los trabajadores cuya remuneración líquida que les corresponda percibir </w:t>
      </w:r>
      <w:r w:rsidRPr="009D4F3F">
        <w:rPr>
          <w:rFonts w:cs="Arial"/>
          <w:szCs w:val="24"/>
        </w:rPr>
        <w:lastRenderedPageBreak/>
        <w:t>en el mes de noviembre de 2018 sea igual o inferior a $683.100.- y de $91.500 para aquellos trabajadores cuya remuneración líquida supere tal cantidad y sea igual o inferior a $2.487.816.-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obligatoria.</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2835"/>
        <w:jc w:val="both"/>
        <w:rPr>
          <w:rFonts w:cs="Arial"/>
          <w:szCs w:val="24"/>
        </w:rPr>
      </w:pPr>
      <w:r w:rsidRPr="009D4F3F">
        <w:rPr>
          <w:rFonts w:cs="Arial"/>
          <w:szCs w:val="24"/>
        </w:rPr>
        <w:t>Las cantidades de $683.100 y $2.487.816.- señaladas en el inciso anterior, se incrementarán en $37.178.- para el solo efecto de la determinación del monto del bono especial no imponible establecido por este artículo, respecto de los funcionarios beneficiarios de la asignación de zona a que se refiere el artículo 7° del decreto ley N° 249, de 1974.”.</w:t>
      </w:r>
    </w:p>
    <w:p w:rsidR="009D4F3F" w:rsidRPr="009D4F3F" w:rsidRDefault="009D4F3F" w:rsidP="009D4F3F">
      <w:pPr>
        <w:tabs>
          <w:tab w:val="left" w:pos="514"/>
          <w:tab w:val="left" w:pos="547"/>
        </w:tabs>
        <w:ind w:firstLine="2835"/>
        <w:jc w:val="both"/>
        <w:rPr>
          <w:rFonts w:cs="Arial"/>
          <w:szCs w:val="24"/>
        </w:rPr>
      </w:pPr>
    </w:p>
    <w:p w:rsidR="009D4F3F" w:rsidRPr="009D4F3F" w:rsidRDefault="009D4F3F" w:rsidP="009D4F3F">
      <w:pPr>
        <w:tabs>
          <w:tab w:val="left" w:pos="514"/>
          <w:tab w:val="left" w:pos="547"/>
        </w:tabs>
        <w:ind w:firstLine="675"/>
        <w:jc w:val="both"/>
        <w:rPr>
          <w:rFonts w:cs="Arial"/>
          <w:szCs w:val="24"/>
        </w:rPr>
      </w:pPr>
      <w:r w:rsidRPr="009D4F3F">
        <w:rPr>
          <w:rFonts w:cs="Arial"/>
          <w:szCs w:val="24"/>
        </w:rPr>
        <w:tab/>
        <w:t>Artículo 58.- Al personal a contrata de la Dirección General de Relaciones Económicas Internacionales, o de sus sucesores legales, que desempeñe labores de agregados agrícolas o agregados de inversión, se le aplicará lo dispuesto en el inciso tercero del artículo 109 del decreto con fuerza de ley N° 33, de 1979, del Ministerio de Relaciones Exteriores, agregado por la ley N° 21.080. En tanto dicha disposición no haya entrado en vigor será aplicable el artículo 87 de dicho decreto con fuerza ley.</w:t>
      </w:r>
    </w:p>
    <w:p w:rsidR="009D4F3F" w:rsidRPr="009D4F3F" w:rsidRDefault="009D4F3F" w:rsidP="009D4F3F">
      <w:pPr>
        <w:tabs>
          <w:tab w:val="left" w:pos="514"/>
          <w:tab w:val="left" w:pos="547"/>
        </w:tabs>
        <w:ind w:firstLine="675"/>
        <w:jc w:val="both"/>
        <w:rPr>
          <w:rFonts w:cs="Arial"/>
          <w:szCs w:val="24"/>
          <w:lang w:val="es-MX"/>
        </w:rPr>
      </w:pPr>
    </w:p>
    <w:p w:rsidR="009D4F3F" w:rsidRPr="009D4F3F" w:rsidRDefault="009D4F3F" w:rsidP="009D4F3F">
      <w:pPr>
        <w:tabs>
          <w:tab w:val="left" w:pos="514"/>
          <w:tab w:val="left" w:pos="547"/>
        </w:tabs>
        <w:ind w:firstLine="675"/>
        <w:jc w:val="both"/>
        <w:rPr>
          <w:rFonts w:cs="Arial"/>
          <w:szCs w:val="24"/>
          <w:lang w:val="es-MX"/>
        </w:rPr>
      </w:pPr>
      <w:r w:rsidRPr="009D4F3F">
        <w:rPr>
          <w:rFonts w:cs="Arial"/>
          <w:bCs/>
          <w:szCs w:val="24"/>
          <w:lang w:val="es-ES"/>
        </w:rPr>
        <w:tab/>
        <w:t>Artículo 59.- Los Ministros de Hacienda y Trabajo y Previsión Social, informarán trimestralmente ante las Comisiones de Hacienda y Trabajo y Seguridad Social de la Cámara de Diputados, sobre el avance de la Agenda de Trabajo suscrita con la Mesa del Sector Público.”.</w:t>
      </w:r>
    </w:p>
    <w:p w:rsidR="009D4F3F" w:rsidRPr="009D4F3F" w:rsidRDefault="009D4F3F" w:rsidP="009D4F3F">
      <w:pPr>
        <w:jc w:val="both"/>
        <w:rPr>
          <w:rFonts w:eastAsia="Arial Unicode MS" w:cs="Arial"/>
          <w:szCs w:val="24"/>
          <w:lang w:val="es-ES" w:eastAsia="es-ES"/>
        </w:rPr>
      </w:pPr>
    </w:p>
    <w:p w:rsidR="009D4F3F" w:rsidRPr="009D4F3F" w:rsidRDefault="009D4F3F" w:rsidP="009D4F3F">
      <w:pPr>
        <w:jc w:val="both"/>
        <w:rPr>
          <w:rFonts w:eastAsia="Arial Unicode MS" w:cs="Arial"/>
          <w:szCs w:val="24"/>
          <w:lang w:val="es-ES" w:eastAsia="es-ES"/>
        </w:rPr>
      </w:pPr>
    </w:p>
    <w:p w:rsidR="009D4F3F" w:rsidRPr="009D4F3F" w:rsidRDefault="009D4F3F" w:rsidP="009D4F3F">
      <w:pPr>
        <w:jc w:val="center"/>
        <w:rPr>
          <w:rFonts w:eastAsia="Arial Unicode MS" w:cs="Arial"/>
          <w:b/>
          <w:szCs w:val="24"/>
          <w:lang w:val="es-ES" w:eastAsia="es-ES"/>
        </w:rPr>
      </w:pPr>
      <w:r w:rsidRPr="009D4F3F">
        <w:rPr>
          <w:rFonts w:eastAsia="Arial Unicode MS" w:cs="Arial"/>
          <w:b/>
          <w:szCs w:val="24"/>
          <w:lang w:val="es-ES" w:eastAsia="es-ES"/>
        </w:rPr>
        <w:t>- - -</w:t>
      </w:r>
    </w:p>
    <w:p w:rsidR="009D4F3F" w:rsidRPr="009D4F3F" w:rsidRDefault="009D4F3F" w:rsidP="009D4F3F">
      <w:pPr>
        <w:rPr>
          <w:rFonts w:eastAsia="Arial Unicode MS" w:cs="Arial"/>
          <w:b/>
          <w:szCs w:val="24"/>
          <w:lang w:val="es-ES" w:eastAsia="es-ES"/>
        </w:rPr>
      </w:pPr>
      <w:r w:rsidRPr="009D4F3F">
        <w:rPr>
          <w:rFonts w:eastAsia="Arial Unicode MS" w:cs="Arial"/>
          <w:b/>
          <w:szCs w:val="24"/>
          <w:lang w:val="es-ES" w:eastAsia="es-ES"/>
        </w:rPr>
        <w:br w:type="page"/>
      </w: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right"/>
        <w:rPr>
          <w:rFonts w:eastAsia="Times New Roman" w:cs="Times New Roman"/>
          <w:szCs w:val="24"/>
          <w:lang w:val="es-ES_tradnl" w:eastAsia="es-ES"/>
        </w:rPr>
      </w:pPr>
      <w:r w:rsidRPr="009D4F3F">
        <w:rPr>
          <w:rFonts w:eastAsia="Times New Roman" w:cs="Times New Roman"/>
          <w:szCs w:val="24"/>
          <w:lang w:val="es-ES_tradnl" w:eastAsia="es-ES"/>
        </w:rPr>
        <w:tab/>
        <w:t>Sala de la Comisión, a 12 de diciembre de 2018.</w:t>
      </w: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9D4F3F" w:rsidRDefault="009D4F3F" w:rsidP="009D4F3F">
      <w:pPr>
        <w:tabs>
          <w:tab w:val="left" w:pos="2835"/>
        </w:tabs>
        <w:jc w:val="both"/>
        <w:rPr>
          <w:rFonts w:eastAsia="Times New Roman" w:cs="Times New Roman"/>
          <w:szCs w:val="24"/>
          <w:lang w:val="es-ES_tradnl" w:eastAsia="es-ES"/>
        </w:rPr>
      </w:pPr>
    </w:p>
    <w:p w:rsidR="009D4F3F" w:rsidRPr="002360C6" w:rsidRDefault="009D4F3F" w:rsidP="009D4F3F">
      <w:pPr>
        <w:tabs>
          <w:tab w:val="left" w:pos="2835"/>
        </w:tabs>
        <w:jc w:val="center"/>
        <w:rPr>
          <w:rFonts w:eastAsia="Times New Roman" w:cs="Times New Roman"/>
          <w:b/>
          <w:szCs w:val="24"/>
          <w:lang w:val="es-ES_tradnl" w:eastAsia="es-ES"/>
        </w:rPr>
      </w:pPr>
      <w:r w:rsidRPr="002360C6">
        <w:rPr>
          <w:rFonts w:eastAsia="Times New Roman" w:cs="Times New Roman"/>
          <w:b/>
          <w:szCs w:val="24"/>
          <w:lang w:val="es-ES_tradnl" w:eastAsia="es-ES"/>
        </w:rPr>
        <w:t>ROBERTO BUSTOS LATORRE</w:t>
      </w:r>
    </w:p>
    <w:p w:rsidR="009D4F3F" w:rsidRPr="002360C6" w:rsidRDefault="009D4F3F" w:rsidP="009D4F3F">
      <w:pPr>
        <w:tabs>
          <w:tab w:val="left" w:pos="2835"/>
        </w:tabs>
        <w:jc w:val="both"/>
        <w:rPr>
          <w:rFonts w:eastAsia="Times New Roman" w:cs="Times New Roman"/>
          <w:b/>
          <w:szCs w:val="24"/>
          <w:lang w:val="es-ES_tradnl" w:eastAsia="es-ES"/>
        </w:rPr>
      </w:pPr>
      <w:r w:rsidRPr="002360C6">
        <w:rPr>
          <w:rFonts w:eastAsia="Times New Roman" w:cs="Times New Roman"/>
          <w:b/>
          <w:szCs w:val="24"/>
          <w:lang w:val="es-ES_tradnl" w:eastAsia="es-ES"/>
        </w:rPr>
        <w:t xml:space="preserve">                                            Secretario de Comisión</w:t>
      </w:r>
    </w:p>
    <w:p w:rsidR="00FA6C44" w:rsidRPr="009D4F3F" w:rsidRDefault="00FA6C44" w:rsidP="002360C6">
      <w:pPr>
        <w:tabs>
          <w:tab w:val="left" w:pos="2835"/>
        </w:tabs>
        <w:jc w:val="center"/>
        <w:rPr>
          <w:szCs w:val="24"/>
        </w:rPr>
      </w:pPr>
    </w:p>
    <w:sectPr w:rsidR="00FA6C44" w:rsidRPr="009D4F3F" w:rsidSect="00872BB7">
      <w:headerReference w:type="even" r:id="rId7"/>
      <w:headerReference w:type="default" r:id="rId8"/>
      <w:pgSz w:w="12240" w:h="18720" w:code="14"/>
      <w:pgMar w:top="2835" w:right="1701" w:bottom="2835" w:left="2268" w:header="1701" w:footer="720" w:gutter="0"/>
      <w:paperSrc w:first="2"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BF" w:rsidRDefault="00721CBF">
      <w:r>
        <w:separator/>
      </w:r>
    </w:p>
  </w:endnote>
  <w:endnote w:type="continuationSeparator" w:id="0">
    <w:p w:rsidR="00721CBF" w:rsidRDefault="0072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BF" w:rsidRDefault="00721CBF">
      <w:r>
        <w:separator/>
      </w:r>
    </w:p>
  </w:footnote>
  <w:footnote w:type="continuationSeparator" w:id="0">
    <w:p w:rsidR="00721CBF" w:rsidRDefault="0072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C6" w:rsidRDefault="002360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71</w:t>
    </w:r>
    <w:r>
      <w:rPr>
        <w:rStyle w:val="Nmerodepgina"/>
      </w:rPr>
      <w:fldChar w:fldCharType="end"/>
    </w:r>
  </w:p>
  <w:p w:rsidR="002360C6" w:rsidRDefault="002360C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C6" w:rsidRDefault="002360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106</w:t>
    </w:r>
    <w:r>
      <w:rPr>
        <w:rStyle w:val="Nmerodepgina"/>
      </w:rPr>
      <w:fldChar w:fldCharType="end"/>
    </w:r>
  </w:p>
  <w:p w:rsidR="002360C6" w:rsidRDefault="002360C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9B3"/>
    <w:multiLevelType w:val="hybridMultilevel"/>
    <w:tmpl w:val="24B80230"/>
    <w:lvl w:ilvl="0" w:tplc="30A482D2">
      <w:start w:val="2"/>
      <w:numFmt w:val="lowerLetter"/>
      <w:lvlText w:val="%1)"/>
      <w:lvlJc w:val="left"/>
      <w:pPr>
        <w:tabs>
          <w:tab w:val="num" w:pos="1980"/>
        </w:tabs>
        <w:ind w:left="1980" w:hanging="360"/>
      </w:pPr>
      <w:rPr>
        <w:rFonts w:ascii="Arial" w:hAnsi="Arial" w:cs="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A84F18"/>
    <w:multiLevelType w:val="hybridMultilevel"/>
    <w:tmpl w:val="093EF3B0"/>
    <w:lvl w:ilvl="0" w:tplc="6BA661E0">
      <w:start w:val="1"/>
      <w:numFmt w:val="lowerLetter"/>
      <w:lvlText w:val="%1)"/>
      <w:lvlJc w:val="left"/>
      <w:pPr>
        <w:tabs>
          <w:tab w:val="num" w:pos="1647"/>
        </w:tabs>
        <w:ind w:left="1647" w:hanging="360"/>
      </w:pPr>
      <w:rPr>
        <w:rFonts w:ascii="Courier New" w:hAnsi="Courier New" w:hint="default"/>
        <w:b w:val="0"/>
        <w:i w:val="0"/>
        <w:sz w:val="24"/>
      </w:rPr>
    </w:lvl>
    <w:lvl w:ilvl="1" w:tplc="6E705E2A">
      <w:start w:val="3"/>
      <w:numFmt w:val="decimal"/>
      <w:lvlText w:val="%2."/>
      <w:lvlJc w:val="left"/>
      <w:pPr>
        <w:tabs>
          <w:tab w:val="num" w:pos="1440"/>
        </w:tabs>
        <w:ind w:left="1440" w:hanging="360"/>
      </w:pPr>
      <w:rPr>
        <w:rFonts w:ascii="Courier New" w:hAnsi="Courier New" w:hint="default"/>
        <w:b/>
        <w:i w:val="0"/>
        <w:sz w:val="24"/>
      </w:rPr>
    </w:lvl>
    <w:lvl w:ilvl="2" w:tplc="6BA661E0">
      <w:start w:val="1"/>
      <w:numFmt w:val="lowerLetter"/>
      <w:lvlText w:val="%3)"/>
      <w:lvlJc w:val="left"/>
      <w:pPr>
        <w:tabs>
          <w:tab w:val="num" w:pos="2340"/>
        </w:tabs>
        <w:ind w:left="2340" w:hanging="360"/>
      </w:pPr>
      <w:rPr>
        <w:rFonts w:ascii="Courier New" w:hAnsi="Courier New" w:hint="default"/>
        <w:b w:val="0"/>
        <w:i w:val="0"/>
        <w:sz w:val="24"/>
      </w:rPr>
    </w:lvl>
    <w:lvl w:ilvl="3" w:tplc="FB9E7B8C">
      <w:start w:val="1"/>
      <w:numFmt w:val="lowerLetter"/>
      <w:lvlText w:val="%4)"/>
      <w:lvlJc w:val="left"/>
      <w:pPr>
        <w:tabs>
          <w:tab w:val="num" w:pos="2880"/>
        </w:tabs>
        <w:ind w:left="2880" w:hanging="360"/>
      </w:pPr>
      <w:rPr>
        <w:rFonts w:ascii="Courier New" w:hAnsi="Courier New" w:hint="default"/>
        <w:b w:val="0"/>
        <w:i w:val="0"/>
        <w:sz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B77861"/>
    <w:multiLevelType w:val="hybridMultilevel"/>
    <w:tmpl w:val="44BC58FA"/>
    <w:lvl w:ilvl="0" w:tplc="65E6AF9A">
      <w:start w:val="1"/>
      <w:numFmt w:val="lowerLetter"/>
      <w:lvlText w:val="%1)"/>
      <w:lvlJc w:val="left"/>
      <w:pPr>
        <w:tabs>
          <w:tab w:val="num" w:pos="3195"/>
        </w:tabs>
        <w:ind w:left="3195" w:hanging="360"/>
      </w:pPr>
      <w:rPr>
        <w:rFonts w:hint="default"/>
        <w:b w:val="0"/>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 w15:restartNumberingAfterBreak="0">
    <w:nsid w:val="17292AEA"/>
    <w:multiLevelType w:val="hybridMultilevel"/>
    <w:tmpl w:val="0212C7CC"/>
    <w:lvl w:ilvl="0" w:tplc="8C8680EE">
      <w:start w:val="2"/>
      <w:numFmt w:val="lowerLetter"/>
      <w:lvlText w:val="%1)"/>
      <w:lvlJc w:val="left"/>
      <w:pPr>
        <w:tabs>
          <w:tab w:val="num" w:pos="2629"/>
        </w:tabs>
        <w:ind w:left="2629" w:hanging="360"/>
      </w:pPr>
      <w:rPr>
        <w:rFonts w:ascii="Arial" w:hAnsi="Arial" w:cs="Arial" w:hint="default"/>
        <w:b w:val="0"/>
        <w:i w:val="0"/>
        <w:sz w:val="24"/>
      </w:rPr>
    </w:lvl>
    <w:lvl w:ilvl="1" w:tplc="0C0A0019" w:tentative="1">
      <w:start w:val="1"/>
      <w:numFmt w:val="lowerLetter"/>
      <w:lvlText w:val="%2."/>
      <w:lvlJc w:val="left"/>
      <w:pPr>
        <w:tabs>
          <w:tab w:val="num" w:pos="1549"/>
        </w:tabs>
        <w:ind w:left="1549" w:hanging="360"/>
      </w:pPr>
    </w:lvl>
    <w:lvl w:ilvl="2" w:tplc="0C0A001B" w:tentative="1">
      <w:start w:val="1"/>
      <w:numFmt w:val="lowerRoman"/>
      <w:lvlText w:val="%3."/>
      <w:lvlJc w:val="right"/>
      <w:pPr>
        <w:tabs>
          <w:tab w:val="num" w:pos="2269"/>
        </w:tabs>
        <w:ind w:left="2269" w:hanging="180"/>
      </w:pPr>
    </w:lvl>
    <w:lvl w:ilvl="3" w:tplc="0C0A000F" w:tentative="1">
      <w:start w:val="1"/>
      <w:numFmt w:val="decimal"/>
      <w:lvlText w:val="%4."/>
      <w:lvlJc w:val="left"/>
      <w:pPr>
        <w:tabs>
          <w:tab w:val="num" w:pos="2989"/>
        </w:tabs>
        <w:ind w:left="2989" w:hanging="360"/>
      </w:pPr>
    </w:lvl>
    <w:lvl w:ilvl="4" w:tplc="0C0A0019" w:tentative="1">
      <w:start w:val="1"/>
      <w:numFmt w:val="lowerLetter"/>
      <w:lvlText w:val="%5."/>
      <w:lvlJc w:val="left"/>
      <w:pPr>
        <w:tabs>
          <w:tab w:val="num" w:pos="3709"/>
        </w:tabs>
        <w:ind w:left="3709" w:hanging="360"/>
      </w:pPr>
    </w:lvl>
    <w:lvl w:ilvl="5" w:tplc="0C0A001B" w:tentative="1">
      <w:start w:val="1"/>
      <w:numFmt w:val="lowerRoman"/>
      <w:lvlText w:val="%6."/>
      <w:lvlJc w:val="right"/>
      <w:pPr>
        <w:tabs>
          <w:tab w:val="num" w:pos="4429"/>
        </w:tabs>
        <w:ind w:left="4429" w:hanging="180"/>
      </w:pPr>
    </w:lvl>
    <w:lvl w:ilvl="6" w:tplc="0C0A000F" w:tentative="1">
      <w:start w:val="1"/>
      <w:numFmt w:val="decimal"/>
      <w:lvlText w:val="%7."/>
      <w:lvlJc w:val="left"/>
      <w:pPr>
        <w:tabs>
          <w:tab w:val="num" w:pos="5149"/>
        </w:tabs>
        <w:ind w:left="5149" w:hanging="360"/>
      </w:pPr>
    </w:lvl>
    <w:lvl w:ilvl="7" w:tplc="0C0A0019" w:tentative="1">
      <w:start w:val="1"/>
      <w:numFmt w:val="lowerLetter"/>
      <w:lvlText w:val="%8."/>
      <w:lvlJc w:val="left"/>
      <w:pPr>
        <w:tabs>
          <w:tab w:val="num" w:pos="5869"/>
        </w:tabs>
        <w:ind w:left="5869" w:hanging="360"/>
      </w:pPr>
    </w:lvl>
    <w:lvl w:ilvl="8" w:tplc="0C0A001B" w:tentative="1">
      <w:start w:val="1"/>
      <w:numFmt w:val="lowerRoman"/>
      <w:lvlText w:val="%9."/>
      <w:lvlJc w:val="right"/>
      <w:pPr>
        <w:tabs>
          <w:tab w:val="num" w:pos="6589"/>
        </w:tabs>
        <w:ind w:left="6589" w:hanging="180"/>
      </w:pPr>
    </w:lvl>
  </w:abstractNum>
  <w:abstractNum w:abstractNumId="4" w15:restartNumberingAfterBreak="0">
    <w:nsid w:val="17682DD8"/>
    <w:multiLevelType w:val="hybridMultilevel"/>
    <w:tmpl w:val="11843986"/>
    <w:lvl w:ilvl="0" w:tplc="340A000F">
      <w:start w:val="1"/>
      <w:numFmt w:val="decimal"/>
      <w:lvlText w:val="%1."/>
      <w:lvlJc w:val="left"/>
      <w:pPr>
        <w:tabs>
          <w:tab w:val="num" w:pos="1260"/>
        </w:tabs>
        <w:ind w:left="1260" w:hanging="360"/>
      </w:pPr>
    </w:lvl>
    <w:lvl w:ilvl="1" w:tplc="340A0017">
      <w:start w:val="1"/>
      <w:numFmt w:val="lowerLetter"/>
      <w:lvlText w:val="%2)"/>
      <w:lvlJc w:val="left"/>
      <w:pPr>
        <w:tabs>
          <w:tab w:val="num" w:pos="1980"/>
        </w:tabs>
        <w:ind w:left="1980" w:hanging="360"/>
      </w:pPr>
    </w:lvl>
    <w:lvl w:ilvl="2" w:tplc="340A0001">
      <w:start w:val="1"/>
      <w:numFmt w:val="bullet"/>
      <w:lvlText w:val=""/>
      <w:lvlJc w:val="left"/>
      <w:pPr>
        <w:tabs>
          <w:tab w:val="num" w:pos="2880"/>
        </w:tabs>
        <w:ind w:left="2880" w:hanging="360"/>
      </w:pPr>
      <w:rPr>
        <w:rFonts w:ascii="Symbol" w:hAnsi="Symbol" w:hint="default"/>
      </w:rPr>
    </w:lvl>
    <w:lvl w:ilvl="3" w:tplc="340A000F" w:tentative="1">
      <w:start w:val="1"/>
      <w:numFmt w:val="decimal"/>
      <w:lvlText w:val="%4."/>
      <w:lvlJc w:val="left"/>
      <w:pPr>
        <w:tabs>
          <w:tab w:val="num" w:pos="3420"/>
        </w:tabs>
        <w:ind w:left="3420" w:hanging="360"/>
      </w:pPr>
    </w:lvl>
    <w:lvl w:ilvl="4" w:tplc="340A0019" w:tentative="1">
      <w:start w:val="1"/>
      <w:numFmt w:val="lowerLetter"/>
      <w:lvlText w:val="%5."/>
      <w:lvlJc w:val="left"/>
      <w:pPr>
        <w:tabs>
          <w:tab w:val="num" w:pos="4140"/>
        </w:tabs>
        <w:ind w:left="4140" w:hanging="360"/>
      </w:pPr>
    </w:lvl>
    <w:lvl w:ilvl="5" w:tplc="340A001B" w:tentative="1">
      <w:start w:val="1"/>
      <w:numFmt w:val="lowerRoman"/>
      <w:lvlText w:val="%6."/>
      <w:lvlJc w:val="right"/>
      <w:pPr>
        <w:tabs>
          <w:tab w:val="num" w:pos="4860"/>
        </w:tabs>
        <w:ind w:left="4860" w:hanging="180"/>
      </w:pPr>
    </w:lvl>
    <w:lvl w:ilvl="6" w:tplc="340A000F" w:tentative="1">
      <w:start w:val="1"/>
      <w:numFmt w:val="decimal"/>
      <w:lvlText w:val="%7."/>
      <w:lvlJc w:val="left"/>
      <w:pPr>
        <w:tabs>
          <w:tab w:val="num" w:pos="5580"/>
        </w:tabs>
        <w:ind w:left="5580" w:hanging="360"/>
      </w:pPr>
    </w:lvl>
    <w:lvl w:ilvl="7" w:tplc="340A0019" w:tentative="1">
      <w:start w:val="1"/>
      <w:numFmt w:val="lowerLetter"/>
      <w:lvlText w:val="%8."/>
      <w:lvlJc w:val="left"/>
      <w:pPr>
        <w:tabs>
          <w:tab w:val="num" w:pos="6300"/>
        </w:tabs>
        <w:ind w:left="6300" w:hanging="360"/>
      </w:pPr>
    </w:lvl>
    <w:lvl w:ilvl="8" w:tplc="340A001B" w:tentative="1">
      <w:start w:val="1"/>
      <w:numFmt w:val="lowerRoman"/>
      <w:lvlText w:val="%9."/>
      <w:lvlJc w:val="right"/>
      <w:pPr>
        <w:tabs>
          <w:tab w:val="num" w:pos="7020"/>
        </w:tabs>
        <w:ind w:left="7020" w:hanging="180"/>
      </w:pPr>
    </w:lvl>
  </w:abstractNum>
  <w:abstractNum w:abstractNumId="5" w15:restartNumberingAfterBreak="0">
    <w:nsid w:val="1A6669E3"/>
    <w:multiLevelType w:val="hybridMultilevel"/>
    <w:tmpl w:val="B2ECB00E"/>
    <w:lvl w:ilvl="0" w:tplc="1A9E7EFA">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3F781CB5"/>
    <w:multiLevelType w:val="hybridMultilevel"/>
    <w:tmpl w:val="CB7833DA"/>
    <w:lvl w:ilvl="0" w:tplc="198A3FA4">
      <w:start w:val="3"/>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7" w15:restartNumberingAfterBreak="0">
    <w:nsid w:val="45214E02"/>
    <w:multiLevelType w:val="hybridMultilevel"/>
    <w:tmpl w:val="64FA67C2"/>
    <w:lvl w:ilvl="0" w:tplc="F48EAAD6">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553C158B"/>
    <w:multiLevelType w:val="hybridMultilevel"/>
    <w:tmpl w:val="B2782A74"/>
    <w:lvl w:ilvl="0" w:tplc="0E9863FA">
      <w:start w:val="1"/>
      <w:numFmt w:val="lowerLetter"/>
      <w:lvlText w:val="%1)"/>
      <w:lvlJc w:val="left"/>
      <w:pPr>
        <w:tabs>
          <w:tab w:val="num" w:pos="2520"/>
        </w:tabs>
        <w:ind w:left="2520" w:hanging="360"/>
      </w:pPr>
      <w:rPr>
        <w:rFonts w:ascii="Arial" w:hAnsi="Arial" w:cs="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4FB2FE8"/>
    <w:multiLevelType w:val="hybridMultilevel"/>
    <w:tmpl w:val="90CC60EE"/>
    <w:lvl w:ilvl="0" w:tplc="33080ED0">
      <w:start w:val="1"/>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671E24E3"/>
    <w:multiLevelType w:val="hybridMultilevel"/>
    <w:tmpl w:val="79A89C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9367FA"/>
    <w:multiLevelType w:val="hybridMultilevel"/>
    <w:tmpl w:val="2B48EBBC"/>
    <w:lvl w:ilvl="0" w:tplc="558EBAF8">
      <w:start w:val="1"/>
      <w:numFmt w:val="lowerLetter"/>
      <w:lvlText w:val="%1)"/>
      <w:lvlJc w:val="left"/>
      <w:pPr>
        <w:tabs>
          <w:tab w:val="num" w:pos="3195"/>
        </w:tabs>
        <w:ind w:left="3195" w:hanging="360"/>
      </w:pPr>
      <w:rPr>
        <w:rFonts w:hint="default"/>
        <w:b w:val="0"/>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12" w15:restartNumberingAfterBreak="0">
    <w:nsid w:val="78DF6421"/>
    <w:multiLevelType w:val="hybridMultilevel"/>
    <w:tmpl w:val="8C6A3636"/>
    <w:lvl w:ilvl="0" w:tplc="104A2ED2">
      <w:start w:val="3"/>
      <w:numFmt w:val="lowerLetter"/>
      <w:lvlText w:val="%1)"/>
      <w:lvlJc w:val="left"/>
      <w:pPr>
        <w:tabs>
          <w:tab w:val="num" w:pos="1980"/>
        </w:tabs>
        <w:ind w:left="1980" w:hanging="360"/>
      </w:pPr>
      <w:rPr>
        <w:rFonts w:ascii="Arial" w:hAnsi="Arial" w:cs="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
  </w:num>
  <w:num w:numId="4">
    <w:abstractNumId w:val="0"/>
  </w:num>
  <w:num w:numId="5">
    <w:abstractNumId w:val="12"/>
  </w:num>
  <w:num w:numId="6">
    <w:abstractNumId w:val="3"/>
  </w:num>
  <w:num w:numId="7">
    <w:abstractNumId w:val="8"/>
  </w:num>
  <w:num w:numId="8">
    <w:abstractNumId w:val="11"/>
  </w:num>
  <w:num w:numId="9">
    <w:abstractNumId w:val="2"/>
  </w:num>
  <w:num w:numId="10">
    <w:abstractNumId w:val="6"/>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3F"/>
    <w:rsid w:val="002360C6"/>
    <w:rsid w:val="006B2D30"/>
    <w:rsid w:val="0070175D"/>
    <w:rsid w:val="00721CBF"/>
    <w:rsid w:val="00872BB7"/>
    <w:rsid w:val="009D4F3F"/>
    <w:rsid w:val="00CA1623"/>
    <w:rsid w:val="00FA6C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0655"/>
  <w15:chartTrackingRefBased/>
  <w15:docId w15:val="{F6A2434F-FFCB-40CE-9AAD-59DCF520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9D4F3F"/>
    <w:pPr>
      <w:keepNext/>
      <w:spacing w:before="240"/>
      <w:ind w:left="2880" w:right="-1"/>
      <w:jc w:val="both"/>
      <w:outlineLvl w:val="0"/>
    </w:pPr>
    <w:rPr>
      <w:rFonts w:ascii="Courier" w:eastAsia="Times New Roman" w:hAnsi="Courier" w:cs="Times New Roman"/>
      <w:b/>
      <w:szCs w:val="20"/>
      <w:lang w:val="es-ES_tradnl" w:eastAsia="es-ES"/>
    </w:rPr>
  </w:style>
  <w:style w:type="paragraph" w:styleId="Ttulo2">
    <w:name w:val="heading 2"/>
    <w:basedOn w:val="Normal"/>
    <w:next w:val="Normal"/>
    <w:link w:val="Ttulo2Car"/>
    <w:qFormat/>
    <w:rsid w:val="009D4F3F"/>
    <w:pPr>
      <w:keepNext/>
      <w:tabs>
        <w:tab w:val="left" w:pos="2835"/>
      </w:tabs>
      <w:jc w:val="center"/>
      <w:outlineLvl w:val="1"/>
    </w:pPr>
    <w:rPr>
      <w:rFonts w:ascii="Times New Roman" w:eastAsia="Times New Roman" w:hAnsi="Times New Roman" w:cs="Times New Roman"/>
      <w:b/>
      <w:sz w:val="36"/>
      <w:szCs w:val="20"/>
      <w:u w:val="single"/>
      <w:lang w:val="es-ES_tradnl" w:eastAsia="es-ES"/>
    </w:rPr>
  </w:style>
  <w:style w:type="paragraph" w:styleId="Ttulo3">
    <w:name w:val="heading 3"/>
    <w:basedOn w:val="Normal"/>
    <w:next w:val="Normal"/>
    <w:link w:val="Ttulo3Car"/>
    <w:qFormat/>
    <w:rsid w:val="009D4F3F"/>
    <w:pPr>
      <w:keepNext/>
      <w:tabs>
        <w:tab w:val="left" w:pos="2835"/>
      </w:tabs>
      <w:ind w:left="851" w:hanging="851"/>
      <w:jc w:val="both"/>
      <w:outlineLvl w:val="2"/>
    </w:pPr>
    <w:rPr>
      <w:rFonts w:ascii="Courier" w:eastAsia="Times New Roman" w:hAnsi="Courier" w:cs="Times New Roman"/>
      <w:b/>
      <w:szCs w:val="20"/>
      <w:lang w:val="es-ES_tradnl" w:eastAsia="es-ES"/>
    </w:rPr>
  </w:style>
  <w:style w:type="paragraph" w:styleId="Ttulo4">
    <w:name w:val="heading 4"/>
    <w:basedOn w:val="Normal"/>
    <w:next w:val="Normal"/>
    <w:link w:val="Ttulo4Car"/>
    <w:qFormat/>
    <w:rsid w:val="009D4F3F"/>
    <w:pPr>
      <w:keepNext/>
      <w:tabs>
        <w:tab w:val="left" w:pos="2835"/>
      </w:tabs>
      <w:spacing w:line="360" w:lineRule="auto"/>
      <w:jc w:val="center"/>
      <w:outlineLvl w:val="3"/>
    </w:pPr>
    <w:rPr>
      <w:rFonts w:ascii="Courier" w:eastAsia="Times New Roman" w:hAnsi="Courier" w:cs="Times New Roman"/>
      <w:b/>
      <w:szCs w:val="20"/>
      <w:lang w:val="es-ES_tradnl" w:eastAsia="es-ES"/>
    </w:rPr>
  </w:style>
  <w:style w:type="paragraph" w:styleId="Ttulo5">
    <w:name w:val="heading 5"/>
    <w:basedOn w:val="Normal"/>
    <w:next w:val="Normal"/>
    <w:link w:val="Ttulo5Car"/>
    <w:qFormat/>
    <w:rsid w:val="009D4F3F"/>
    <w:pPr>
      <w:keepNext/>
      <w:tabs>
        <w:tab w:val="left" w:pos="2552"/>
        <w:tab w:val="left" w:pos="3119"/>
      </w:tabs>
      <w:jc w:val="both"/>
      <w:outlineLvl w:val="4"/>
    </w:pPr>
    <w:rPr>
      <w:rFonts w:eastAsia="Times New Roman" w:cs="Times New Roman"/>
      <w:b/>
      <w:szCs w:val="20"/>
      <w:lang w:val="es-ES_tradnl" w:eastAsia="es-ES"/>
    </w:rPr>
  </w:style>
  <w:style w:type="paragraph" w:styleId="Ttulo6">
    <w:name w:val="heading 6"/>
    <w:basedOn w:val="Normal"/>
    <w:next w:val="Normal"/>
    <w:link w:val="Ttulo6Car"/>
    <w:qFormat/>
    <w:rsid w:val="009D4F3F"/>
    <w:pPr>
      <w:keepNext/>
      <w:suppressAutoHyphens/>
      <w:ind w:left="2835" w:hanging="2835"/>
      <w:jc w:val="center"/>
      <w:outlineLvl w:val="5"/>
    </w:pPr>
    <w:rPr>
      <w:rFonts w:eastAsia="Times New Roman" w:cs="Times New Roman"/>
      <w:b/>
      <w:szCs w:val="20"/>
      <w:lang w:val="es-ES_tradnl" w:eastAsia="es-ES"/>
    </w:rPr>
  </w:style>
  <w:style w:type="paragraph" w:styleId="Ttulo7">
    <w:name w:val="heading 7"/>
    <w:basedOn w:val="Normal"/>
    <w:next w:val="Normal"/>
    <w:link w:val="Ttulo7Car"/>
    <w:qFormat/>
    <w:rsid w:val="009D4F3F"/>
    <w:pPr>
      <w:keepNext/>
      <w:tabs>
        <w:tab w:val="left" w:pos="2835"/>
      </w:tabs>
      <w:jc w:val="center"/>
      <w:outlineLvl w:val="6"/>
    </w:pPr>
    <w:rPr>
      <w:rFonts w:eastAsia="Times New Roman" w:cs="Times New Roman"/>
      <w:b/>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4F3F"/>
    <w:rPr>
      <w:rFonts w:ascii="Courier" w:eastAsia="Times New Roman" w:hAnsi="Courier" w:cs="Times New Roman"/>
      <w:b/>
      <w:szCs w:val="20"/>
      <w:lang w:val="es-ES_tradnl" w:eastAsia="es-ES"/>
    </w:rPr>
  </w:style>
  <w:style w:type="character" w:customStyle="1" w:styleId="Ttulo2Car">
    <w:name w:val="Título 2 Car"/>
    <w:basedOn w:val="Fuentedeprrafopredeter"/>
    <w:link w:val="Ttulo2"/>
    <w:rsid w:val="009D4F3F"/>
    <w:rPr>
      <w:rFonts w:ascii="Times New Roman" w:eastAsia="Times New Roman" w:hAnsi="Times New Roman" w:cs="Times New Roman"/>
      <w:b/>
      <w:sz w:val="36"/>
      <w:szCs w:val="20"/>
      <w:u w:val="single"/>
      <w:lang w:val="es-ES_tradnl" w:eastAsia="es-ES"/>
    </w:rPr>
  </w:style>
  <w:style w:type="character" w:customStyle="1" w:styleId="Ttulo3Car">
    <w:name w:val="Título 3 Car"/>
    <w:basedOn w:val="Fuentedeprrafopredeter"/>
    <w:link w:val="Ttulo3"/>
    <w:rsid w:val="009D4F3F"/>
    <w:rPr>
      <w:rFonts w:ascii="Courier" w:eastAsia="Times New Roman" w:hAnsi="Courier" w:cs="Times New Roman"/>
      <w:b/>
      <w:szCs w:val="20"/>
      <w:lang w:val="es-ES_tradnl" w:eastAsia="es-ES"/>
    </w:rPr>
  </w:style>
  <w:style w:type="character" w:customStyle="1" w:styleId="Ttulo4Car">
    <w:name w:val="Título 4 Car"/>
    <w:basedOn w:val="Fuentedeprrafopredeter"/>
    <w:link w:val="Ttulo4"/>
    <w:rsid w:val="009D4F3F"/>
    <w:rPr>
      <w:rFonts w:ascii="Courier" w:eastAsia="Times New Roman" w:hAnsi="Courier" w:cs="Times New Roman"/>
      <w:b/>
      <w:szCs w:val="20"/>
      <w:lang w:val="es-ES_tradnl" w:eastAsia="es-ES"/>
    </w:rPr>
  </w:style>
  <w:style w:type="character" w:customStyle="1" w:styleId="Ttulo5Car">
    <w:name w:val="Título 5 Car"/>
    <w:basedOn w:val="Fuentedeprrafopredeter"/>
    <w:link w:val="Ttulo5"/>
    <w:rsid w:val="009D4F3F"/>
    <w:rPr>
      <w:rFonts w:eastAsia="Times New Roman" w:cs="Times New Roman"/>
      <w:b/>
      <w:szCs w:val="20"/>
      <w:lang w:val="es-ES_tradnl" w:eastAsia="es-ES"/>
    </w:rPr>
  </w:style>
  <w:style w:type="character" w:customStyle="1" w:styleId="Ttulo6Car">
    <w:name w:val="Título 6 Car"/>
    <w:basedOn w:val="Fuentedeprrafopredeter"/>
    <w:link w:val="Ttulo6"/>
    <w:rsid w:val="009D4F3F"/>
    <w:rPr>
      <w:rFonts w:eastAsia="Times New Roman" w:cs="Times New Roman"/>
      <w:b/>
      <w:szCs w:val="20"/>
      <w:lang w:val="es-ES_tradnl" w:eastAsia="es-ES"/>
    </w:rPr>
  </w:style>
  <w:style w:type="character" w:customStyle="1" w:styleId="Ttulo7Car">
    <w:name w:val="Título 7 Car"/>
    <w:basedOn w:val="Fuentedeprrafopredeter"/>
    <w:link w:val="Ttulo7"/>
    <w:rsid w:val="009D4F3F"/>
    <w:rPr>
      <w:rFonts w:eastAsia="Times New Roman" w:cs="Times New Roman"/>
      <w:b/>
      <w:szCs w:val="20"/>
      <w:u w:val="single"/>
      <w:lang w:val="es-ES_tradnl" w:eastAsia="es-ES"/>
    </w:rPr>
  </w:style>
  <w:style w:type="numbering" w:customStyle="1" w:styleId="Sinlista1">
    <w:name w:val="Sin lista1"/>
    <w:next w:val="Sinlista"/>
    <w:uiPriority w:val="99"/>
    <w:semiHidden/>
    <w:unhideWhenUsed/>
    <w:rsid w:val="009D4F3F"/>
  </w:style>
  <w:style w:type="numbering" w:customStyle="1" w:styleId="Sinlista11">
    <w:name w:val="Sin lista11"/>
    <w:next w:val="Sinlista"/>
    <w:semiHidden/>
    <w:rsid w:val="009D4F3F"/>
  </w:style>
  <w:style w:type="paragraph" w:styleId="Encabezado">
    <w:name w:val="header"/>
    <w:basedOn w:val="Normal"/>
    <w:link w:val="EncabezadoCar"/>
    <w:rsid w:val="009D4F3F"/>
    <w:pPr>
      <w:tabs>
        <w:tab w:val="center" w:pos="4252"/>
        <w:tab w:val="right" w:pos="8504"/>
      </w:tabs>
    </w:pPr>
    <w:rPr>
      <w:rFonts w:ascii="Courier" w:eastAsia="Times New Roman" w:hAnsi="Courier" w:cs="Times New Roman"/>
      <w:szCs w:val="20"/>
      <w:lang w:val="es-ES_tradnl" w:eastAsia="es-ES"/>
    </w:rPr>
  </w:style>
  <w:style w:type="character" w:customStyle="1" w:styleId="EncabezadoCar">
    <w:name w:val="Encabezado Car"/>
    <w:basedOn w:val="Fuentedeprrafopredeter"/>
    <w:link w:val="Encabezado"/>
    <w:rsid w:val="009D4F3F"/>
    <w:rPr>
      <w:rFonts w:ascii="Courier" w:eastAsia="Times New Roman" w:hAnsi="Courier" w:cs="Times New Roman"/>
      <w:szCs w:val="20"/>
      <w:lang w:val="es-ES_tradnl" w:eastAsia="es-ES"/>
    </w:rPr>
  </w:style>
  <w:style w:type="character" w:styleId="Nmerodepgina">
    <w:name w:val="page number"/>
    <w:basedOn w:val="Fuentedeprrafopredeter"/>
    <w:rsid w:val="009D4F3F"/>
  </w:style>
  <w:style w:type="paragraph" w:styleId="Textoindependiente">
    <w:name w:val="Body Text"/>
    <w:basedOn w:val="Normal"/>
    <w:link w:val="TextoindependienteCar"/>
    <w:rsid w:val="009D4F3F"/>
    <w:pPr>
      <w:spacing w:after="120"/>
    </w:pPr>
    <w:rPr>
      <w:rFonts w:ascii="Courier" w:eastAsia="Times New Roman" w:hAnsi="Courier" w:cs="Times New Roman"/>
      <w:szCs w:val="20"/>
      <w:lang w:val="es-ES_tradnl" w:eastAsia="es-ES"/>
    </w:rPr>
  </w:style>
  <w:style w:type="character" w:customStyle="1" w:styleId="TextoindependienteCar">
    <w:name w:val="Texto independiente Car"/>
    <w:basedOn w:val="Fuentedeprrafopredeter"/>
    <w:link w:val="Textoindependiente"/>
    <w:rsid w:val="009D4F3F"/>
    <w:rPr>
      <w:rFonts w:ascii="Courier" w:eastAsia="Times New Roman" w:hAnsi="Courier" w:cs="Times New Roman"/>
      <w:szCs w:val="20"/>
      <w:lang w:val="es-ES_tradnl" w:eastAsia="es-ES"/>
    </w:rPr>
  </w:style>
  <w:style w:type="paragraph" w:styleId="Textoindependiente2">
    <w:name w:val="Body Text 2"/>
    <w:basedOn w:val="Normal"/>
    <w:link w:val="Textoindependiente2Car"/>
    <w:rsid w:val="009D4F3F"/>
    <w:pPr>
      <w:jc w:val="both"/>
    </w:pPr>
    <w:rPr>
      <w:rFonts w:ascii="Courier" w:eastAsia="Times New Roman" w:hAnsi="Courier" w:cs="Times New Roman"/>
      <w:szCs w:val="20"/>
      <w:lang w:val="es-ES_tradnl" w:eastAsia="es-ES"/>
    </w:rPr>
  </w:style>
  <w:style w:type="character" w:customStyle="1" w:styleId="Textoindependiente2Car">
    <w:name w:val="Texto independiente 2 Car"/>
    <w:basedOn w:val="Fuentedeprrafopredeter"/>
    <w:link w:val="Textoindependiente2"/>
    <w:rsid w:val="009D4F3F"/>
    <w:rPr>
      <w:rFonts w:ascii="Courier" w:eastAsia="Times New Roman" w:hAnsi="Courier" w:cs="Times New Roman"/>
      <w:szCs w:val="20"/>
      <w:lang w:val="es-ES_tradnl" w:eastAsia="es-ES"/>
    </w:rPr>
  </w:style>
  <w:style w:type="paragraph" w:styleId="Sangradetextonormal">
    <w:name w:val="Body Text Indent"/>
    <w:basedOn w:val="Normal"/>
    <w:link w:val="SangradetextonormalCar"/>
    <w:rsid w:val="009D4F3F"/>
    <w:pPr>
      <w:ind w:left="2835"/>
      <w:jc w:val="both"/>
    </w:pPr>
    <w:rPr>
      <w:rFonts w:ascii="Courier" w:eastAsia="Times New Roman" w:hAnsi="Courier" w:cs="Times New Roman"/>
      <w:szCs w:val="20"/>
      <w:lang w:val="es-ES_tradnl" w:eastAsia="es-ES"/>
    </w:rPr>
  </w:style>
  <w:style w:type="character" w:customStyle="1" w:styleId="SangradetextonormalCar">
    <w:name w:val="Sangría de texto normal Car"/>
    <w:basedOn w:val="Fuentedeprrafopredeter"/>
    <w:link w:val="Sangradetextonormal"/>
    <w:rsid w:val="009D4F3F"/>
    <w:rPr>
      <w:rFonts w:ascii="Courier" w:eastAsia="Times New Roman" w:hAnsi="Courier" w:cs="Times New Roman"/>
      <w:szCs w:val="20"/>
      <w:lang w:val="es-ES_tradnl" w:eastAsia="es-ES"/>
    </w:rPr>
  </w:style>
  <w:style w:type="paragraph" w:styleId="Textoindependiente3">
    <w:name w:val="Body Text 3"/>
    <w:basedOn w:val="Normal"/>
    <w:link w:val="Textoindependiente3Car"/>
    <w:rsid w:val="009D4F3F"/>
    <w:pPr>
      <w:spacing w:line="360" w:lineRule="auto"/>
      <w:jc w:val="both"/>
    </w:pPr>
    <w:rPr>
      <w:rFonts w:ascii="Courier" w:eastAsia="Times New Roman" w:hAnsi="Courier" w:cs="Times New Roman"/>
      <w:b/>
      <w:szCs w:val="20"/>
      <w:lang w:val="es-ES_tradnl" w:eastAsia="es-ES"/>
    </w:rPr>
  </w:style>
  <w:style w:type="character" w:customStyle="1" w:styleId="Textoindependiente3Car">
    <w:name w:val="Texto independiente 3 Car"/>
    <w:basedOn w:val="Fuentedeprrafopredeter"/>
    <w:link w:val="Textoindependiente3"/>
    <w:rsid w:val="009D4F3F"/>
    <w:rPr>
      <w:rFonts w:ascii="Courier" w:eastAsia="Times New Roman" w:hAnsi="Courier" w:cs="Times New Roman"/>
      <w:b/>
      <w:szCs w:val="20"/>
      <w:lang w:val="es-ES_tradnl" w:eastAsia="es-ES"/>
    </w:rPr>
  </w:style>
  <w:style w:type="paragraph" w:styleId="Textosinformato">
    <w:name w:val="Plain Text"/>
    <w:basedOn w:val="Normal"/>
    <w:link w:val="TextosinformatoCar"/>
    <w:rsid w:val="009D4F3F"/>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9D4F3F"/>
    <w:rPr>
      <w:rFonts w:ascii="Courier New" w:eastAsia="Times New Roman" w:hAnsi="Courier New" w:cs="Times New Roman"/>
      <w:sz w:val="20"/>
      <w:szCs w:val="20"/>
      <w:lang w:eastAsia="es-ES"/>
    </w:rPr>
  </w:style>
  <w:style w:type="paragraph" w:styleId="Sangra2detindependiente">
    <w:name w:val="Body Text Indent 2"/>
    <w:basedOn w:val="Normal"/>
    <w:link w:val="Sangra2detindependienteCar"/>
    <w:rsid w:val="009D4F3F"/>
    <w:pPr>
      <w:suppressAutoHyphens/>
      <w:ind w:left="851" w:hanging="851"/>
      <w:jc w:val="both"/>
    </w:pPr>
    <w:rPr>
      <w:rFonts w:ascii="Courier" w:eastAsia="Times New Roman" w:hAnsi="Courier" w:cs="Times New Roman"/>
      <w:szCs w:val="20"/>
      <w:lang w:val="es-ES_tradnl" w:eastAsia="es-ES"/>
    </w:rPr>
  </w:style>
  <w:style w:type="character" w:customStyle="1" w:styleId="Sangra2detindependienteCar">
    <w:name w:val="Sangría 2 de t. independiente Car"/>
    <w:basedOn w:val="Fuentedeprrafopredeter"/>
    <w:link w:val="Sangra2detindependiente"/>
    <w:rsid w:val="009D4F3F"/>
    <w:rPr>
      <w:rFonts w:ascii="Courier" w:eastAsia="Times New Roman" w:hAnsi="Courier" w:cs="Times New Roman"/>
      <w:szCs w:val="20"/>
      <w:lang w:val="es-ES_tradnl" w:eastAsia="es-ES"/>
    </w:rPr>
  </w:style>
  <w:style w:type="paragraph" w:styleId="Sangra3detindependiente">
    <w:name w:val="Body Text Indent 3"/>
    <w:basedOn w:val="Normal"/>
    <w:link w:val="Sangra3detindependienteCar"/>
    <w:rsid w:val="009D4F3F"/>
    <w:pPr>
      <w:suppressAutoHyphens/>
      <w:spacing w:line="360" w:lineRule="auto"/>
      <w:ind w:hanging="2835"/>
      <w:jc w:val="both"/>
    </w:pPr>
    <w:rPr>
      <w:rFonts w:ascii="Courier" w:eastAsia="Times New Roman" w:hAnsi="Courier" w:cs="Times New Roman"/>
      <w:szCs w:val="20"/>
      <w:lang w:val="es-ES_tradnl" w:eastAsia="es-ES"/>
    </w:rPr>
  </w:style>
  <w:style w:type="character" w:customStyle="1" w:styleId="Sangra3detindependienteCar">
    <w:name w:val="Sangría 3 de t. independiente Car"/>
    <w:basedOn w:val="Fuentedeprrafopredeter"/>
    <w:link w:val="Sangra3detindependiente"/>
    <w:rsid w:val="009D4F3F"/>
    <w:rPr>
      <w:rFonts w:ascii="Courier" w:eastAsia="Times New Roman" w:hAnsi="Courier" w:cs="Times New Roman"/>
      <w:szCs w:val="20"/>
      <w:lang w:val="es-ES_tradnl" w:eastAsia="es-ES"/>
    </w:rPr>
  </w:style>
  <w:style w:type="paragraph" w:customStyle="1" w:styleId="Documento1">
    <w:name w:val="Documento 1"/>
    <w:rsid w:val="009D4F3F"/>
    <w:pPr>
      <w:keepNext/>
      <w:keepLines/>
      <w:tabs>
        <w:tab w:val="left" w:pos="-720"/>
      </w:tabs>
      <w:suppressAutoHyphens/>
    </w:pPr>
    <w:rPr>
      <w:rFonts w:ascii="Courier" w:eastAsia="Times New Roman" w:hAnsi="Courier" w:cs="Times New Roman"/>
      <w:szCs w:val="20"/>
      <w:lang w:val="en-US" w:eastAsia="es-ES"/>
    </w:rPr>
  </w:style>
  <w:style w:type="paragraph" w:styleId="Ttulo">
    <w:name w:val="Title"/>
    <w:basedOn w:val="Normal"/>
    <w:link w:val="TtuloCar"/>
    <w:qFormat/>
    <w:rsid w:val="009D4F3F"/>
    <w:pPr>
      <w:jc w:val="center"/>
    </w:pPr>
    <w:rPr>
      <w:rFonts w:ascii="Courier New" w:eastAsia="Times New Roman" w:hAnsi="Courier New" w:cs="Times New Roman"/>
      <w:szCs w:val="20"/>
      <w:lang w:val="es-MX" w:eastAsia="es-ES"/>
    </w:rPr>
  </w:style>
  <w:style w:type="character" w:customStyle="1" w:styleId="TtuloCar">
    <w:name w:val="Título Car"/>
    <w:basedOn w:val="Fuentedeprrafopredeter"/>
    <w:link w:val="Ttulo"/>
    <w:rsid w:val="009D4F3F"/>
    <w:rPr>
      <w:rFonts w:ascii="Courier New" w:eastAsia="Times New Roman" w:hAnsi="Courier New" w:cs="Times New Roman"/>
      <w:szCs w:val="20"/>
      <w:lang w:val="es-MX" w:eastAsia="es-ES"/>
    </w:rPr>
  </w:style>
  <w:style w:type="paragraph" w:styleId="Piedepgina">
    <w:name w:val="footer"/>
    <w:basedOn w:val="Normal"/>
    <w:link w:val="PiedepginaCar"/>
    <w:rsid w:val="009D4F3F"/>
    <w:pPr>
      <w:tabs>
        <w:tab w:val="center" w:pos="4252"/>
        <w:tab w:val="right" w:pos="8504"/>
      </w:tabs>
      <w:spacing w:line="360" w:lineRule="auto"/>
      <w:jc w:val="both"/>
    </w:pPr>
    <w:rPr>
      <w:rFonts w:ascii="Courier New" w:eastAsia="Times New Roman" w:hAnsi="Courier New" w:cs="Times New Roman"/>
      <w:sz w:val="22"/>
      <w:szCs w:val="20"/>
      <w:lang w:val="es-ES_tradnl" w:eastAsia="es-ES"/>
    </w:rPr>
  </w:style>
  <w:style w:type="character" w:customStyle="1" w:styleId="PiedepginaCar">
    <w:name w:val="Pie de página Car"/>
    <w:basedOn w:val="Fuentedeprrafopredeter"/>
    <w:link w:val="Piedepgina"/>
    <w:rsid w:val="009D4F3F"/>
    <w:rPr>
      <w:rFonts w:ascii="Courier New" w:eastAsia="Times New Roman" w:hAnsi="Courier New" w:cs="Times New Roman"/>
      <w:sz w:val="22"/>
      <w:szCs w:val="20"/>
      <w:lang w:val="es-ES_tradnl" w:eastAsia="es-ES"/>
    </w:rPr>
  </w:style>
  <w:style w:type="paragraph" w:customStyle="1" w:styleId="Textoindependiente31">
    <w:name w:val="Texto independiente 31"/>
    <w:basedOn w:val="Normal"/>
    <w:rsid w:val="009D4F3F"/>
    <w:pPr>
      <w:widowControl w:val="0"/>
      <w:tabs>
        <w:tab w:val="left" w:pos="2999"/>
      </w:tabs>
      <w:spacing w:line="360" w:lineRule="auto"/>
      <w:jc w:val="both"/>
    </w:pPr>
    <w:rPr>
      <w:rFonts w:eastAsia="Times New Roman" w:cs="Times New Roman"/>
      <w:spacing w:val="-3"/>
      <w:szCs w:val="20"/>
      <w:lang w:val="es-ES_tradnl" w:eastAsia="es-ES"/>
    </w:rPr>
  </w:style>
  <w:style w:type="paragraph" w:styleId="Textodebloque">
    <w:name w:val="Block Text"/>
    <w:basedOn w:val="Normal"/>
    <w:rsid w:val="009D4F3F"/>
    <w:pPr>
      <w:spacing w:before="240"/>
      <w:ind w:left="2835" w:right="-1" w:hanging="2126"/>
      <w:jc w:val="both"/>
    </w:pPr>
    <w:rPr>
      <w:rFonts w:ascii="Courier" w:eastAsia="Times New Roman" w:hAnsi="Courier" w:cs="Times New Roman"/>
      <w:spacing w:val="-3"/>
      <w:szCs w:val="20"/>
      <w:lang w:val="es-ES_tradnl" w:eastAsia="es-ES"/>
    </w:rPr>
  </w:style>
  <w:style w:type="paragraph" w:customStyle="1" w:styleId="personal">
    <w:name w:val="personal"/>
    <w:basedOn w:val="Normal"/>
    <w:rsid w:val="009D4F3F"/>
    <w:pPr>
      <w:jc w:val="both"/>
    </w:pPr>
    <w:rPr>
      <w:rFonts w:eastAsia="Times New Roman" w:cs="Times New Roman"/>
      <w:spacing w:val="6"/>
      <w:szCs w:val="20"/>
      <w:lang w:val="es-ES_tradnl" w:eastAsia="es-ES"/>
    </w:rPr>
  </w:style>
  <w:style w:type="paragraph" w:customStyle="1" w:styleId="Estilo1">
    <w:name w:val="Estilo1"/>
    <w:basedOn w:val="Normal"/>
    <w:rsid w:val="009D4F3F"/>
    <w:pPr>
      <w:tabs>
        <w:tab w:val="left" w:pos="2268"/>
      </w:tabs>
      <w:jc w:val="both"/>
    </w:pPr>
    <w:rPr>
      <w:rFonts w:eastAsia="Times New Roman" w:cs="Times New Roman"/>
      <w:szCs w:val="20"/>
      <w:lang w:val="es-ES_tradnl" w:eastAsia="es-ES"/>
    </w:rPr>
  </w:style>
  <w:style w:type="paragraph" w:styleId="NormalWeb">
    <w:name w:val="Normal (Web)"/>
    <w:basedOn w:val="Normal"/>
    <w:rsid w:val="009D4F3F"/>
    <w:pPr>
      <w:spacing w:before="100" w:beforeAutospacing="1" w:after="100" w:afterAutospacing="1"/>
    </w:pPr>
    <w:rPr>
      <w:rFonts w:ascii="Arial Unicode MS" w:eastAsia="Arial Unicode MS" w:hAnsi="Arial Unicode MS" w:cs="Arial Unicode MS"/>
      <w:szCs w:val="24"/>
      <w:lang w:val="es-ES" w:eastAsia="es-ES"/>
    </w:rPr>
  </w:style>
  <w:style w:type="character" w:customStyle="1" w:styleId="uppercase">
    <w:name w:val="uppercase"/>
    <w:basedOn w:val="Fuentedeprrafopredeter"/>
    <w:rsid w:val="009D4F3F"/>
  </w:style>
  <w:style w:type="character" w:styleId="Hipervnculo">
    <w:name w:val="Hyperlink"/>
    <w:basedOn w:val="Fuentedeprrafopredeter"/>
    <w:rsid w:val="009D4F3F"/>
    <w:rPr>
      <w:color w:val="0000FF"/>
      <w:u w:val="single"/>
    </w:rPr>
  </w:style>
  <w:style w:type="character" w:customStyle="1" w:styleId="apple-converted-space">
    <w:name w:val="apple-converted-space"/>
    <w:basedOn w:val="Fuentedeprrafopredeter"/>
    <w:rsid w:val="009D4F3F"/>
  </w:style>
  <w:style w:type="character" w:customStyle="1" w:styleId="initialstyle">
    <w:name w:val="initialstyle"/>
    <w:basedOn w:val="Fuentedeprrafopredeter"/>
    <w:rsid w:val="009D4F3F"/>
    <w:rPr>
      <w:rFonts w:cs="Times New Roman"/>
    </w:rPr>
  </w:style>
  <w:style w:type="character" w:customStyle="1" w:styleId="InitialStyle0">
    <w:name w:val="InitialStyle"/>
    <w:rsid w:val="009D4F3F"/>
    <w:rPr>
      <w:rFonts w:ascii="Courier New" w:hAnsi="Courier New"/>
      <w:color w:val="auto"/>
      <w:spacing w:val="0"/>
      <w:sz w:val="24"/>
    </w:rPr>
  </w:style>
  <w:style w:type="table" w:styleId="Tablaconcuadrcula">
    <w:name w:val="Table Grid"/>
    <w:basedOn w:val="Tablanormal"/>
    <w:rsid w:val="009D4F3F"/>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D4F3F"/>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9D4F3F"/>
    <w:pPr>
      <w:spacing w:after="200" w:line="276" w:lineRule="auto"/>
      <w:ind w:left="720"/>
      <w:contextualSpacing/>
    </w:pPr>
    <w:rPr>
      <w:rFonts w:ascii="Calibri" w:hAnsi="Calibri"/>
      <w:sz w:val="22"/>
    </w:rPr>
  </w:style>
  <w:style w:type="paragraph" w:styleId="Textodeglobo">
    <w:name w:val="Balloon Text"/>
    <w:basedOn w:val="Normal"/>
    <w:link w:val="TextodegloboCar"/>
    <w:uiPriority w:val="99"/>
    <w:semiHidden/>
    <w:unhideWhenUsed/>
    <w:rsid w:val="009D4F3F"/>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F3F"/>
    <w:rPr>
      <w:rFonts w:ascii="Tahoma" w:hAnsi="Tahoma" w:cs="Tahoma"/>
      <w:sz w:val="16"/>
      <w:szCs w:val="16"/>
    </w:rPr>
  </w:style>
  <w:style w:type="paragraph" w:customStyle="1" w:styleId="Textoindependiente32">
    <w:name w:val="Texto independiente 32"/>
    <w:basedOn w:val="Normal"/>
    <w:rsid w:val="009D4F3F"/>
    <w:pPr>
      <w:tabs>
        <w:tab w:val="left" w:pos="170"/>
      </w:tabs>
      <w:spacing w:before="120"/>
      <w:jc w:val="both"/>
    </w:pPr>
    <w:rPr>
      <w:rFonts w:eastAsia="Times New Roman" w:cs="Times New Roman"/>
      <w:spacing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40</Pages>
  <Words>14138</Words>
  <Characters>77762</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LFIGUEROA</cp:lastModifiedBy>
  <cp:revision>2</cp:revision>
  <cp:lastPrinted>2018-12-12T19:19:00Z</cp:lastPrinted>
  <dcterms:created xsi:type="dcterms:W3CDTF">2018-12-12T16:20:00Z</dcterms:created>
  <dcterms:modified xsi:type="dcterms:W3CDTF">2018-12-12T19:21:00Z</dcterms:modified>
</cp:coreProperties>
</file>