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28C" w:rsidRPr="009019DC" w:rsidRDefault="0003528C" w:rsidP="003D4C05">
      <w:pPr>
        <w:spacing w:line="276" w:lineRule="auto"/>
        <w:ind w:right="142" w:firstLine="1701"/>
        <w:jc w:val="right"/>
        <w:rPr>
          <w:rFonts w:ascii="Arial" w:hAnsi="Arial" w:cs="Arial"/>
          <w:sz w:val="22"/>
          <w:szCs w:val="22"/>
        </w:rPr>
      </w:pPr>
      <w:r w:rsidRPr="009019DC">
        <w:rPr>
          <w:rFonts w:ascii="Arial" w:hAnsi="Arial" w:cs="Arial"/>
          <w:sz w:val="22"/>
          <w:szCs w:val="22"/>
        </w:rPr>
        <w:t xml:space="preserve">Valparaíso, </w:t>
      </w:r>
      <w:r w:rsidR="00765197" w:rsidRPr="009019DC">
        <w:rPr>
          <w:rFonts w:ascii="Arial" w:hAnsi="Arial" w:cs="Arial"/>
          <w:sz w:val="22"/>
          <w:szCs w:val="22"/>
        </w:rPr>
        <w:t>2</w:t>
      </w:r>
      <w:r w:rsidR="009019DC" w:rsidRPr="009019DC">
        <w:rPr>
          <w:rFonts w:ascii="Arial" w:hAnsi="Arial" w:cs="Arial"/>
          <w:sz w:val="22"/>
          <w:szCs w:val="22"/>
        </w:rPr>
        <w:t>2</w:t>
      </w:r>
      <w:r w:rsidR="005E3017" w:rsidRPr="009019DC">
        <w:rPr>
          <w:rFonts w:ascii="Arial" w:hAnsi="Arial" w:cs="Arial"/>
          <w:sz w:val="22"/>
          <w:szCs w:val="22"/>
        </w:rPr>
        <w:t xml:space="preserve"> </w:t>
      </w:r>
      <w:r w:rsidR="00765197" w:rsidRPr="009019DC">
        <w:rPr>
          <w:rFonts w:ascii="Arial" w:hAnsi="Arial" w:cs="Arial"/>
          <w:sz w:val="22"/>
          <w:szCs w:val="22"/>
        </w:rPr>
        <w:t xml:space="preserve">de </w:t>
      </w:r>
      <w:r w:rsidR="009019DC" w:rsidRPr="009019DC">
        <w:rPr>
          <w:rFonts w:ascii="Arial" w:hAnsi="Arial" w:cs="Arial"/>
          <w:sz w:val="22"/>
          <w:szCs w:val="22"/>
        </w:rPr>
        <w:t xml:space="preserve">julio </w:t>
      </w:r>
      <w:r w:rsidR="00A646CA" w:rsidRPr="009019DC">
        <w:rPr>
          <w:rFonts w:ascii="Arial" w:hAnsi="Arial" w:cs="Arial"/>
          <w:sz w:val="22"/>
          <w:szCs w:val="22"/>
        </w:rPr>
        <w:t>de 2020</w:t>
      </w:r>
    </w:p>
    <w:p w:rsidR="0003528C" w:rsidRPr="009019DC" w:rsidRDefault="0003528C" w:rsidP="003D4C05">
      <w:pPr>
        <w:spacing w:line="276" w:lineRule="auto"/>
        <w:ind w:right="142" w:firstLine="1701"/>
        <w:jc w:val="both"/>
        <w:rPr>
          <w:rFonts w:ascii="Arial" w:hAnsi="Arial" w:cs="Arial"/>
          <w:sz w:val="22"/>
          <w:szCs w:val="22"/>
        </w:rPr>
      </w:pPr>
    </w:p>
    <w:p w:rsidR="005E3017" w:rsidRPr="009019DC" w:rsidRDefault="0003528C" w:rsidP="003D4C05">
      <w:pPr>
        <w:spacing w:line="276" w:lineRule="auto"/>
        <w:ind w:right="142" w:firstLine="1701"/>
        <w:jc w:val="both"/>
        <w:rPr>
          <w:rFonts w:ascii="Arial" w:hAnsi="Arial" w:cs="Arial"/>
          <w:sz w:val="22"/>
          <w:szCs w:val="22"/>
        </w:rPr>
      </w:pPr>
      <w:r w:rsidRPr="009019DC">
        <w:rPr>
          <w:rFonts w:ascii="Arial" w:hAnsi="Arial" w:cs="Arial"/>
          <w:sz w:val="22"/>
          <w:szCs w:val="22"/>
        </w:rPr>
        <w:tab/>
      </w:r>
    </w:p>
    <w:p w:rsidR="0003528C" w:rsidRPr="009019DC" w:rsidRDefault="00FF3975" w:rsidP="003D4C05">
      <w:pPr>
        <w:spacing w:line="276" w:lineRule="auto"/>
        <w:ind w:right="142" w:firstLine="1701"/>
        <w:jc w:val="both"/>
        <w:rPr>
          <w:rFonts w:ascii="Arial" w:hAnsi="Arial" w:cs="Arial"/>
          <w:sz w:val="22"/>
          <w:szCs w:val="22"/>
        </w:rPr>
      </w:pPr>
      <w:r w:rsidRPr="009019DC">
        <w:rPr>
          <w:rFonts w:ascii="Arial" w:hAnsi="Arial" w:cs="Arial"/>
          <w:sz w:val="22"/>
          <w:szCs w:val="22"/>
        </w:rPr>
        <w:t xml:space="preserve">La </w:t>
      </w:r>
      <w:r w:rsidR="005E3017" w:rsidRPr="009019DC">
        <w:rPr>
          <w:rFonts w:ascii="Arial" w:hAnsi="Arial" w:cs="Arial"/>
          <w:sz w:val="22"/>
          <w:szCs w:val="22"/>
        </w:rPr>
        <w:t xml:space="preserve">Abogado </w:t>
      </w:r>
      <w:r w:rsidRPr="009019DC">
        <w:rPr>
          <w:rFonts w:ascii="Arial" w:hAnsi="Arial" w:cs="Arial"/>
          <w:sz w:val="22"/>
          <w:szCs w:val="22"/>
        </w:rPr>
        <w:t>Secretaria</w:t>
      </w:r>
      <w:r w:rsidR="0003528C" w:rsidRPr="009019DC">
        <w:rPr>
          <w:rFonts w:ascii="Arial" w:hAnsi="Arial" w:cs="Arial"/>
          <w:sz w:val="22"/>
          <w:szCs w:val="22"/>
        </w:rPr>
        <w:t xml:space="preserve"> de </w:t>
      </w:r>
      <w:r w:rsidR="00983091" w:rsidRPr="009019DC">
        <w:rPr>
          <w:rFonts w:ascii="Arial" w:hAnsi="Arial" w:cs="Arial"/>
          <w:sz w:val="22"/>
          <w:szCs w:val="22"/>
        </w:rPr>
        <w:t>la Comisión de Hacienda</w:t>
      </w:r>
      <w:r w:rsidR="0003528C" w:rsidRPr="009019DC">
        <w:rPr>
          <w:rFonts w:ascii="Arial" w:hAnsi="Arial" w:cs="Arial"/>
          <w:sz w:val="22"/>
          <w:szCs w:val="22"/>
        </w:rPr>
        <w:t xml:space="preserve"> que suscribe, CERTIFICA</w:t>
      </w:r>
      <w:r w:rsidR="005F7476" w:rsidRPr="009019DC">
        <w:rPr>
          <w:rFonts w:ascii="Arial" w:hAnsi="Arial" w:cs="Arial"/>
          <w:sz w:val="22"/>
          <w:szCs w:val="22"/>
        </w:rPr>
        <w:t xml:space="preserve"> que</w:t>
      </w:r>
      <w:r w:rsidR="0003528C" w:rsidRPr="009019DC">
        <w:rPr>
          <w:rFonts w:ascii="Arial" w:hAnsi="Arial" w:cs="Arial"/>
          <w:sz w:val="22"/>
          <w:szCs w:val="22"/>
        </w:rPr>
        <w:t>:</w:t>
      </w:r>
    </w:p>
    <w:p w:rsidR="006D113F" w:rsidRPr="009019DC" w:rsidRDefault="006D113F" w:rsidP="003D4C05">
      <w:pPr>
        <w:spacing w:line="276" w:lineRule="auto"/>
        <w:ind w:firstLine="1701"/>
        <w:jc w:val="both"/>
        <w:rPr>
          <w:rFonts w:ascii="Arial" w:hAnsi="Arial" w:cs="Arial"/>
          <w:sz w:val="22"/>
          <w:szCs w:val="22"/>
        </w:rPr>
      </w:pPr>
    </w:p>
    <w:p w:rsidR="005F7476" w:rsidRPr="009019DC" w:rsidRDefault="005F7476" w:rsidP="004579B4">
      <w:pPr>
        <w:pStyle w:val="Textoindependiente3"/>
        <w:tabs>
          <w:tab w:val="left" w:pos="2160"/>
        </w:tabs>
        <w:spacing w:line="276" w:lineRule="auto"/>
        <w:ind w:firstLine="1701"/>
        <w:jc w:val="both"/>
        <w:rPr>
          <w:rFonts w:ascii="Arial" w:hAnsi="Arial" w:cs="Arial"/>
          <w:sz w:val="22"/>
          <w:szCs w:val="22"/>
        </w:rPr>
      </w:pPr>
      <w:r w:rsidRPr="009019DC">
        <w:rPr>
          <w:rFonts w:ascii="Arial" w:hAnsi="Arial" w:cs="Arial"/>
          <w:sz w:val="22"/>
          <w:szCs w:val="22"/>
        </w:rPr>
        <w:t>E</w:t>
      </w:r>
      <w:r w:rsidR="0003528C" w:rsidRPr="009019DC">
        <w:rPr>
          <w:rFonts w:ascii="Arial" w:hAnsi="Arial" w:cs="Arial"/>
          <w:sz w:val="22"/>
          <w:szCs w:val="22"/>
        </w:rPr>
        <w:t xml:space="preserve">l proyecto </w:t>
      </w:r>
      <w:r w:rsidR="009846C0" w:rsidRPr="009019DC">
        <w:rPr>
          <w:rFonts w:ascii="Arial" w:hAnsi="Arial" w:cs="Arial"/>
          <w:sz w:val="22"/>
          <w:szCs w:val="22"/>
        </w:rPr>
        <w:t>de</w:t>
      </w:r>
      <w:r w:rsidR="00B43C9A" w:rsidRPr="009019DC">
        <w:rPr>
          <w:rFonts w:ascii="Arial" w:hAnsi="Arial" w:cs="Arial"/>
          <w:sz w:val="22"/>
          <w:szCs w:val="22"/>
        </w:rPr>
        <w:t xml:space="preserve"> ley originado en </w:t>
      </w:r>
      <w:r w:rsidR="00A646CA" w:rsidRPr="009019DC">
        <w:rPr>
          <w:rFonts w:ascii="Arial" w:hAnsi="Arial" w:cs="Arial"/>
          <w:sz w:val="22"/>
          <w:szCs w:val="22"/>
        </w:rPr>
        <w:t>M</w:t>
      </w:r>
      <w:r w:rsidR="006D4D78" w:rsidRPr="009019DC">
        <w:rPr>
          <w:rFonts w:ascii="Arial" w:hAnsi="Arial" w:cs="Arial"/>
          <w:sz w:val="22"/>
          <w:szCs w:val="22"/>
        </w:rPr>
        <w:t xml:space="preserve">ensaje de </w:t>
      </w:r>
      <w:r w:rsidR="00FF3975" w:rsidRPr="009019DC">
        <w:rPr>
          <w:rFonts w:ascii="Arial" w:hAnsi="Arial" w:cs="Arial"/>
          <w:sz w:val="22"/>
          <w:szCs w:val="22"/>
        </w:rPr>
        <w:t>S.E el Presid</w:t>
      </w:r>
      <w:r w:rsidR="003D4C05">
        <w:rPr>
          <w:rFonts w:ascii="Arial" w:hAnsi="Arial" w:cs="Arial"/>
          <w:sz w:val="22"/>
          <w:szCs w:val="22"/>
        </w:rPr>
        <w:t xml:space="preserve">ente de la </w:t>
      </w:r>
      <w:r w:rsidR="009019DC">
        <w:rPr>
          <w:rFonts w:ascii="Arial" w:hAnsi="Arial" w:cs="Arial"/>
          <w:sz w:val="22"/>
          <w:szCs w:val="22"/>
        </w:rPr>
        <w:t xml:space="preserve"> </w:t>
      </w:r>
      <w:r w:rsidR="00FF3975" w:rsidRPr="009019DC">
        <w:rPr>
          <w:rFonts w:ascii="Arial" w:hAnsi="Arial" w:cs="Arial"/>
          <w:sz w:val="22"/>
          <w:szCs w:val="22"/>
        </w:rPr>
        <w:t xml:space="preserve">República, don Sebastián Piñera Echenique, </w:t>
      </w:r>
      <w:r w:rsidR="00285B15" w:rsidRPr="009019DC">
        <w:rPr>
          <w:rFonts w:ascii="Arial" w:hAnsi="Arial" w:cs="Arial"/>
          <w:sz w:val="22"/>
          <w:szCs w:val="22"/>
        </w:rPr>
        <w:t xml:space="preserve">que </w:t>
      </w:r>
      <w:r w:rsidR="009019DC">
        <w:rPr>
          <w:rFonts w:ascii="Arial" w:hAnsi="Arial" w:cs="Arial"/>
          <w:sz w:val="22"/>
          <w:szCs w:val="22"/>
        </w:rPr>
        <w:t>E</w:t>
      </w:r>
      <w:r w:rsidR="009019DC" w:rsidRPr="009019DC">
        <w:rPr>
          <w:rFonts w:ascii="Arial" w:eastAsiaTheme="minorHAnsi" w:hAnsi="Arial" w:cs="Arial"/>
          <w:sz w:val="22"/>
          <w:szCs w:val="22"/>
          <w:lang w:val="es-ES" w:eastAsia="en-US"/>
        </w:rPr>
        <w:t xml:space="preserve">stablece la </w:t>
      </w:r>
      <w:r w:rsidR="009019DC">
        <w:rPr>
          <w:rFonts w:ascii="Arial" w:eastAsiaTheme="minorHAnsi" w:hAnsi="Arial" w:cs="Arial"/>
          <w:sz w:val="22"/>
          <w:szCs w:val="22"/>
          <w:lang w:val="es-ES" w:eastAsia="en-US"/>
        </w:rPr>
        <w:t>L</w:t>
      </w:r>
      <w:r w:rsidR="009019DC" w:rsidRPr="009019DC">
        <w:rPr>
          <w:rFonts w:ascii="Arial" w:eastAsiaTheme="minorHAnsi" w:hAnsi="Arial" w:cs="Arial"/>
          <w:sz w:val="22"/>
          <w:szCs w:val="22"/>
          <w:lang w:val="es-ES" w:eastAsia="en-US"/>
        </w:rPr>
        <w:t xml:space="preserve">ey </w:t>
      </w:r>
      <w:r w:rsidR="006F5544">
        <w:rPr>
          <w:rFonts w:ascii="Arial" w:eastAsiaTheme="minorHAnsi" w:hAnsi="Arial" w:cs="Arial"/>
          <w:sz w:val="22"/>
          <w:szCs w:val="22"/>
          <w:lang w:val="es-ES" w:eastAsia="en-US"/>
        </w:rPr>
        <w:t>Nacional</w:t>
      </w:r>
      <w:r w:rsidR="009019DC" w:rsidRPr="009019DC">
        <w:rPr>
          <w:rFonts w:ascii="Arial" w:eastAsiaTheme="minorHAnsi" w:hAnsi="Arial" w:cs="Arial"/>
          <w:sz w:val="22"/>
          <w:szCs w:val="22"/>
          <w:lang w:val="es-ES" w:eastAsia="en-US"/>
        </w:rPr>
        <w:t xml:space="preserve"> </w:t>
      </w:r>
      <w:r w:rsidR="003D4C05">
        <w:rPr>
          <w:rFonts w:ascii="Arial" w:eastAsiaTheme="minorHAnsi" w:hAnsi="Arial" w:cs="Arial"/>
          <w:sz w:val="22"/>
          <w:szCs w:val="22"/>
          <w:lang w:val="es-ES" w:eastAsia="en-US"/>
        </w:rPr>
        <w:t>del Cáncer, bol</w:t>
      </w:r>
      <w:r w:rsidR="00983091" w:rsidRPr="009019DC">
        <w:rPr>
          <w:rFonts w:ascii="Arial" w:hAnsi="Arial" w:cs="Arial"/>
          <w:sz w:val="22"/>
          <w:szCs w:val="22"/>
        </w:rPr>
        <w:t>etín N°</w:t>
      </w:r>
      <w:r w:rsidR="003D4C05">
        <w:rPr>
          <w:rFonts w:ascii="Arial" w:hAnsi="Arial" w:cs="Arial"/>
          <w:sz w:val="22"/>
          <w:szCs w:val="22"/>
        </w:rPr>
        <w:t>12</w:t>
      </w:r>
      <w:r w:rsidR="00EA189D">
        <w:rPr>
          <w:rFonts w:ascii="Arial" w:hAnsi="Arial" w:cs="Arial"/>
          <w:sz w:val="22"/>
          <w:szCs w:val="22"/>
        </w:rPr>
        <w:t>.</w:t>
      </w:r>
      <w:r w:rsidR="003D4C05">
        <w:rPr>
          <w:rFonts w:ascii="Arial" w:hAnsi="Arial" w:cs="Arial"/>
          <w:sz w:val="22"/>
          <w:szCs w:val="22"/>
        </w:rPr>
        <w:t>29</w:t>
      </w:r>
      <w:r w:rsidR="00243127">
        <w:rPr>
          <w:rFonts w:ascii="Arial" w:hAnsi="Arial" w:cs="Arial"/>
          <w:sz w:val="22"/>
          <w:szCs w:val="22"/>
        </w:rPr>
        <w:t>2</w:t>
      </w:r>
      <w:r w:rsidR="003D4C05">
        <w:rPr>
          <w:rFonts w:ascii="Arial" w:hAnsi="Arial" w:cs="Arial"/>
          <w:sz w:val="22"/>
          <w:szCs w:val="22"/>
        </w:rPr>
        <w:t>-11(S)</w:t>
      </w:r>
      <w:r w:rsidR="00E57118" w:rsidRPr="009019DC">
        <w:rPr>
          <w:rFonts w:ascii="Arial" w:hAnsi="Arial" w:cs="Arial"/>
          <w:sz w:val="22"/>
          <w:szCs w:val="22"/>
        </w:rPr>
        <w:t xml:space="preserve">, </w:t>
      </w:r>
      <w:r w:rsidR="004579B4">
        <w:rPr>
          <w:rFonts w:ascii="Arial" w:hAnsi="Arial" w:cs="Arial"/>
          <w:sz w:val="22"/>
          <w:szCs w:val="22"/>
        </w:rPr>
        <w:t xml:space="preserve">con Urgencia calificada de Suma, </w:t>
      </w:r>
      <w:r w:rsidR="00983091" w:rsidRPr="009019DC">
        <w:rPr>
          <w:rFonts w:ascii="Arial" w:hAnsi="Arial" w:cs="Arial"/>
          <w:sz w:val="22"/>
          <w:szCs w:val="22"/>
        </w:rPr>
        <w:t xml:space="preserve">e </w:t>
      </w:r>
      <w:r w:rsidR="00983091" w:rsidRPr="009019DC">
        <w:rPr>
          <w:rFonts w:ascii="Arial" w:eastAsiaTheme="minorHAnsi" w:hAnsi="Arial" w:cs="Arial"/>
          <w:sz w:val="22"/>
          <w:szCs w:val="22"/>
          <w:lang w:eastAsia="en-US"/>
        </w:rPr>
        <w:t xml:space="preserve">informado en primer trámite constitucional y reglamentario por la Comisión de </w:t>
      </w:r>
      <w:r w:rsidR="004579B4">
        <w:rPr>
          <w:rFonts w:ascii="Arial" w:eastAsiaTheme="minorHAnsi" w:hAnsi="Arial" w:cs="Arial"/>
          <w:sz w:val="22"/>
          <w:szCs w:val="22"/>
          <w:lang w:eastAsia="en-US"/>
        </w:rPr>
        <w:t>Salud</w:t>
      </w:r>
      <w:r w:rsidR="00A646CA" w:rsidRPr="009019DC">
        <w:rPr>
          <w:rFonts w:ascii="Arial" w:eastAsiaTheme="minorHAnsi" w:hAnsi="Arial" w:cs="Arial"/>
          <w:sz w:val="22"/>
          <w:szCs w:val="22"/>
          <w:lang w:eastAsia="en-US"/>
        </w:rPr>
        <w:t>, fue</w:t>
      </w:r>
      <w:r w:rsidR="005541F1" w:rsidRPr="009019DC">
        <w:rPr>
          <w:rFonts w:ascii="Arial" w:hAnsi="Arial" w:cs="Arial"/>
          <w:sz w:val="22"/>
          <w:szCs w:val="22"/>
        </w:rPr>
        <w:t xml:space="preserve"> tratado en</w:t>
      </w:r>
      <w:r w:rsidR="0003528C" w:rsidRPr="009019DC">
        <w:rPr>
          <w:rFonts w:ascii="Arial" w:hAnsi="Arial" w:cs="Arial"/>
          <w:sz w:val="22"/>
          <w:szCs w:val="22"/>
        </w:rPr>
        <w:t xml:space="preserve"> esta Comisión</w:t>
      </w:r>
      <w:r w:rsidR="009523A2" w:rsidRPr="009019DC">
        <w:rPr>
          <w:rFonts w:ascii="Arial" w:hAnsi="Arial" w:cs="Arial"/>
          <w:sz w:val="22"/>
          <w:szCs w:val="22"/>
        </w:rPr>
        <w:t xml:space="preserve"> </w:t>
      </w:r>
      <w:r w:rsidR="00983091" w:rsidRPr="009019DC">
        <w:rPr>
          <w:rFonts w:ascii="Arial" w:hAnsi="Arial" w:cs="Arial"/>
          <w:sz w:val="22"/>
          <w:szCs w:val="22"/>
        </w:rPr>
        <w:t>de Hacienda</w:t>
      </w:r>
      <w:r w:rsidR="00415BBB" w:rsidRPr="009019DC">
        <w:rPr>
          <w:rFonts w:ascii="Arial" w:hAnsi="Arial" w:cs="Arial"/>
          <w:sz w:val="22"/>
          <w:szCs w:val="22"/>
        </w:rPr>
        <w:t>,</w:t>
      </w:r>
      <w:r w:rsidR="00983091" w:rsidRPr="009019DC">
        <w:rPr>
          <w:rFonts w:ascii="Arial" w:hAnsi="Arial" w:cs="Arial"/>
          <w:sz w:val="22"/>
          <w:szCs w:val="22"/>
        </w:rPr>
        <w:t xml:space="preserve"> </w:t>
      </w:r>
      <w:r w:rsidR="00FF3975" w:rsidRPr="009019DC">
        <w:rPr>
          <w:rFonts w:ascii="Arial" w:hAnsi="Arial" w:cs="Arial"/>
          <w:sz w:val="22"/>
          <w:szCs w:val="22"/>
        </w:rPr>
        <w:t xml:space="preserve">en lo que respecta a </w:t>
      </w:r>
      <w:r w:rsidR="00C6017E" w:rsidRPr="009019DC">
        <w:rPr>
          <w:rFonts w:ascii="Arial" w:hAnsi="Arial" w:cs="Arial"/>
          <w:sz w:val="22"/>
          <w:szCs w:val="22"/>
        </w:rPr>
        <w:t>su</w:t>
      </w:r>
      <w:r w:rsidR="00FF3975" w:rsidRPr="009019DC">
        <w:rPr>
          <w:rFonts w:ascii="Arial" w:hAnsi="Arial" w:cs="Arial"/>
          <w:sz w:val="22"/>
          <w:szCs w:val="22"/>
        </w:rPr>
        <w:t xml:space="preserve"> incidencia en materia financiera o presupuestaria del Estado, en cumplimiento del inciso segundo del artículo 17 de la ley N° 18.918, Orgánica Constitucional del Congreso Nacional, y conforme a lo dispuesto en el inciso segundo del artículo 226 del Reglamento de la Corporación, en sesión celebrada en el día de </w:t>
      </w:r>
      <w:r w:rsidR="004579B4">
        <w:rPr>
          <w:rFonts w:ascii="Arial" w:hAnsi="Arial" w:cs="Arial"/>
          <w:sz w:val="22"/>
          <w:szCs w:val="22"/>
        </w:rPr>
        <w:t>ayer</w:t>
      </w:r>
      <w:r w:rsidR="00FF3975" w:rsidRPr="009019DC">
        <w:rPr>
          <w:rFonts w:ascii="Arial" w:hAnsi="Arial" w:cs="Arial"/>
          <w:sz w:val="22"/>
          <w:szCs w:val="22"/>
        </w:rPr>
        <w:t xml:space="preserve">, </w:t>
      </w:r>
      <w:r w:rsidR="00FE6E30" w:rsidRPr="009019DC">
        <w:rPr>
          <w:rFonts w:ascii="Arial" w:hAnsi="Arial" w:cs="Arial"/>
          <w:sz w:val="22"/>
          <w:szCs w:val="22"/>
        </w:rPr>
        <w:t xml:space="preserve">con la asistencia </w:t>
      </w:r>
      <w:r w:rsidR="003A6EA4" w:rsidRPr="009019DC">
        <w:rPr>
          <w:rFonts w:ascii="Arial" w:hAnsi="Arial" w:cs="Arial"/>
          <w:sz w:val="22"/>
          <w:szCs w:val="22"/>
        </w:rPr>
        <w:t xml:space="preserve">presencial o remota </w:t>
      </w:r>
      <w:r w:rsidR="00FE6E30" w:rsidRPr="009019DC">
        <w:rPr>
          <w:rFonts w:ascii="Arial" w:hAnsi="Arial" w:cs="Arial"/>
          <w:sz w:val="22"/>
          <w:szCs w:val="22"/>
        </w:rPr>
        <w:t>de los</w:t>
      </w:r>
      <w:r w:rsidR="0003528C" w:rsidRPr="009019DC">
        <w:rPr>
          <w:rFonts w:ascii="Arial" w:hAnsi="Arial" w:cs="Arial"/>
          <w:sz w:val="22"/>
          <w:szCs w:val="22"/>
        </w:rPr>
        <w:t xml:space="preserve"> </w:t>
      </w:r>
      <w:r w:rsidR="00FF3975" w:rsidRPr="009019DC">
        <w:rPr>
          <w:rFonts w:ascii="Arial" w:hAnsi="Arial" w:cs="Arial"/>
          <w:sz w:val="22"/>
          <w:szCs w:val="22"/>
        </w:rPr>
        <w:t>d</w:t>
      </w:r>
      <w:r w:rsidR="0003528C" w:rsidRPr="009019DC">
        <w:rPr>
          <w:rFonts w:ascii="Arial" w:hAnsi="Arial" w:cs="Arial"/>
          <w:sz w:val="22"/>
          <w:szCs w:val="22"/>
        </w:rPr>
        <w:t>iputados</w:t>
      </w:r>
      <w:r w:rsidR="009858A8" w:rsidRPr="009019DC">
        <w:rPr>
          <w:rFonts w:ascii="Arial" w:hAnsi="Arial" w:cs="Arial"/>
          <w:sz w:val="22"/>
          <w:szCs w:val="22"/>
        </w:rPr>
        <w:t xml:space="preserve"> (a)</w:t>
      </w:r>
      <w:r w:rsidR="0003528C" w:rsidRPr="009019DC">
        <w:rPr>
          <w:rFonts w:ascii="Arial" w:hAnsi="Arial" w:cs="Arial"/>
          <w:sz w:val="22"/>
          <w:szCs w:val="22"/>
        </w:rPr>
        <w:t xml:space="preserve"> señores</w:t>
      </w:r>
      <w:r w:rsidR="009858A8" w:rsidRPr="009019DC">
        <w:rPr>
          <w:rFonts w:ascii="Arial" w:hAnsi="Arial" w:cs="Arial"/>
          <w:sz w:val="22"/>
          <w:szCs w:val="22"/>
        </w:rPr>
        <w:t xml:space="preserve"> (a)</w:t>
      </w:r>
      <w:r w:rsidR="00F94C24" w:rsidRPr="009019DC">
        <w:rPr>
          <w:rFonts w:ascii="Arial" w:hAnsi="Arial" w:cs="Arial"/>
          <w:sz w:val="22"/>
          <w:szCs w:val="22"/>
        </w:rPr>
        <w:t xml:space="preserve"> </w:t>
      </w:r>
      <w:r w:rsidR="00D829E4" w:rsidRPr="009019DC">
        <w:rPr>
          <w:rFonts w:ascii="Arial" w:hAnsi="Arial" w:cs="Arial"/>
          <w:sz w:val="22"/>
          <w:szCs w:val="22"/>
        </w:rPr>
        <w:t>S</w:t>
      </w:r>
      <w:r w:rsidR="00ED2F7A" w:rsidRPr="009019DC">
        <w:rPr>
          <w:rFonts w:ascii="Arial" w:hAnsi="Arial" w:cs="Arial"/>
          <w:sz w:val="22"/>
          <w:szCs w:val="22"/>
        </w:rPr>
        <w:t xml:space="preserve">ofía Cid </w:t>
      </w:r>
      <w:r w:rsidR="003A6EA4" w:rsidRPr="009019DC">
        <w:rPr>
          <w:rFonts w:ascii="Arial" w:hAnsi="Arial" w:cs="Arial"/>
          <w:sz w:val="22"/>
          <w:szCs w:val="22"/>
        </w:rPr>
        <w:t xml:space="preserve">Versalovic, </w:t>
      </w:r>
      <w:r w:rsidR="00FF3975" w:rsidRPr="009019DC">
        <w:rPr>
          <w:rFonts w:ascii="Arial" w:hAnsi="Arial" w:cs="Arial"/>
          <w:sz w:val="22"/>
          <w:szCs w:val="22"/>
        </w:rPr>
        <w:t>Giorgio Jackson Drago</w:t>
      </w:r>
      <w:r w:rsidR="00C6017E" w:rsidRPr="009019DC">
        <w:rPr>
          <w:rFonts w:ascii="Arial" w:hAnsi="Arial" w:cs="Arial"/>
          <w:sz w:val="22"/>
          <w:szCs w:val="22"/>
        </w:rPr>
        <w:t>,</w:t>
      </w:r>
      <w:r w:rsidR="00FF3975" w:rsidRPr="009019DC">
        <w:rPr>
          <w:rFonts w:ascii="Arial" w:hAnsi="Arial" w:cs="Arial"/>
          <w:sz w:val="22"/>
          <w:szCs w:val="22"/>
        </w:rPr>
        <w:t xml:space="preserve"> Pablo Lorenzini Basso</w:t>
      </w:r>
      <w:r w:rsidR="00C6017E" w:rsidRPr="009019DC">
        <w:rPr>
          <w:rFonts w:ascii="Arial" w:hAnsi="Arial" w:cs="Arial"/>
          <w:sz w:val="22"/>
          <w:szCs w:val="22"/>
        </w:rPr>
        <w:t xml:space="preserve">, </w:t>
      </w:r>
      <w:r w:rsidR="00FF3975" w:rsidRPr="009019DC">
        <w:rPr>
          <w:rFonts w:ascii="Arial" w:hAnsi="Arial" w:cs="Arial"/>
          <w:sz w:val="22"/>
          <w:szCs w:val="22"/>
        </w:rPr>
        <w:t>Patricio Melero Abaroa</w:t>
      </w:r>
      <w:r w:rsidR="00C6017E" w:rsidRPr="009019DC">
        <w:rPr>
          <w:rFonts w:ascii="Arial" w:hAnsi="Arial" w:cs="Arial"/>
          <w:sz w:val="22"/>
          <w:szCs w:val="22"/>
        </w:rPr>
        <w:t>,</w:t>
      </w:r>
      <w:r w:rsidR="00FF3975" w:rsidRPr="009019DC">
        <w:rPr>
          <w:rFonts w:ascii="Arial" w:hAnsi="Arial" w:cs="Arial"/>
          <w:sz w:val="22"/>
          <w:szCs w:val="22"/>
        </w:rPr>
        <w:t xml:space="preserve"> Manuel Monsalve Benavides</w:t>
      </w:r>
      <w:r w:rsidR="00C6017E" w:rsidRPr="009019DC">
        <w:rPr>
          <w:rFonts w:ascii="Arial" w:hAnsi="Arial" w:cs="Arial"/>
          <w:sz w:val="22"/>
          <w:szCs w:val="22"/>
        </w:rPr>
        <w:t>,</w:t>
      </w:r>
      <w:r w:rsidR="00FF3975" w:rsidRPr="009019DC">
        <w:rPr>
          <w:rFonts w:ascii="Arial" w:hAnsi="Arial" w:cs="Arial"/>
          <w:sz w:val="22"/>
          <w:szCs w:val="22"/>
        </w:rPr>
        <w:t xml:space="preserve"> </w:t>
      </w:r>
      <w:r w:rsidR="00AD0D2A" w:rsidRPr="009019DC">
        <w:rPr>
          <w:rFonts w:ascii="Arial" w:hAnsi="Arial" w:cs="Arial"/>
          <w:sz w:val="22"/>
          <w:szCs w:val="22"/>
        </w:rPr>
        <w:t xml:space="preserve">Daniel Núñez Arancibia (Presidente), </w:t>
      </w:r>
      <w:r w:rsidR="00FF3975" w:rsidRPr="009019DC">
        <w:rPr>
          <w:rFonts w:ascii="Arial" w:hAnsi="Arial" w:cs="Arial"/>
          <w:sz w:val="22"/>
          <w:szCs w:val="22"/>
        </w:rPr>
        <w:t>José Miguel Ortiz Novoa</w:t>
      </w:r>
      <w:r w:rsidR="005F1929" w:rsidRPr="009019DC">
        <w:rPr>
          <w:rFonts w:ascii="Arial" w:hAnsi="Arial" w:cs="Arial"/>
          <w:sz w:val="22"/>
          <w:szCs w:val="22"/>
        </w:rPr>
        <w:t xml:space="preserve">, </w:t>
      </w:r>
      <w:r w:rsidR="00FF3975" w:rsidRPr="009019DC">
        <w:rPr>
          <w:rFonts w:ascii="Arial" w:hAnsi="Arial" w:cs="Arial"/>
          <w:sz w:val="22"/>
          <w:szCs w:val="22"/>
        </w:rPr>
        <w:t>Leopoldo Pérez Lahsen</w:t>
      </w:r>
      <w:r w:rsidR="00C6017E" w:rsidRPr="009019DC">
        <w:rPr>
          <w:rFonts w:ascii="Arial" w:hAnsi="Arial" w:cs="Arial"/>
          <w:sz w:val="22"/>
          <w:szCs w:val="22"/>
        </w:rPr>
        <w:t>,</w:t>
      </w:r>
      <w:r w:rsidR="00FF3975" w:rsidRPr="009019DC">
        <w:rPr>
          <w:rFonts w:ascii="Arial" w:hAnsi="Arial" w:cs="Arial"/>
          <w:sz w:val="22"/>
          <w:szCs w:val="22"/>
        </w:rPr>
        <w:t xml:space="preserve"> Guillermo Ramírez Diez</w:t>
      </w:r>
      <w:r w:rsidR="00C6017E" w:rsidRPr="009019DC">
        <w:rPr>
          <w:rFonts w:ascii="Arial" w:hAnsi="Arial" w:cs="Arial"/>
          <w:sz w:val="22"/>
          <w:szCs w:val="22"/>
        </w:rPr>
        <w:t xml:space="preserve">, Alejandro Santana Tirachini, </w:t>
      </w:r>
      <w:r w:rsidR="00FF3975" w:rsidRPr="009019DC">
        <w:rPr>
          <w:rFonts w:ascii="Arial" w:hAnsi="Arial" w:cs="Arial"/>
          <w:sz w:val="22"/>
          <w:szCs w:val="22"/>
        </w:rPr>
        <w:t>Marcelo Schilling Rodríguez</w:t>
      </w:r>
      <w:r w:rsidR="00AD0D2A" w:rsidRPr="009019DC">
        <w:rPr>
          <w:rFonts w:ascii="Arial" w:hAnsi="Arial" w:cs="Arial"/>
          <w:sz w:val="22"/>
          <w:szCs w:val="22"/>
        </w:rPr>
        <w:t>, Alexis Sepúlveda Soto</w:t>
      </w:r>
      <w:r w:rsidR="00FF3975" w:rsidRPr="009019DC">
        <w:rPr>
          <w:rFonts w:ascii="Arial" w:hAnsi="Arial" w:cs="Arial"/>
          <w:sz w:val="22"/>
          <w:szCs w:val="22"/>
        </w:rPr>
        <w:t xml:space="preserve"> y Gastón Von Mühlenbrock Zamora.</w:t>
      </w:r>
      <w:r w:rsidR="004579B4">
        <w:rPr>
          <w:rFonts w:ascii="Arial" w:hAnsi="Arial" w:cs="Arial"/>
          <w:sz w:val="22"/>
          <w:szCs w:val="22"/>
        </w:rPr>
        <w:t xml:space="preserve"> Asimismo, asistieron </w:t>
      </w:r>
      <w:r w:rsidR="004579B4" w:rsidRPr="004579B4">
        <w:rPr>
          <w:rFonts w:ascii="Arial" w:hAnsi="Arial" w:cs="Arial"/>
          <w:sz w:val="22"/>
          <w:szCs w:val="22"/>
        </w:rPr>
        <w:t>los diputados(a): Pepe Auth Stewart, Nino Bartolu Rasera, Ricardo Celis Araya, José Miguel Castro Bascuñán</w:t>
      </w:r>
      <w:r w:rsidR="00EA189D">
        <w:rPr>
          <w:rFonts w:ascii="Arial" w:hAnsi="Arial" w:cs="Arial"/>
          <w:sz w:val="22"/>
          <w:szCs w:val="22"/>
        </w:rPr>
        <w:t>.</w:t>
      </w:r>
    </w:p>
    <w:p w:rsidR="004579B4" w:rsidRPr="004579B4" w:rsidRDefault="007E7CFE" w:rsidP="004579B4">
      <w:pPr>
        <w:spacing w:line="276" w:lineRule="auto"/>
        <w:ind w:firstLine="1701"/>
        <w:jc w:val="both"/>
        <w:rPr>
          <w:rFonts w:ascii="Arial" w:hAnsi="Arial" w:cs="Arial"/>
          <w:sz w:val="22"/>
          <w:szCs w:val="22"/>
          <w:lang w:val="es-CL"/>
        </w:rPr>
      </w:pPr>
      <w:r w:rsidRPr="009019DC">
        <w:rPr>
          <w:rFonts w:ascii="Arial" w:hAnsi="Arial" w:cs="Arial"/>
          <w:sz w:val="22"/>
          <w:szCs w:val="22"/>
        </w:rPr>
        <w:t xml:space="preserve">En representación del Ejecutivo </w:t>
      </w:r>
      <w:r w:rsidR="004579B4">
        <w:rPr>
          <w:rFonts w:ascii="Arial" w:hAnsi="Arial" w:cs="Arial"/>
          <w:sz w:val="22"/>
          <w:szCs w:val="22"/>
        </w:rPr>
        <w:t xml:space="preserve">expuso el proyecto el </w:t>
      </w:r>
      <w:r w:rsidR="004579B4" w:rsidRPr="004579B4">
        <w:rPr>
          <w:rFonts w:ascii="Arial" w:hAnsi="Arial" w:cs="Arial"/>
          <w:sz w:val="22"/>
          <w:szCs w:val="22"/>
          <w:lang w:val="es-CL"/>
        </w:rPr>
        <w:t>Ministro de Salud, señor Enrique Paris Mancilla.</w:t>
      </w:r>
    </w:p>
    <w:p w:rsidR="00722FD0" w:rsidRPr="009019DC" w:rsidRDefault="00722FD0" w:rsidP="003D4C05">
      <w:pPr>
        <w:spacing w:line="276" w:lineRule="auto"/>
        <w:ind w:firstLine="1701"/>
        <w:jc w:val="both"/>
        <w:rPr>
          <w:rFonts w:ascii="Arial" w:hAnsi="Arial" w:cs="Arial"/>
          <w:sz w:val="22"/>
          <w:szCs w:val="22"/>
        </w:rPr>
      </w:pPr>
    </w:p>
    <w:p w:rsidR="004A6351" w:rsidRPr="009019DC" w:rsidRDefault="006D113F" w:rsidP="003D4C05">
      <w:pPr>
        <w:spacing w:line="276" w:lineRule="auto"/>
        <w:ind w:right="142" w:firstLine="1701"/>
        <w:jc w:val="both"/>
        <w:rPr>
          <w:rFonts w:ascii="Arial" w:hAnsi="Arial" w:cs="Arial"/>
          <w:sz w:val="22"/>
          <w:szCs w:val="22"/>
          <w:u w:val="single"/>
        </w:rPr>
      </w:pPr>
      <w:r w:rsidRPr="009019DC">
        <w:rPr>
          <w:rFonts w:ascii="Arial" w:hAnsi="Arial" w:cs="Arial"/>
          <w:sz w:val="22"/>
          <w:szCs w:val="22"/>
        </w:rPr>
        <w:t>1.-</w:t>
      </w:r>
      <w:r w:rsidR="00842A35" w:rsidRPr="009019DC">
        <w:rPr>
          <w:rFonts w:ascii="Arial" w:hAnsi="Arial" w:cs="Arial"/>
          <w:b/>
          <w:sz w:val="22"/>
          <w:szCs w:val="22"/>
        </w:rPr>
        <w:t>Idea matriz</w:t>
      </w:r>
      <w:r w:rsidR="00BC6015" w:rsidRPr="009019DC">
        <w:rPr>
          <w:rFonts w:ascii="Arial" w:hAnsi="Arial" w:cs="Arial"/>
          <w:b/>
          <w:sz w:val="22"/>
          <w:szCs w:val="22"/>
        </w:rPr>
        <w:t xml:space="preserve"> o fundamental del proyecto</w:t>
      </w:r>
    </w:p>
    <w:p w:rsidR="00CB6EDC" w:rsidRPr="00CB6EDC" w:rsidRDefault="00CB6EDC" w:rsidP="00CB6EDC">
      <w:pPr>
        <w:spacing w:after="200" w:line="276" w:lineRule="auto"/>
        <w:ind w:firstLine="1701"/>
        <w:jc w:val="both"/>
        <w:rPr>
          <w:rFonts w:ascii="Arial" w:hAnsi="Arial" w:cs="Arial"/>
          <w:sz w:val="22"/>
          <w:szCs w:val="22"/>
          <w:lang w:val="es-ES"/>
        </w:rPr>
      </w:pPr>
      <w:r w:rsidRPr="00CB6EDC">
        <w:rPr>
          <w:rFonts w:ascii="Arial" w:hAnsi="Arial" w:cs="Arial"/>
          <w:sz w:val="22"/>
          <w:szCs w:val="22"/>
          <w:lang w:val="es-ES"/>
        </w:rPr>
        <w:t xml:space="preserve">La idea matriz o fundamental del proyecto, según lo establecido en el informe despachado en el Senado, es establecer un marco normativo que permita desarrollar políticas, planes y programas relacionados con la enfermedad del cáncer, abordando todas las etapas de manejo de la enfermedad. </w:t>
      </w:r>
    </w:p>
    <w:p w:rsidR="00CB6EDC" w:rsidRPr="00CB6EDC" w:rsidRDefault="00CB6EDC" w:rsidP="00CB6EDC">
      <w:pPr>
        <w:spacing w:after="200" w:line="276" w:lineRule="auto"/>
        <w:ind w:firstLine="1701"/>
        <w:jc w:val="both"/>
        <w:rPr>
          <w:rFonts w:ascii="Arial" w:eastAsiaTheme="minorHAnsi" w:hAnsi="Arial" w:cs="Arial"/>
          <w:b/>
          <w:sz w:val="22"/>
          <w:szCs w:val="22"/>
          <w:lang w:val="es-CL" w:eastAsia="en-US"/>
        </w:rPr>
      </w:pPr>
      <w:r w:rsidRPr="00CB6EDC">
        <w:rPr>
          <w:rFonts w:ascii="Arial" w:hAnsi="Arial" w:cs="Arial"/>
          <w:sz w:val="22"/>
          <w:szCs w:val="22"/>
          <w:lang w:val="es-ES"/>
        </w:rPr>
        <w:t>A tales efectos se crea el Plan Nacional del Cáncer, la Comisión Nacional del Cáncer, el Fondo Nacional del Cáncer y el Registro Nacional de Cáncer.</w:t>
      </w:r>
    </w:p>
    <w:p w:rsidR="00BC6015" w:rsidRPr="009019DC" w:rsidRDefault="00BC6015" w:rsidP="003D4C05">
      <w:pPr>
        <w:tabs>
          <w:tab w:val="left" w:pos="2268"/>
        </w:tabs>
        <w:spacing w:line="276" w:lineRule="auto"/>
        <w:ind w:right="142" w:firstLine="1701"/>
        <w:jc w:val="both"/>
        <w:rPr>
          <w:rFonts w:ascii="Arial" w:hAnsi="Arial" w:cs="Arial"/>
          <w:sz w:val="22"/>
          <w:szCs w:val="22"/>
          <w:u w:val="single"/>
        </w:rPr>
      </w:pPr>
    </w:p>
    <w:p w:rsidR="00842A35" w:rsidRPr="009019DC" w:rsidRDefault="006D113F" w:rsidP="003D4C05">
      <w:pPr>
        <w:tabs>
          <w:tab w:val="left" w:pos="2268"/>
        </w:tabs>
        <w:spacing w:line="276" w:lineRule="auto"/>
        <w:ind w:right="142" w:firstLine="1701"/>
        <w:jc w:val="both"/>
        <w:rPr>
          <w:rFonts w:ascii="Arial" w:hAnsi="Arial" w:cs="Arial"/>
          <w:sz w:val="22"/>
          <w:szCs w:val="22"/>
          <w:u w:val="single"/>
        </w:rPr>
      </w:pPr>
      <w:r w:rsidRPr="009019DC">
        <w:rPr>
          <w:rFonts w:ascii="Arial" w:hAnsi="Arial" w:cs="Arial"/>
          <w:sz w:val="22"/>
          <w:szCs w:val="22"/>
        </w:rPr>
        <w:t>2.-</w:t>
      </w:r>
      <w:r w:rsidR="00842A35" w:rsidRPr="009019DC">
        <w:rPr>
          <w:rFonts w:ascii="Arial" w:hAnsi="Arial" w:cs="Arial"/>
          <w:b/>
          <w:sz w:val="22"/>
          <w:szCs w:val="22"/>
        </w:rPr>
        <w:t>Competencia de la Comisión de Hacienda</w:t>
      </w:r>
    </w:p>
    <w:p w:rsidR="00D829E4" w:rsidRPr="00CB6EDC" w:rsidRDefault="005F7476" w:rsidP="003D4C05">
      <w:pPr>
        <w:tabs>
          <w:tab w:val="left" w:pos="2268"/>
        </w:tabs>
        <w:spacing w:line="276" w:lineRule="auto"/>
        <w:ind w:right="142" w:firstLine="1701"/>
        <w:jc w:val="both"/>
        <w:rPr>
          <w:rFonts w:ascii="Arial" w:hAnsi="Arial" w:cs="Arial"/>
          <w:color w:val="FF0000"/>
          <w:sz w:val="22"/>
          <w:szCs w:val="22"/>
          <w:u w:val="single"/>
        </w:rPr>
      </w:pPr>
      <w:r w:rsidRPr="009019DC">
        <w:rPr>
          <w:rFonts w:ascii="Arial" w:hAnsi="Arial" w:cs="Arial"/>
          <w:sz w:val="22"/>
          <w:szCs w:val="22"/>
        </w:rPr>
        <w:t xml:space="preserve">La Comisión </w:t>
      </w:r>
      <w:r w:rsidR="00401183" w:rsidRPr="009019DC">
        <w:rPr>
          <w:rFonts w:ascii="Arial" w:hAnsi="Arial" w:cs="Arial"/>
          <w:sz w:val="22"/>
          <w:szCs w:val="22"/>
        </w:rPr>
        <w:t>T</w:t>
      </w:r>
      <w:r w:rsidRPr="009019DC">
        <w:rPr>
          <w:rFonts w:ascii="Arial" w:hAnsi="Arial" w:cs="Arial"/>
          <w:sz w:val="22"/>
          <w:szCs w:val="22"/>
        </w:rPr>
        <w:t xml:space="preserve">écnica señaló </w:t>
      </w:r>
      <w:r w:rsidR="00CB6EDC" w:rsidRPr="00BA082E">
        <w:rPr>
          <w:rFonts w:ascii="Arial" w:hAnsi="Arial" w:cs="Arial"/>
        </w:rPr>
        <w:t>los artículos 1</w:t>
      </w:r>
      <w:r w:rsidR="00CB6EDC" w:rsidRPr="00CB6EDC">
        <w:rPr>
          <w:rFonts w:ascii="Arial" w:hAnsi="Arial" w:cs="Arial"/>
          <w:sz w:val="22"/>
          <w:szCs w:val="22"/>
        </w:rPr>
        <w:t>, 3, 4, 5, 6, 8, inciso final del artículo 13, 14, 15, 16, 17, 18, 19, y tercero y cuarto transitorios</w:t>
      </w:r>
    </w:p>
    <w:p w:rsidR="00CB6EDC" w:rsidRDefault="00CB6EDC" w:rsidP="003D4C05">
      <w:pPr>
        <w:pStyle w:val="Sinespaciado"/>
        <w:spacing w:line="276" w:lineRule="auto"/>
        <w:ind w:firstLine="1701"/>
        <w:jc w:val="both"/>
        <w:rPr>
          <w:rFonts w:ascii="Arial" w:hAnsi="Arial" w:cs="Arial"/>
          <w:lang w:val="es-ES_tradnl"/>
        </w:rPr>
      </w:pPr>
    </w:p>
    <w:p w:rsidR="006D113F" w:rsidRPr="009019DC" w:rsidRDefault="006D113F" w:rsidP="003D4C05">
      <w:pPr>
        <w:pStyle w:val="Sinespaciado"/>
        <w:spacing w:line="276" w:lineRule="auto"/>
        <w:ind w:firstLine="1701"/>
        <w:jc w:val="both"/>
        <w:rPr>
          <w:rFonts w:ascii="Arial" w:hAnsi="Arial" w:cs="Arial"/>
          <w:u w:val="single"/>
          <w:lang w:val="es-ES_tradnl"/>
        </w:rPr>
      </w:pPr>
      <w:r w:rsidRPr="009019DC">
        <w:rPr>
          <w:rFonts w:ascii="Arial" w:hAnsi="Arial" w:cs="Arial"/>
          <w:lang w:val="es-ES_tradnl"/>
        </w:rPr>
        <w:t>3.-</w:t>
      </w:r>
      <w:r w:rsidR="00BC6015" w:rsidRPr="009019DC">
        <w:rPr>
          <w:rFonts w:ascii="Arial" w:hAnsi="Arial" w:cs="Arial"/>
          <w:b/>
          <w:lang w:val="es-ES_tradnl"/>
        </w:rPr>
        <w:t>Normas de ley orgánica constitucional o de quórum calificado</w:t>
      </w:r>
    </w:p>
    <w:p w:rsidR="00CB6EDC" w:rsidRPr="00CB6EDC" w:rsidRDefault="00BC6015" w:rsidP="00CB6EDC">
      <w:pPr>
        <w:pStyle w:val="Textoindependiente2"/>
        <w:tabs>
          <w:tab w:val="left" w:pos="1418"/>
        </w:tabs>
        <w:spacing w:line="276" w:lineRule="auto"/>
        <w:ind w:firstLine="1701"/>
        <w:jc w:val="both"/>
        <w:rPr>
          <w:rFonts w:ascii="Arial" w:eastAsiaTheme="minorHAnsi" w:hAnsi="Arial" w:cs="Arial"/>
          <w:snapToGrid w:val="0"/>
          <w:sz w:val="22"/>
          <w:szCs w:val="22"/>
          <w:lang w:val="es-ES" w:eastAsia="en-US"/>
        </w:rPr>
      </w:pPr>
      <w:r w:rsidRPr="009019DC">
        <w:rPr>
          <w:rFonts w:ascii="Arial" w:hAnsi="Arial" w:cs="Arial"/>
          <w:b/>
          <w:sz w:val="22"/>
          <w:szCs w:val="22"/>
        </w:rPr>
        <w:t xml:space="preserve"> </w:t>
      </w:r>
      <w:r w:rsidR="00CB6EDC" w:rsidRPr="00CB6EDC">
        <w:rPr>
          <w:rFonts w:ascii="Arial" w:eastAsiaTheme="minorHAnsi" w:hAnsi="Arial" w:cs="Arial"/>
          <w:snapToGrid w:val="0"/>
          <w:sz w:val="22"/>
          <w:szCs w:val="22"/>
          <w:lang w:val="es-ES" w:eastAsia="en-US"/>
        </w:rPr>
        <w:t>En concordancia con lo señalado por el Senado, revisten este carácter los artículos 9, 10, 11 y literal d) del artículo 15.</w:t>
      </w:r>
      <w:r w:rsidR="00CB6EDC" w:rsidRPr="00CB6EDC">
        <w:rPr>
          <w:rFonts w:ascii="Arial" w:eastAsiaTheme="minorHAnsi" w:hAnsi="Arial" w:cs="Arial"/>
          <w:snapToGrid w:val="0"/>
          <w:sz w:val="22"/>
          <w:szCs w:val="22"/>
          <w:vertAlign w:val="superscript"/>
          <w:lang w:val="es-ES" w:eastAsia="en-US"/>
        </w:rPr>
        <w:footnoteReference w:id="1"/>
      </w:r>
      <w:r w:rsidR="00CB6EDC">
        <w:rPr>
          <w:rFonts w:ascii="Arial" w:eastAsiaTheme="minorHAnsi" w:hAnsi="Arial" w:cs="Arial"/>
          <w:snapToGrid w:val="0"/>
          <w:sz w:val="22"/>
          <w:szCs w:val="22"/>
          <w:lang w:val="es-ES" w:eastAsia="en-US"/>
        </w:rPr>
        <w:t xml:space="preserve"> En este trámite, no hay nuevas normas que calificar.</w:t>
      </w:r>
    </w:p>
    <w:p w:rsidR="00BC6015" w:rsidRPr="009019DC" w:rsidRDefault="00BC6015" w:rsidP="003D4C05">
      <w:pPr>
        <w:pStyle w:val="Sinespaciado"/>
        <w:spacing w:line="276" w:lineRule="auto"/>
        <w:ind w:firstLine="1701"/>
        <w:jc w:val="both"/>
        <w:rPr>
          <w:rFonts w:ascii="Arial" w:hAnsi="Arial" w:cs="Arial"/>
          <w:b/>
          <w:lang w:val="es-ES_tradnl"/>
        </w:rPr>
      </w:pPr>
    </w:p>
    <w:p w:rsidR="00BC6015" w:rsidRPr="009019DC" w:rsidRDefault="00BC6015" w:rsidP="003D4C05">
      <w:pPr>
        <w:pStyle w:val="Sinespaciado"/>
        <w:spacing w:line="276" w:lineRule="auto"/>
        <w:jc w:val="both"/>
        <w:rPr>
          <w:rFonts w:ascii="Arial" w:hAnsi="Arial" w:cs="Arial"/>
          <w:b/>
          <w:lang w:val="es-ES_tradnl"/>
        </w:rPr>
      </w:pPr>
    </w:p>
    <w:p w:rsidR="00D829E4" w:rsidRPr="009019DC" w:rsidRDefault="006D113F" w:rsidP="003D4C05">
      <w:pPr>
        <w:tabs>
          <w:tab w:val="left" w:pos="2268"/>
        </w:tabs>
        <w:spacing w:line="276" w:lineRule="auto"/>
        <w:ind w:right="142" w:firstLine="1701"/>
        <w:jc w:val="both"/>
        <w:rPr>
          <w:rFonts w:ascii="Arial" w:hAnsi="Arial" w:cs="Arial"/>
          <w:sz w:val="22"/>
          <w:szCs w:val="22"/>
        </w:rPr>
      </w:pPr>
      <w:r w:rsidRPr="009019DC">
        <w:rPr>
          <w:rFonts w:ascii="Arial" w:hAnsi="Arial" w:cs="Arial"/>
          <w:sz w:val="22"/>
          <w:szCs w:val="22"/>
        </w:rPr>
        <w:lastRenderedPageBreak/>
        <w:t>4.-</w:t>
      </w:r>
      <w:r w:rsidR="00D829E4" w:rsidRPr="009019DC">
        <w:rPr>
          <w:rFonts w:ascii="Arial" w:hAnsi="Arial" w:cs="Arial"/>
          <w:b/>
          <w:sz w:val="22"/>
          <w:szCs w:val="22"/>
        </w:rPr>
        <w:t>Modificaciones efectuadas</w:t>
      </w:r>
      <w:r w:rsidRPr="009019DC">
        <w:rPr>
          <w:rFonts w:ascii="Arial" w:hAnsi="Arial" w:cs="Arial"/>
          <w:b/>
          <w:sz w:val="22"/>
          <w:szCs w:val="22"/>
        </w:rPr>
        <w:t xml:space="preserve"> en este trámite</w:t>
      </w:r>
    </w:p>
    <w:p w:rsidR="00807762" w:rsidRPr="009019DC" w:rsidRDefault="00CB6EDC" w:rsidP="003D4C05">
      <w:pPr>
        <w:spacing w:after="200" w:line="276" w:lineRule="auto"/>
        <w:ind w:firstLine="1701"/>
        <w:jc w:val="both"/>
        <w:rPr>
          <w:rFonts w:ascii="Arial" w:eastAsiaTheme="minorHAnsi" w:hAnsi="Arial" w:cs="Arial"/>
          <w:sz w:val="22"/>
          <w:szCs w:val="22"/>
          <w:lang w:val="es-CL" w:eastAsia="en-US"/>
        </w:rPr>
      </w:pPr>
      <w:r>
        <w:rPr>
          <w:rFonts w:ascii="Arial" w:eastAsiaTheme="minorHAnsi" w:hAnsi="Arial" w:cs="Arial"/>
          <w:sz w:val="22"/>
          <w:szCs w:val="22"/>
          <w:lang w:val="es-CL" w:eastAsia="en-US"/>
        </w:rPr>
        <w:t>Los artículos tercero y cuarto transitorio</w:t>
      </w:r>
    </w:p>
    <w:p w:rsidR="001B7239" w:rsidRPr="009019DC" w:rsidRDefault="006D113F" w:rsidP="003D4C05">
      <w:pPr>
        <w:tabs>
          <w:tab w:val="left" w:pos="1134"/>
        </w:tabs>
        <w:spacing w:line="276" w:lineRule="auto"/>
        <w:ind w:right="142" w:firstLine="1701"/>
        <w:jc w:val="both"/>
        <w:rPr>
          <w:rFonts w:ascii="Arial" w:hAnsi="Arial" w:cs="Arial"/>
          <w:sz w:val="22"/>
          <w:szCs w:val="22"/>
        </w:rPr>
      </w:pPr>
      <w:r w:rsidRPr="009019DC">
        <w:rPr>
          <w:rFonts w:ascii="Arial" w:hAnsi="Arial" w:cs="Arial"/>
          <w:sz w:val="22"/>
          <w:szCs w:val="22"/>
        </w:rPr>
        <w:t>5.-</w:t>
      </w:r>
      <w:r w:rsidR="001B7239" w:rsidRPr="009019DC">
        <w:rPr>
          <w:rFonts w:ascii="Arial" w:hAnsi="Arial" w:cs="Arial"/>
          <w:b/>
          <w:sz w:val="22"/>
          <w:szCs w:val="22"/>
        </w:rPr>
        <w:t>Disposiciones o indicaciones rechazadas</w:t>
      </w:r>
    </w:p>
    <w:p w:rsidR="00807762" w:rsidRPr="009019DC" w:rsidRDefault="00807762" w:rsidP="003D4C05">
      <w:pPr>
        <w:tabs>
          <w:tab w:val="left" w:pos="1134"/>
        </w:tabs>
        <w:spacing w:line="276" w:lineRule="auto"/>
        <w:ind w:right="142" w:firstLine="1701"/>
        <w:jc w:val="both"/>
        <w:rPr>
          <w:rFonts w:ascii="Arial" w:hAnsi="Arial" w:cs="Arial"/>
          <w:sz w:val="22"/>
          <w:szCs w:val="22"/>
          <w:u w:val="single"/>
        </w:rPr>
      </w:pPr>
      <w:r w:rsidRPr="009019DC">
        <w:rPr>
          <w:rFonts w:ascii="Arial" w:hAnsi="Arial" w:cs="Arial"/>
          <w:sz w:val="22"/>
          <w:szCs w:val="22"/>
        </w:rPr>
        <w:t xml:space="preserve"> </w:t>
      </w:r>
      <w:r w:rsidR="00CB6EDC">
        <w:rPr>
          <w:rFonts w:ascii="Arial" w:hAnsi="Arial" w:cs="Arial"/>
          <w:sz w:val="22"/>
          <w:szCs w:val="22"/>
        </w:rPr>
        <w:t>No hubo</w:t>
      </w:r>
    </w:p>
    <w:p w:rsidR="00CB6EDC" w:rsidRDefault="00CB6EDC" w:rsidP="003D4C05">
      <w:pPr>
        <w:tabs>
          <w:tab w:val="left" w:pos="1134"/>
        </w:tabs>
        <w:spacing w:line="276" w:lineRule="auto"/>
        <w:ind w:right="142" w:firstLine="1701"/>
        <w:jc w:val="both"/>
        <w:rPr>
          <w:rFonts w:ascii="Arial" w:hAnsi="Arial" w:cs="Arial"/>
          <w:sz w:val="22"/>
          <w:szCs w:val="22"/>
        </w:rPr>
      </w:pPr>
    </w:p>
    <w:p w:rsidR="00401183" w:rsidRPr="009019DC" w:rsidRDefault="006D113F" w:rsidP="003D4C05">
      <w:pPr>
        <w:tabs>
          <w:tab w:val="left" w:pos="1134"/>
        </w:tabs>
        <w:spacing w:line="276" w:lineRule="auto"/>
        <w:ind w:right="142" w:firstLine="1701"/>
        <w:jc w:val="both"/>
        <w:rPr>
          <w:rFonts w:ascii="Arial" w:hAnsi="Arial" w:cs="Arial"/>
          <w:sz w:val="22"/>
          <w:szCs w:val="22"/>
          <w:u w:val="single"/>
        </w:rPr>
      </w:pPr>
      <w:r w:rsidRPr="009019DC">
        <w:rPr>
          <w:rFonts w:ascii="Arial" w:hAnsi="Arial" w:cs="Arial"/>
          <w:sz w:val="22"/>
          <w:szCs w:val="22"/>
        </w:rPr>
        <w:t>6.-</w:t>
      </w:r>
      <w:r w:rsidR="00401183" w:rsidRPr="004831A0">
        <w:rPr>
          <w:rFonts w:ascii="Arial" w:hAnsi="Arial" w:cs="Arial"/>
          <w:b/>
          <w:sz w:val="22"/>
          <w:szCs w:val="22"/>
        </w:rPr>
        <w:t>Diputado informante:</w:t>
      </w:r>
      <w:r w:rsidR="00401183" w:rsidRPr="009019DC">
        <w:rPr>
          <w:rFonts w:ascii="Arial" w:hAnsi="Arial" w:cs="Arial"/>
          <w:sz w:val="22"/>
          <w:szCs w:val="22"/>
          <w:u w:val="single"/>
        </w:rPr>
        <w:t xml:space="preserve"> </w:t>
      </w:r>
      <w:r w:rsidR="00CB6EDC">
        <w:rPr>
          <w:rFonts w:ascii="Arial" w:hAnsi="Arial" w:cs="Arial"/>
          <w:sz w:val="22"/>
          <w:szCs w:val="22"/>
        </w:rPr>
        <w:t>La diputada señora Sofía Cid Versalovic.</w:t>
      </w:r>
    </w:p>
    <w:p w:rsidR="00401183" w:rsidRPr="009019DC" w:rsidRDefault="00401183" w:rsidP="003D4C05">
      <w:pPr>
        <w:tabs>
          <w:tab w:val="left" w:pos="1134"/>
        </w:tabs>
        <w:spacing w:line="276" w:lineRule="auto"/>
        <w:ind w:right="142" w:firstLine="1701"/>
        <w:jc w:val="both"/>
        <w:rPr>
          <w:rFonts w:ascii="Arial" w:hAnsi="Arial" w:cs="Arial"/>
          <w:sz w:val="22"/>
          <w:szCs w:val="22"/>
          <w:u w:val="single"/>
        </w:rPr>
      </w:pPr>
    </w:p>
    <w:p w:rsidR="00BC6015" w:rsidRPr="009019DC" w:rsidRDefault="00BC6015" w:rsidP="003D4C05">
      <w:pPr>
        <w:tabs>
          <w:tab w:val="left" w:pos="1134"/>
        </w:tabs>
        <w:spacing w:line="276" w:lineRule="auto"/>
        <w:ind w:right="142" w:firstLine="1701"/>
        <w:jc w:val="both"/>
        <w:rPr>
          <w:rFonts w:ascii="Arial" w:hAnsi="Arial" w:cs="Arial"/>
          <w:b/>
          <w:sz w:val="22"/>
          <w:szCs w:val="22"/>
        </w:rPr>
      </w:pPr>
    </w:p>
    <w:p w:rsidR="00842A35" w:rsidRPr="009019DC" w:rsidRDefault="00FC31A0" w:rsidP="003D4C05">
      <w:pPr>
        <w:tabs>
          <w:tab w:val="left" w:pos="1134"/>
        </w:tabs>
        <w:spacing w:line="276" w:lineRule="auto"/>
        <w:ind w:right="142"/>
        <w:jc w:val="both"/>
        <w:rPr>
          <w:rFonts w:ascii="Arial" w:hAnsi="Arial" w:cs="Arial"/>
          <w:b/>
          <w:sz w:val="22"/>
          <w:szCs w:val="22"/>
        </w:rPr>
      </w:pPr>
      <w:r w:rsidRPr="009019DC">
        <w:rPr>
          <w:rFonts w:ascii="Arial" w:hAnsi="Arial" w:cs="Arial"/>
          <w:b/>
          <w:sz w:val="22"/>
          <w:szCs w:val="22"/>
        </w:rPr>
        <w:t>II.-</w:t>
      </w:r>
      <w:r w:rsidR="00B52512" w:rsidRPr="009019DC">
        <w:rPr>
          <w:rFonts w:ascii="Arial" w:hAnsi="Arial" w:cs="Arial"/>
          <w:b/>
          <w:sz w:val="22"/>
          <w:szCs w:val="22"/>
        </w:rPr>
        <w:t>INCIDENCIA EN MATERIA FINANCIERA O PRESUPUESTARIA DEL ESTADO</w:t>
      </w:r>
    </w:p>
    <w:p w:rsidR="00EA189D" w:rsidRDefault="00EA189D" w:rsidP="00EA189D">
      <w:pPr>
        <w:spacing w:line="276" w:lineRule="auto"/>
        <w:ind w:firstLine="1701"/>
        <w:jc w:val="both"/>
        <w:rPr>
          <w:rFonts w:ascii="Arial" w:hAnsi="Arial" w:cs="Arial"/>
          <w:sz w:val="22"/>
          <w:szCs w:val="22"/>
        </w:rPr>
      </w:pPr>
    </w:p>
    <w:p w:rsidR="00EA189D" w:rsidRPr="00EA189D" w:rsidRDefault="00EA189D" w:rsidP="00EA189D">
      <w:pPr>
        <w:spacing w:line="276" w:lineRule="auto"/>
        <w:ind w:firstLine="1701"/>
        <w:jc w:val="both"/>
        <w:rPr>
          <w:rFonts w:ascii="Arial" w:hAnsi="Arial" w:cs="Arial"/>
          <w:sz w:val="22"/>
          <w:szCs w:val="22"/>
        </w:rPr>
      </w:pPr>
      <w:r w:rsidRPr="00EA189D">
        <w:rPr>
          <w:rFonts w:ascii="Arial" w:hAnsi="Arial" w:cs="Arial"/>
          <w:sz w:val="22"/>
          <w:szCs w:val="22"/>
        </w:rPr>
        <w:t>El informe financiero sustitutivo N°24 de 22 de enero de 2020 de la Dirección de Presupuestos señala que la creación del Registro Nacional del Cáncer presenta un costo de M$237.728 (pesos 2020), por una vez, y su mantención, desde el primer año y siguientes, de M$55.674 (pesos 2020). Para la actualización de la información del gasto de este componente se asume, de acuerdo con la información pública disponible a la fecha, una inflación esperada para el 2020 de 3,1%.</w:t>
      </w:r>
    </w:p>
    <w:p w:rsidR="00EA189D" w:rsidRPr="00EA189D" w:rsidRDefault="00EA189D" w:rsidP="00EA189D">
      <w:pPr>
        <w:spacing w:line="276" w:lineRule="auto"/>
        <w:ind w:firstLine="1701"/>
        <w:jc w:val="both"/>
        <w:rPr>
          <w:rFonts w:ascii="Arial" w:hAnsi="Arial" w:cs="Arial"/>
          <w:sz w:val="22"/>
          <w:szCs w:val="22"/>
        </w:rPr>
      </w:pPr>
      <w:r w:rsidRPr="00EA189D">
        <w:rPr>
          <w:rFonts w:ascii="Arial" w:hAnsi="Arial" w:cs="Arial"/>
          <w:sz w:val="22"/>
          <w:szCs w:val="22"/>
        </w:rPr>
        <w:t>En cuanto al menor ingreso esperado en la recaudación tributaria por efecto de la aplicación del beneficio tributario a las donaciones, se indica que éste no es factible de cuantificar debido a que no se dispone de la información suficiente y necesaria para la realización de dicha estimación.</w:t>
      </w:r>
    </w:p>
    <w:p w:rsidR="00EA189D" w:rsidRPr="00EA189D" w:rsidRDefault="00EA189D" w:rsidP="00EA189D">
      <w:pPr>
        <w:spacing w:line="276" w:lineRule="auto"/>
        <w:ind w:firstLine="1701"/>
        <w:jc w:val="both"/>
        <w:rPr>
          <w:rFonts w:ascii="Arial" w:hAnsi="Arial" w:cs="Arial"/>
          <w:sz w:val="22"/>
          <w:szCs w:val="22"/>
        </w:rPr>
      </w:pPr>
      <w:r w:rsidRPr="00EA189D">
        <w:rPr>
          <w:rFonts w:ascii="Arial" w:hAnsi="Arial" w:cs="Arial"/>
          <w:sz w:val="22"/>
          <w:szCs w:val="22"/>
        </w:rPr>
        <w:t>Respecto a las indicaciones efectuadas al proyecto, que dicen relación con la Red Oncológica Nacional, implicarán un gasto total de hasta $20.620 millones (pesos 2020) durante el primer año de vigencia de la presente ley, los cuales serán financiados con los recursos disponibles en el Capítulo 10, del Programa 02 "Inversión Sectorial de Salud", del Ministerio de Salud. Estos recursos financiarán tanto la reposición de equipos asociados a la Red Oncológica Nacional como los estudios pre inversionales de hasta tres centros oncológicos y la habilitación y/o construcción de hasta otros dos.</w:t>
      </w:r>
    </w:p>
    <w:p w:rsidR="00EA189D" w:rsidRPr="00EA189D" w:rsidRDefault="00EA189D" w:rsidP="00EA189D">
      <w:pPr>
        <w:spacing w:line="276" w:lineRule="auto"/>
        <w:ind w:firstLine="1701"/>
        <w:jc w:val="both"/>
        <w:rPr>
          <w:rFonts w:ascii="Arial" w:hAnsi="Arial" w:cs="Arial"/>
          <w:sz w:val="22"/>
          <w:szCs w:val="22"/>
        </w:rPr>
      </w:pPr>
      <w:r w:rsidRPr="00EA189D">
        <w:rPr>
          <w:rFonts w:ascii="Arial" w:hAnsi="Arial" w:cs="Arial"/>
          <w:sz w:val="22"/>
          <w:szCs w:val="22"/>
        </w:rPr>
        <w:t>En concordancia con indicación antes señalada, la Ley de Presupuestos del Sector Público del año 2020, en el marco del Plan Nacional del Cáncer, y en miras al fortaleciendo de la red pública de atención, considera hasta $5.000 millones para fortalecer la Red Oncológica Nacional y estos recursos se destinarán para realización de hasta tres estudios pre inversionales de centros oncológicos, ubicados en la zona norte, sur y Región Metropolitana de Santiago, y la habilitación y/o construcción de hasta dos centros especializados en la Región Metropolitana de Santiago.</w:t>
      </w:r>
    </w:p>
    <w:p w:rsidR="00EA189D" w:rsidRPr="00EA189D" w:rsidRDefault="00EA189D" w:rsidP="00EA189D">
      <w:pPr>
        <w:spacing w:line="276" w:lineRule="auto"/>
        <w:ind w:firstLine="1701"/>
        <w:jc w:val="both"/>
        <w:rPr>
          <w:rFonts w:ascii="Arial" w:hAnsi="Arial" w:cs="Arial"/>
          <w:sz w:val="22"/>
          <w:szCs w:val="22"/>
        </w:rPr>
      </w:pPr>
      <w:r w:rsidRPr="00EA189D">
        <w:rPr>
          <w:rFonts w:ascii="Arial" w:hAnsi="Arial" w:cs="Arial"/>
          <w:sz w:val="22"/>
          <w:szCs w:val="22"/>
        </w:rPr>
        <w:t>En el mismo contexto, en los siguientes ocho años se dispondrá de hasta $200.000 millones para financiar aquellas inversiones asociadas al fortalecimiento de la Red Oncológica.</w:t>
      </w:r>
    </w:p>
    <w:p w:rsidR="00EA189D" w:rsidRPr="00EA189D" w:rsidRDefault="00EA189D" w:rsidP="00EA189D">
      <w:pPr>
        <w:spacing w:line="276" w:lineRule="auto"/>
        <w:ind w:firstLine="1701"/>
        <w:jc w:val="both"/>
        <w:rPr>
          <w:rFonts w:ascii="Arial" w:hAnsi="Arial" w:cs="Arial"/>
          <w:sz w:val="22"/>
          <w:szCs w:val="22"/>
        </w:rPr>
      </w:pPr>
      <w:r w:rsidRPr="00EA189D">
        <w:rPr>
          <w:rFonts w:ascii="Arial" w:hAnsi="Arial" w:cs="Arial"/>
          <w:sz w:val="22"/>
          <w:szCs w:val="22"/>
        </w:rPr>
        <w:t>También, el presupuesto sectorial de salud del año en curso considera $60.000 millones el 2020 para dar protección financiera a los afiliados del seguro público de salud que requieran de aquellas prestaciones oncológicas previstas en el Régimen de Prestaciones de Salud a que se refiere el artículo 4° de la ley NºlB.469 y que no son parte de la cobertura prevista por la ley Nº19.966 y Nº20.850.</w:t>
      </w:r>
    </w:p>
    <w:p w:rsidR="00EA189D" w:rsidRPr="00EA189D" w:rsidRDefault="00EA189D" w:rsidP="00EA189D">
      <w:pPr>
        <w:spacing w:line="276" w:lineRule="auto"/>
        <w:ind w:firstLine="1701"/>
        <w:jc w:val="both"/>
        <w:rPr>
          <w:rFonts w:ascii="Arial" w:hAnsi="Arial" w:cs="Arial"/>
          <w:sz w:val="22"/>
          <w:szCs w:val="22"/>
        </w:rPr>
      </w:pPr>
      <w:r w:rsidRPr="00EA189D">
        <w:rPr>
          <w:rFonts w:ascii="Arial" w:hAnsi="Arial" w:cs="Arial"/>
          <w:sz w:val="22"/>
          <w:szCs w:val="22"/>
        </w:rPr>
        <w:t>La Tabla a continuación resume la información financiera del proyecto:</w:t>
      </w:r>
    </w:p>
    <w:p w:rsidR="00EA189D" w:rsidRPr="00EA189D" w:rsidRDefault="00EA189D" w:rsidP="00EA189D">
      <w:pPr>
        <w:spacing w:line="276" w:lineRule="auto"/>
        <w:ind w:firstLine="1701"/>
        <w:jc w:val="both"/>
        <w:rPr>
          <w:rFonts w:ascii="Arial" w:hAnsi="Arial" w:cs="Arial"/>
          <w:sz w:val="22"/>
          <w:szCs w:val="22"/>
        </w:rPr>
      </w:pPr>
    </w:p>
    <w:p w:rsidR="00EA189D" w:rsidRDefault="00EA189D" w:rsidP="00EA189D">
      <w:pPr>
        <w:jc w:val="center"/>
        <w:rPr>
          <w:noProof/>
          <w:color w:val="111111"/>
          <w:w w:val="115"/>
          <w:lang w:eastAsia="es-CL"/>
        </w:rPr>
      </w:pPr>
      <w:r w:rsidRPr="0079424D">
        <w:rPr>
          <w:noProof/>
          <w:color w:val="111111"/>
          <w:w w:val="115"/>
          <w:lang w:val="es-CL" w:eastAsia="es-CL"/>
        </w:rPr>
        <w:drawing>
          <wp:inline distT="0" distB="0" distL="0" distR="0" wp14:anchorId="71EB2D8C" wp14:editId="663F594E">
            <wp:extent cx="4460875" cy="31248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875" cy="3124835"/>
                    </a:xfrm>
                    <a:prstGeom prst="rect">
                      <a:avLst/>
                    </a:prstGeom>
                    <a:noFill/>
                    <a:ln>
                      <a:noFill/>
                    </a:ln>
                  </pic:spPr>
                </pic:pic>
              </a:graphicData>
            </a:graphic>
          </wp:inline>
        </w:drawing>
      </w:r>
    </w:p>
    <w:p w:rsidR="00EA189D" w:rsidRDefault="00EA189D" w:rsidP="00EA189D">
      <w:pPr>
        <w:ind w:firstLine="1701"/>
        <w:jc w:val="both"/>
        <w:rPr>
          <w:noProof/>
          <w:color w:val="111111"/>
          <w:w w:val="115"/>
          <w:lang w:eastAsia="es-CL"/>
        </w:rPr>
      </w:pPr>
    </w:p>
    <w:p w:rsidR="00EA189D" w:rsidRPr="00EA189D" w:rsidRDefault="00EA189D" w:rsidP="00EA189D">
      <w:pPr>
        <w:spacing w:line="276" w:lineRule="auto"/>
        <w:ind w:firstLine="1701"/>
        <w:jc w:val="both"/>
        <w:rPr>
          <w:rFonts w:ascii="Arial" w:hAnsi="Arial" w:cs="Arial"/>
          <w:sz w:val="22"/>
          <w:szCs w:val="22"/>
        </w:rPr>
      </w:pPr>
      <w:r w:rsidRPr="00EA189D">
        <w:rPr>
          <w:rFonts w:ascii="Arial" w:hAnsi="Arial" w:cs="Arial"/>
          <w:sz w:val="22"/>
          <w:szCs w:val="22"/>
        </w:rPr>
        <w:t>Con todo, el mayor gasto fiscal que signifique la aplicación de esta ley, durante su primer año de vigencia, se financiará con reasignaciones presupuestarias de la Partida 16 Ministerio de Salud, sin afectar los presupuestos de los Servicios de Salud. El gasto en régimen, con los recursos que se consulten anualmente en las respectivas leyes de presupuestos.</w:t>
      </w:r>
    </w:p>
    <w:p w:rsidR="009326A8" w:rsidRPr="00EA189D" w:rsidRDefault="009326A8" w:rsidP="00EA189D">
      <w:pPr>
        <w:autoSpaceDE w:val="0"/>
        <w:autoSpaceDN w:val="0"/>
        <w:adjustRightInd w:val="0"/>
        <w:spacing w:line="276" w:lineRule="auto"/>
        <w:ind w:firstLine="1701"/>
        <w:jc w:val="both"/>
        <w:rPr>
          <w:rFonts w:ascii="Arial" w:hAnsi="Arial" w:cs="Arial"/>
          <w:sz w:val="22"/>
          <w:szCs w:val="22"/>
          <w:lang w:val="es-ES"/>
        </w:rPr>
      </w:pPr>
    </w:p>
    <w:p w:rsidR="00FC31A0" w:rsidRPr="009019DC" w:rsidRDefault="00FC31A0" w:rsidP="003D4C05">
      <w:pPr>
        <w:widowControl w:val="0"/>
        <w:autoSpaceDE w:val="0"/>
        <w:autoSpaceDN w:val="0"/>
        <w:spacing w:line="276" w:lineRule="auto"/>
        <w:ind w:right="-1"/>
        <w:rPr>
          <w:rFonts w:ascii="Arial" w:hAnsi="Arial" w:cs="Arial"/>
          <w:color w:val="FF0000"/>
          <w:sz w:val="22"/>
          <w:szCs w:val="22"/>
        </w:rPr>
      </w:pPr>
    </w:p>
    <w:p w:rsidR="00FC31A0" w:rsidRPr="009019DC" w:rsidRDefault="00415BBB" w:rsidP="003D4C05">
      <w:pPr>
        <w:spacing w:line="276" w:lineRule="auto"/>
        <w:jc w:val="both"/>
        <w:rPr>
          <w:rFonts w:ascii="Arial" w:hAnsi="Arial" w:cs="Arial"/>
          <w:b/>
          <w:sz w:val="22"/>
          <w:szCs w:val="22"/>
        </w:rPr>
      </w:pPr>
      <w:r w:rsidRPr="009019DC">
        <w:rPr>
          <w:rFonts w:ascii="Arial" w:hAnsi="Arial" w:cs="Arial"/>
          <w:b/>
          <w:sz w:val="22"/>
          <w:szCs w:val="22"/>
        </w:rPr>
        <w:t>III.-DISCUSIÓN y VOTACIÓN</w:t>
      </w:r>
    </w:p>
    <w:p w:rsidR="00FC31A0" w:rsidRPr="009019DC" w:rsidRDefault="00FC31A0" w:rsidP="003D4C05">
      <w:pPr>
        <w:autoSpaceDE w:val="0"/>
        <w:autoSpaceDN w:val="0"/>
        <w:adjustRightInd w:val="0"/>
        <w:spacing w:line="276" w:lineRule="auto"/>
        <w:jc w:val="both"/>
        <w:rPr>
          <w:rFonts w:ascii="Arial" w:hAnsi="Arial" w:cs="Arial"/>
          <w:b/>
          <w:sz w:val="22"/>
          <w:szCs w:val="22"/>
          <w:lang w:val="es-ES"/>
        </w:rPr>
      </w:pPr>
    </w:p>
    <w:p w:rsidR="00A05ADD" w:rsidRPr="00EA189D" w:rsidRDefault="0046257C" w:rsidP="00EA189D">
      <w:pPr>
        <w:spacing w:line="276" w:lineRule="auto"/>
        <w:ind w:firstLine="1701"/>
        <w:rPr>
          <w:rFonts w:ascii="Arial" w:eastAsia="Calibri" w:hAnsi="Arial" w:cs="Arial"/>
          <w:color w:val="000000"/>
          <w:sz w:val="22"/>
          <w:szCs w:val="22"/>
          <w:lang w:val="es-CL" w:eastAsia="es-CL"/>
        </w:rPr>
      </w:pPr>
      <w:r w:rsidRPr="00EA189D">
        <w:rPr>
          <w:rFonts w:ascii="Arial" w:eastAsia="Calibri" w:hAnsi="Arial" w:cs="Arial"/>
          <w:color w:val="000000"/>
          <w:sz w:val="22"/>
          <w:szCs w:val="22"/>
          <w:lang w:val="es-CL" w:eastAsia="es-CL"/>
        </w:rPr>
        <w:t>Votación:</w:t>
      </w:r>
    </w:p>
    <w:p w:rsidR="00EA189D" w:rsidRDefault="00E70469" w:rsidP="00EA189D">
      <w:pPr>
        <w:spacing w:line="276" w:lineRule="auto"/>
        <w:ind w:firstLine="1701"/>
        <w:jc w:val="both"/>
        <w:rPr>
          <w:rFonts w:ascii="Arial" w:hAnsi="Arial" w:cs="Arial"/>
          <w:sz w:val="22"/>
          <w:szCs w:val="22"/>
        </w:rPr>
      </w:pPr>
      <w:r w:rsidRPr="00EA189D">
        <w:rPr>
          <w:rFonts w:ascii="Arial" w:hAnsi="Arial" w:cs="Arial"/>
          <w:sz w:val="22"/>
          <w:szCs w:val="22"/>
        </w:rPr>
        <w:t>La Comisión recibió al Ministro de Salud, señor Enrique Paris Mancilla. Expresó que este proyecto es sumamente importante para el Ejecutivo, que tiene por objeto enfrentar a la actual segunda causa de muerte en el país, que próximamente se estima se convierta en la primera. Existen cerca de 50 mil pacientes que sufren año a año esta enfermedad</w:t>
      </w:r>
      <w:r w:rsidR="00EA189D">
        <w:rPr>
          <w:rFonts w:ascii="Arial" w:hAnsi="Arial" w:cs="Arial"/>
          <w:sz w:val="22"/>
          <w:szCs w:val="22"/>
        </w:rPr>
        <w:t>.</w:t>
      </w:r>
    </w:p>
    <w:p w:rsidR="004622AF" w:rsidRDefault="004622AF" w:rsidP="00EA189D">
      <w:pPr>
        <w:spacing w:line="276" w:lineRule="auto"/>
        <w:ind w:firstLine="1701"/>
        <w:jc w:val="both"/>
        <w:rPr>
          <w:rFonts w:ascii="Arial" w:hAnsi="Arial" w:cs="Arial"/>
          <w:sz w:val="22"/>
          <w:szCs w:val="22"/>
        </w:rPr>
      </w:pPr>
      <w:r>
        <w:rPr>
          <w:rFonts w:ascii="Arial" w:hAnsi="Arial" w:cs="Arial"/>
          <w:sz w:val="22"/>
          <w:szCs w:val="22"/>
        </w:rPr>
        <w:t>Los integrantes de la Comisión y el diputado Presidente de la Comisión de Salud señor Ricardo Celis, presente del mismo modo, valoraron el proyecto de ley que fue tratado y votado en forma expedita en la Comisión Técnica</w:t>
      </w:r>
      <w:r w:rsidR="00E70469" w:rsidRPr="00EA189D">
        <w:rPr>
          <w:rFonts w:ascii="Arial" w:hAnsi="Arial" w:cs="Arial"/>
          <w:sz w:val="22"/>
          <w:szCs w:val="22"/>
        </w:rPr>
        <w:t xml:space="preserve"> alcanzando acuerdos casi unánimes e introduciendo muy pocas modificaciones al texto aprobado por el Senado. </w:t>
      </w:r>
    </w:p>
    <w:p w:rsidR="004622AF" w:rsidRDefault="004622AF" w:rsidP="00EA189D">
      <w:pPr>
        <w:spacing w:line="276" w:lineRule="auto"/>
        <w:ind w:firstLine="1701"/>
        <w:jc w:val="both"/>
        <w:rPr>
          <w:rFonts w:ascii="Arial" w:hAnsi="Arial" w:cs="Arial"/>
          <w:sz w:val="22"/>
          <w:szCs w:val="22"/>
        </w:rPr>
      </w:pPr>
      <w:r>
        <w:rPr>
          <w:rFonts w:ascii="Arial" w:hAnsi="Arial" w:cs="Arial"/>
          <w:sz w:val="22"/>
          <w:szCs w:val="22"/>
        </w:rPr>
        <w:t xml:space="preserve">Asimismo, hicieron ver sobre la importancia de contar con mayores recursos para ampliar </w:t>
      </w:r>
      <w:r w:rsidR="00753E4C">
        <w:rPr>
          <w:rFonts w:ascii="Arial" w:hAnsi="Arial" w:cs="Arial"/>
          <w:sz w:val="22"/>
          <w:szCs w:val="22"/>
        </w:rPr>
        <w:t>la formación de especialistas y la Red Oncológica, particularmente en las regiones,</w:t>
      </w:r>
    </w:p>
    <w:p w:rsidR="00753E4C" w:rsidRPr="00EA189D" w:rsidRDefault="00753E4C" w:rsidP="00753E4C">
      <w:pPr>
        <w:spacing w:line="276" w:lineRule="auto"/>
        <w:ind w:firstLine="1701"/>
        <w:jc w:val="both"/>
        <w:rPr>
          <w:rFonts w:ascii="Arial" w:hAnsi="Arial" w:cs="Arial"/>
          <w:sz w:val="22"/>
          <w:szCs w:val="22"/>
        </w:rPr>
      </w:pPr>
      <w:r>
        <w:rPr>
          <w:rFonts w:ascii="Arial" w:hAnsi="Arial" w:cs="Arial"/>
          <w:sz w:val="22"/>
          <w:szCs w:val="22"/>
        </w:rPr>
        <w:t xml:space="preserve">Consideraron </w:t>
      </w:r>
      <w:r w:rsidRPr="00EA189D">
        <w:rPr>
          <w:rFonts w:ascii="Arial" w:hAnsi="Arial" w:cs="Arial"/>
          <w:sz w:val="22"/>
          <w:szCs w:val="22"/>
        </w:rPr>
        <w:t xml:space="preserve">imperativo fortalecer las capacidades de </w:t>
      </w:r>
      <w:r>
        <w:rPr>
          <w:rFonts w:ascii="Arial" w:hAnsi="Arial" w:cs="Arial"/>
          <w:sz w:val="22"/>
          <w:szCs w:val="22"/>
        </w:rPr>
        <w:t xml:space="preserve">los </w:t>
      </w:r>
      <w:r w:rsidRPr="00EA189D">
        <w:rPr>
          <w:rFonts w:ascii="Arial" w:hAnsi="Arial" w:cs="Arial"/>
          <w:sz w:val="22"/>
          <w:szCs w:val="22"/>
        </w:rPr>
        <w:t xml:space="preserve">instrumentos deficientes con los que cuenta el Estado para combatir esta enfermedad. Consultó por el impacto que tendrá este proyecto en lo que se refiere a la brecha existente actualmente en infraestructura, recursos humanos y equipamiento. </w:t>
      </w:r>
    </w:p>
    <w:p w:rsidR="00753E4C" w:rsidRDefault="00753E4C" w:rsidP="00EA189D">
      <w:pPr>
        <w:spacing w:line="276" w:lineRule="auto"/>
        <w:ind w:firstLine="1701"/>
        <w:jc w:val="both"/>
        <w:rPr>
          <w:rFonts w:ascii="Arial" w:hAnsi="Arial" w:cs="Arial"/>
          <w:sz w:val="22"/>
          <w:szCs w:val="22"/>
        </w:rPr>
      </w:pPr>
      <w:r>
        <w:rPr>
          <w:rFonts w:ascii="Arial" w:hAnsi="Arial" w:cs="Arial"/>
          <w:sz w:val="22"/>
          <w:szCs w:val="22"/>
        </w:rPr>
        <w:t xml:space="preserve">Por lo anterior, reconocieron el proyecto en su propio mérito ante una enfermedad tan grave y demoledora por la </w:t>
      </w:r>
      <w:r w:rsidR="00E70469" w:rsidRPr="00EA189D">
        <w:rPr>
          <w:rFonts w:ascii="Arial" w:hAnsi="Arial" w:cs="Arial"/>
          <w:sz w:val="22"/>
          <w:szCs w:val="22"/>
        </w:rPr>
        <w:t>que cada año mueren por cáncer cerca de 25 mil chilenos, siendo cerca de 45 mil los que se diagnostican. En este contexto, consider</w:t>
      </w:r>
      <w:r>
        <w:rPr>
          <w:rFonts w:ascii="Arial" w:hAnsi="Arial" w:cs="Arial"/>
          <w:sz w:val="22"/>
          <w:szCs w:val="22"/>
        </w:rPr>
        <w:t>aron que es</w:t>
      </w:r>
      <w:r w:rsidR="00E70469" w:rsidRPr="00EA189D">
        <w:rPr>
          <w:rFonts w:ascii="Arial" w:hAnsi="Arial" w:cs="Arial"/>
          <w:sz w:val="22"/>
          <w:szCs w:val="22"/>
        </w:rPr>
        <w:t xml:space="preserve"> un gran proyecto, </w:t>
      </w:r>
      <w:r>
        <w:rPr>
          <w:rFonts w:ascii="Arial" w:hAnsi="Arial" w:cs="Arial"/>
          <w:sz w:val="22"/>
          <w:szCs w:val="22"/>
        </w:rPr>
        <w:t>y solicitaron al Ejecutivo hacer presente urgencia en su tramitación.</w:t>
      </w:r>
    </w:p>
    <w:p w:rsidR="00E70469" w:rsidRDefault="004B67F3" w:rsidP="00EA189D">
      <w:pPr>
        <w:spacing w:line="276" w:lineRule="auto"/>
        <w:ind w:firstLine="1701"/>
        <w:jc w:val="both"/>
        <w:rPr>
          <w:rFonts w:ascii="Arial" w:hAnsi="Arial" w:cs="Arial"/>
          <w:sz w:val="22"/>
          <w:szCs w:val="22"/>
        </w:rPr>
      </w:pPr>
      <w:r>
        <w:rPr>
          <w:rFonts w:ascii="Arial" w:hAnsi="Arial" w:cs="Arial"/>
          <w:sz w:val="22"/>
          <w:szCs w:val="22"/>
        </w:rPr>
        <w:t xml:space="preserve">El Ministro señor Paris recalcó que </w:t>
      </w:r>
      <w:r w:rsidR="00E70469" w:rsidRPr="00EA189D">
        <w:rPr>
          <w:rFonts w:ascii="Arial" w:hAnsi="Arial" w:cs="Arial"/>
          <w:sz w:val="22"/>
          <w:szCs w:val="22"/>
        </w:rPr>
        <w:t xml:space="preserve">se trata de una enfermedad prioritaria que produce un desastre económico para el paciente y su familia. Cerca del 40% de los pacientes con cáncer han dejado de asistir a sus controles, con ocasión de las medidas adoptadas por la pandemia. Respecto a la formación de especialistas, indicó que son las facultades de medicina las que tienen la decisión de formar o no, y es el Ministerio de Salud el que asigna formalmente a los becados. Esperó que estas facultades, en especial las regionales, tomen esta decisión. Hizo presente que las sociedades médicas no juegan rol alguno. Respecto al cierre de las brechas existentes en el sector de salud, se comprometió a informar a la Comisión al respecto por escrito. </w:t>
      </w:r>
    </w:p>
    <w:p w:rsidR="004B67F3" w:rsidRDefault="004B67F3" w:rsidP="00EA189D">
      <w:pPr>
        <w:spacing w:line="276" w:lineRule="auto"/>
        <w:ind w:firstLine="1701"/>
        <w:jc w:val="both"/>
        <w:rPr>
          <w:rFonts w:ascii="Arial" w:hAnsi="Arial" w:cs="Arial"/>
          <w:sz w:val="22"/>
          <w:szCs w:val="22"/>
        </w:rPr>
      </w:pPr>
    </w:p>
    <w:p w:rsidR="004B67F3" w:rsidRPr="00EA189D" w:rsidRDefault="004B67F3" w:rsidP="00EA189D">
      <w:pPr>
        <w:spacing w:line="276" w:lineRule="auto"/>
        <w:ind w:firstLine="1701"/>
        <w:jc w:val="both"/>
        <w:rPr>
          <w:rFonts w:ascii="Arial" w:hAnsi="Arial" w:cs="Arial"/>
          <w:sz w:val="22"/>
          <w:szCs w:val="22"/>
        </w:rPr>
      </w:pPr>
      <w:r>
        <w:rPr>
          <w:rFonts w:ascii="Arial" w:hAnsi="Arial" w:cs="Arial"/>
          <w:sz w:val="22"/>
          <w:szCs w:val="22"/>
        </w:rPr>
        <w:t>VOTACIÓN</w:t>
      </w:r>
    </w:p>
    <w:p w:rsidR="00E70469" w:rsidRPr="00EA189D" w:rsidRDefault="00E70469" w:rsidP="00EA189D">
      <w:pPr>
        <w:spacing w:line="276" w:lineRule="auto"/>
        <w:ind w:firstLine="1701"/>
        <w:jc w:val="both"/>
        <w:rPr>
          <w:rFonts w:ascii="Arial" w:hAnsi="Arial" w:cs="Arial"/>
          <w:sz w:val="22"/>
          <w:szCs w:val="22"/>
        </w:rPr>
      </w:pPr>
    </w:p>
    <w:p w:rsidR="00E70469" w:rsidRPr="00EA189D" w:rsidRDefault="00E70469" w:rsidP="00EA189D">
      <w:pPr>
        <w:spacing w:line="276" w:lineRule="auto"/>
        <w:ind w:firstLine="1701"/>
        <w:jc w:val="both"/>
        <w:rPr>
          <w:rFonts w:ascii="Arial" w:hAnsi="Arial" w:cs="Arial"/>
          <w:sz w:val="22"/>
          <w:szCs w:val="22"/>
        </w:rPr>
      </w:pPr>
      <w:r w:rsidRPr="00EA189D">
        <w:rPr>
          <w:rFonts w:ascii="Arial" w:hAnsi="Arial" w:cs="Arial"/>
          <w:sz w:val="22"/>
          <w:szCs w:val="22"/>
        </w:rPr>
        <w:t xml:space="preserve">Se acordó realizar una sola votación respecto a todos los artículos permanentes sometidos a consideración de la Comisión de Hacienda, a saber, los artículos 1, 3, 4, 5, 6, 8, inciso final del artículo 13, 14, 15, 16, 17, 18 y 19. </w:t>
      </w:r>
    </w:p>
    <w:p w:rsidR="00E70469" w:rsidRPr="00EA189D" w:rsidRDefault="00E70469" w:rsidP="00EA189D">
      <w:pPr>
        <w:spacing w:line="276" w:lineRule="auto"/>
        <w:ind w:firstLine="1701"/>
        <w:jc w:val="both"/>
        <w:rPr>
          <w:rFonts w:ascii="Arial" w:hAnsi="Arial" w:cs="Arial"/>
          <w:sz w:val="22"/>
          <w:szCs w:val="22"/>
        </w:rPr>
      </w:pPr>
      <w:r w:rsidRPr="00EA189D">
        <w:rPr>
          <w:rFonts w:ascii="Arial" w:hAnsi="Arial" w:cs="Arial"/>
          <w:sz w:val="22"/>
          <w:szCs w:val="22"/>
        </w:rPr>
        <w:t xml:space="preserve">Fueron aprobados por la unanimidad de los doce diputados presentes, señores(a) Cid, Jackson, Lorenzini, Melero, Monsalve, Núñez (Presidente), Ortiz, Pérez, Ramírez, Santana, Schilling, Sepúlveda y Von Mühlenbrock. </w:t>
      </w:r>
    </w:p>
    <w:p w:rsidR="00E70469" w:rsidRPr="00EA189D" w:rsidRDefault="00E70469" w:rsidP="00EA189D">
      <w:pPr>
        <w:spacing w:line="276" w:lineRule="auto"/>
        <w:ind w:firstLine="1701"/>
        <w:jc w:val="both"/>
        <w:rPr>
          <w:rFonts w:ascii="Arial" w:hAnsi="Arial" w:cs="Arial"/>
          <w:sz w:val="22"/>
          <w:szCs w:val="22"/>
        </w:rPr>
      </w:pPr>
    </w:p>
    <w:p w:rsidR="00E70469" w:rsidRPr="00EA189D" w:rsidRDefault="00E70469" w:rsidP="00EA189D">
      <w:pPr>
        <w:spacing w:line="276" w:lineRule="auto"/>
        <w:ind w:firstLine="1701"/>
        <w:jc w:val="both"/>
        <w:rPr>
          <w:rFonts w:ascii="Arial" w:hAnsi="Arial" w:cs="Arial"/>
          <w:sz w:val="22"/>
          <w:szCs w:val="22"/>
        </w:rPr>
      </w:pPr>
      <w:r w:rsidRPr="00EA189D">
        <w:rPr>
          <w:rFonts w:ascii="Arial" w:hAnsi="Arial" w:cs="Arial"/>
          <w:sz w:val="22"/>
          <w:szCs w:val="22"/>
        </w:rPr>
        <w:t>Respecto a los artículos tercero y cuarto transitorios, el diputado Lorenzini presentó una indicación, de igual tenor en ambos casos, para agregar la palabra “presupuestario”, luego de la palabra “año”.</w:t>
      </w:r>
    </w:p>
    <w:p w:rsidR="00E70469" w:rsidRPr="00EA189D" w:rsidRDefault="00E70469" w:rsidP="00EA189D">
      <w:pPr>
        <w:spacing w:line="276" w:lineRule="auto"/>
        <w:ind w:firstLine="1701"/>
        <w:jc w:val="both"/>
        <w:rPr>
          <w:rFonts w:ascii="Arial" w:hAnsi="Arial" w:cs="Arial"/>
          <w:sz w:val="22"/>
          <w:szCs w:val="22"/>
        </w:rPr>
      </w:pPr>
    </w:p>
    <w:p w:rsidR="00E70469" w:rsidRPr="00EA189D" w:rsidRDefault="00E70469" w:rsidP="00EA189D">
      <w:pPr>
        <w:spacing w:line="276" w:lineRule="auto"/>
        <w:ind w:firstLine="1701"/>
        <w:jc w:val="both"/>
        <w:rPr>
          <w:rFonts w:ascii="Arial" w:hAnsi="Arial" w:cs="Arial"/>
          <w:sz w:val="22"/>
          <w:szCs w:val="22"/>
        </w:rPr>
      </w:pPr>
      <w:r w:rsidRPr="00EA189D">
        <w:rPr>
          <w:rFonts w:ascii="Arial" w:hAnsi="Arial" w:cs="Arial"/>
          <w:sz w:val="22"/>
          <w:szCs w:val="22"/>
        </w:rPr>
        <w:t>Los artículos tercero y cuarto transitorios, con la indicación respectiva, resultaron aprobados por la unanimidad de los doce diputados presentes, señores(a) Cid, Jackson, Lorenzini, Melero, Monsalve, Núñez (Presidente), Ortiz, Pérez, Ramírez, Santana, Schilling, Sepúlveda y Von Mühlenbrock.</w:t>
      </w:r>
    </w:p>
    <w:p w:rsidR="00E70469" w:rsidRPr="00EA189D" w:rsidRDefault="00E70469" w:rsidP="00EA189D">
      <w:pPr>
        <w:spacing w:line="276" w:lineRule="auto"/>
        <w:ind w:firstLine="1701"/>
        <w:jc w:val="both"/>
        <w:rPr>
          <w:rFonts w:ascii="Arial" w:hAnsi="Arial" w:cs="Arial"/>
          <w:sz w:val="22"/>
          <w:szCs w:val="22"/>
        </w:rPr>
      </w:pPr>
    </w:p>
    <w:p w:rsidR="00397F1B" w:rsidRPr="009019DC" w:rsidRDefault="00397F1B" w:rsidP="003D4C05">
      <w:pPr>
        <w:tabs>
          <w:tab w:val="left" w:pos="4751"/>
        </w:tabs>
        <w:spacing w:line="276" w:lineRule="auto"/>
        <w:ind w:right="51"/>
        <w:jc w:val="center"/>
        <w:rPr>
          <w:rFonts w:ascii="Arial" w:hAnsi="Arial" w:cs="Arial"/>
          <w:sz w:val="22"/>
          <w:szCs w:val="22"/>
        </w:rPr>
      </w:pPr>
    </w:p>
    <w:p w:rsidR="00397F1B" w:rsidRPr="009019DC" w:rsidRDefault="00397F1B" w:rsidP="003D4C05">
      <w:pPr>
        <w:tabs>
          <w:tab w:val="left" w:pos="4751"/>
        </w:tabs>
        <w:spacing w:line="276" w:lineRule="auto"/>
        <w:ind w:right="51"/>
        <w:jc w:val="center"/>
        <w:rPr>
          <w:rFonts w:ascii="Arial" w:hAnsi="Arial" w:cs="Arial"/>
          <w:sz w:val="22"/>
          <w:szCs w:val="22"/>
        </w:rPr>
      </w:pPr>
    </w:p>
    <w:p w:rsidR="001C44DC" w:rsidRPr="009019DC" w:rsidRDefault="001C44DC" w:rsidP="003D4C05">
      <w:pPr>
        <w:tabs>
          <w:tab w:val="left" w:pos="4751"/>
        </w:tabs>
        <w:spacing w:line="276" w:lineRule="auto"/>
        <w:ind w:right="51"/>
        <w:jc w:val="center"/>
        <w:rPr>
          <w:rFonts w:ascii="Arial" w:hAnsi="Arial" w:cs="Arial"/>
          <w:sz w:val="22"/>
          <w:szCs w:val="22"/>
        </w:rPr>
      </w:pPr>
    </w:p>
    <w:p w:rsidR="001C44DC" w:rsidRPr="009019DC" w:rsidRDefault="001C44DC" w:rsidP="003D4C05">
      <w:pPr>
        <w:tabs>
          <w:tab w:val="left" w:pos="4751"/>
        </w:tabs>
        <w:spacing w:line="276" w:lineRule="auto"/>
        <w:ind w:right="51"/>
        <w:jc w:val="center"/>
        <w:rPr>
          <w:rFonts w:ascii="Arial" w:hAnsi="Arial" w:cs="Arial"/>
          <w:b/>
          <w:sz w:val="22"/>
          <w:szCs w:val="22"/>
        </w:rPr>
      </w:pPr>
      <w:r w:rsidRPr="009019DC">
        <w:rPr>
          <w:rFonts w:ascii="Arial" w:hAnsi="Arial" w:cs="Arial"/>
          <w:b/>
          <w:sz w:val="22"/>
          <w:szCs w:val="22"/>
        </w:rPr>
        <w:t>MARÍA EUGENIA SILVA FERRER</w:t>
      </w:r>
    </w:p>
    <w:p w:rsidR="00000546" w:rsidRPr="009019DC" w:rsidRDefault="00000546" w:rsidP="003D4C05">
      <w:pPr>
        <w:tabs>
          <w:tab w:val="left" w:pos="4751"/>
        </w:tabs>
        <w:spacing w:line="276" w:lineRule="auto"/>
        <w:ind w:right="51"/>
        <w:jc w:val="center"/>
        <w:rPr>
          <w:rFonts w:ascii="Arial" w:hAnsi="Arial" w:cs="Arial"/>
          <w:b/>
          <w:sz w:val="22"/>
          <w:szCs w:val="22"/>
        </w:rPr>
      </w:pPr>
      <w:r w:rsidRPr="009019DC">
        <w:rPr>
          <w:rFonts w:ascii="Arial" w:hAnsi="Arial" w:cs="Arial"/>
          <w:b/>
          <w:sz w:val="22"/>
          <w:szCs w:val="22"/>
        </w:rPr>
        <w:t>Abogado Secretari</w:t>
      </w:r>
      <w:r w:rsidR="00DF31C3" w:rsidRPr="009019DC">
        <w:rPr>
          <w:rFonts w:ascii="Arial" w:hAnsi="Arial" w:cs="Arial"/>
          <w:b/>
          <w:sz w:val="22"/>
          <w:szCs w:val="22"/>
        </w:rPr>
        <w:t>a</w:t>
      </w:r>
      <w:r w:rsidRPr="009019DC">
        <w:rPr>
          <w:rFonts w:ascii="Arial" w:hAnsi="Arial" w:cs="Arial"/>
          <w:b/>
          <w:sz w:val="22"/>
          <w:szCs w:val="22"/>
        </w:rPr>
        <w:t xml:space="preserve"> de la Comisión</w:t>
      </w:r>
    </w:p>
    <w:p w:rsidR="0003528C" w:rsidRPr="009019DC" w:rsidRDefault="0003528C" w:rsidP="003D4C05">
      <w:pPr>
        <w:tabs>
          <w:tab w:val="left" w:pos="3686"/>
        </w:tabs>
        <w:spacing w:line="276" w:lineRule="auto"/>
        <w:ind w:left="3686" w:right="74" w:firstLine="1701"/>
        <w:jc w:val="center"/>
        <w:rPr>
          <w:rFonts w:ascii="Arial" w:hAnsi="Arial" w:cs="Arial"/>
          <w:sz w:val="22"/>
          <w:szCs w:val="22"/>
        </w:rPr>
      </w:pPr>
    </w:p>
    <w:sectPr w:rsidR="0003528C" w:rsidRPr="009019DC" w:rsidSect="00F63BE4">
      <w:headerReference w:type="even" r:id="rId12"/>
      <w:headerReference w:type="default" r:id="rId13"/>
      <w:headerReference w:type="first" r:id="rId14"/>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65" w:rsidRDefault="00512B65">
      <w:r>
        <w:separator/>
      </w:r>
    </w:p>
  </w:endnote>
  <w:endnote w:type="continuationSeparator" w:id="0">
    <w:p w:rsidR="00512B65" w:rsidRDefault="0051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65" w:rsidRDefault="00512B65">
      <w:r>
        <w:separator/>
      </w:r>
    </w:p>
  </w:footnote>
  <w:footnote w:type="continuationSeparator" w:id="0">
    <w:p w:rsidR="00512B65" w:rsidRDefault="00512B65">
      <w:r>
        <w:continuationSeparator/>
      </w:r>
    </w:p>
  </w:footnote>
  <w:footnote w:id="1">
    <w:p w:rsidR="00CB6EDC" w:rsidRPr="00CB6EDC" w:rsidRDefault="00CB6EDC" w:rsidP="00CB6EDC">
      <w:pPr>
        <w:pStyle w:val="Textonotapie"/>
        <w:jc w:val="both"/>
        <w:rPr>
          <w:rFonts w:ascii="Arial" w:hAnsi="Arial" w:cs="Arial"/>
          <w:sz w:val="18"/>
          <w:szCs w:val="18"/>
          <w:lang w:val="es-CL"/>
        </w:rPr>
      </w:pPr>
      <w:r w:rsidRPr="00CB6EDC">
        <w:rPr>
          <w:rStyle w:val="Refdenotaalpie"/>
          <w:rFonts w:ascii="Arial" w:hAnsi="Arial" w:cs="Arial"/>
          <w:sz w:val="18"/>
          <w:szCs w:val="18"/>
        </w:rPr>
        <w:footnoteRef/>
      </w:r>
      <w:r w:rsidRPr="00CB6EDC">
        <w:rPr>
          <w:rFonts w:ascii="Arial" w:hAnsi="Arial" w:cs="Arial"/>
          <w:sz w:val="18"/>
          <w:szCs w:val="18"/>
        </w:rPr>
        <w:t xml:space="preserve"> </w:t>
      </w:r>
      <w:r w:rsidRPr="00CB6EDC">
        <w:rPr>
          <w:rFonts w:ascii="Arial" w:hAnsi="Arial" w:cs="Arial"/>
          <w:sz w:val="18"/>
          <w:szCs w:val="18"/>
          <w:lang w:val="es-CL"/>
        </w:rPr>
        <w:t>Los artículos 9, 10 y 11 son de carácter orgánico constitucional en virtud de lo dispuesto en el artículo 38 de la Constitución Política (Organización Básica de la Administración Pública); el literal d) del artículo 15, lo es en virtud de los dispuesto en el artículo 113 de la Constitución Política (Gobierno y Administración Regional).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Default="00EC4E11"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6A322E" w:rsidRDefault="00EC4E1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B170B9">
      <w:rPr>
        <w:rStyle w:val="Nmerodepgina"/>
        <w:rFonts w:ascii="Arial" w:hAnsi="Arial" w:cs="Arial"/>
        <w:noProof/>
        <w:sz w:val="22"/>
        <w:szCs w:val="22"/>
      </w:rPr>
      <w:t>4</w:t>
    </w:r>
    <w:r w:rsidRPr="006A322E">
      <w:rPr>
        <w:rStyle w:val="Nmerodepgina"/>
        <w:rFonts w:ascii="Arial" w:hAnsi="Arial" w:cs="Arial"/>
        <w:sz w:val="22"/>
        <w:szCs w:val="22"/>
      </w:rPr>
      <w:fldChar w:fldCharType="end"/>
    </w:r>
  </w:p>
  <w:p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3"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5"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3B67C24"/>
    <w:multiLevelType w:val="hybridMultilevel"/>
    <w:tmpl w:val="7CAE9F52"/>
    <w:lvl w:ilvl="0" w:tplc="7CC4FDEA">
      <w:start w:val="2"/>
      <w:numFmt w:val="decimal"/>
      <w:lvlText w:val="%1."/>
      <w:lvlJc w:val="left"/>
      <w:pPr>
        <w:ind w:left="956" w:hanging="353"/>
      </w:pPr>
      <w:rPr>
        <w:rFonts w:hint="default"/>
        <w:spacing w:val="-1"/>
        <w:w w:val="102"/>
      </w:rPr>
    </w:lvl>
    <w:lvl w:ilvl="1" w:tplc="8E8E89CE">
      <w:numFmt w:val="bullet"/>
      <w:lvlText w:val="•"/>
      <w:lvlJc w:val="left"/>
      <w:pPr>
        <w:ind w:left="1884" w:hanging="353"/>
      </w:pPr>
      <w:rPr>
        <w:rFonts w:hint="default"/>
      </w:rPr>
    </w:lvl>
    <w:lvl w:ilvl="2" w:tplc="287CA19A">
      <w:numFmt w:val="bullet"/>
      <w:lvlText w:val="•"/>
      <w:lvlJc w:val="left"/>
      <w:pPr>
        <w:ind w:left="2808" w:hanging="353"/>
      </w:pPr>
      <w:rPr>
        <w:rFonts w:hint="default"/>
      </w:rPr>
    </w:lvl>
    <w:lvl w:ilvl="3" w:tplc="05A634DC">
      <w:numFmt w:val="bullet"/>
      <w:lvlText w:val="•"/>
      <w:lvlJc w:val="left"/>
      <w:pPr>
        <w:ind w:left="3732" w:hanging="353"/>
      </w:pPr>
      <w:rPr>
        <w:rFonts w:hint="default"/>
      </w:rPr>
    </w:lvl>
    <w:lvl w:ilvl="4" w:tplc="2C7E3A38">
      <w:numFmt w:val="bullet"/>
      <w:lvlText w:val="•"/>
      <w:lvlJc w:val="left"/>
      <w:pPr>
        <w:ind w:left="4656" w:hanging="353"/>
      </w:pPr>
      <w:rPr>
        <w:rFonts w:hint="default"/>
      </w:rPr>
    </w:lvl>
    <w:lvl w:ilvl="5" w:tplc="E946C692">
      <w:numFmt w:val="bullet"/>
      <w:lvlText w:val="•"/>
      <w:lvlJc w:val="left"/>
      <w:pPr>
        <w:ind w:left="5580" w:hanging="353"/>
      </w:pPr>
      <w:rPr>
        <w:rFonts w:hint="default"/>
      </w:rPr>
    </w:lvl>
    <w:lvl w:ilvl="6" w:tplc="54C23090">
      <w:numFmt w:val="bullet"/>
      <w:lvlText w:val="•"/>
      <w:lvlJc w:val="left"/>
      <w:pPr>
        <w:ind w:left="6504" w:hanging="353"/>
      </w:pPr>
      <w:rPr>
        <w:rFonts w:hint="default"/>
      </w:rPr>
    </w:lvl>
    <w:lvl w:ilvl="7" w:tplc="7398F736">
      <w:numFmt w:val="bullet"/>
      <w:lvlText w:val="•"/>
      <w:lvlJc w:val="left"/>
      <w:pPr>
        <w:ind w:left="7428" w:hanging="353"/>
      </w:pPr>
      <w:rPr>
        <w:rFonts w:hint="default"/>
      </w:rPr>
    </w:lvl>
    <w:lvl w:ilvl="8" w:tplc="87EE37B6">
      <w:numFmt w:val="bullet"/>
      <w:lvlText w:val="•"/>
      <w:lvlJc w:val="left"/>
      <w:pPr>
        <w:ind w:left="8352" w:hanging="353"/>
      </w:pPr>
      <w:rPr>
        <w:rFont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3"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2C66783"/>
    <w:multiLevelType w:val="hybridMultilevel"/>
    <w:tmpl w:val="A54E09EC"/>
    <w:lvl w:ilvl="0" w:tplc="0278323C">
      <w:numFmt w:val="bullet"/>
      <w:lvlText w:val="-"/>
      <w:lvlJc w:val="left"/>
      <w:pPr>
        <w:ind w:left="602" w:hanging="368"/>
      </w:pPr>
      <w:rPr>
        <w:rFonts w:ascii="Arial" w:eastAsia="Arial" w:hAnsi="Arial" w:cs="Arial" w:hint="default"/>
        <w:color w:val="5B5B5B"/>
        <w:w w:val="102"/>
        <w:sz w:val="20"/>
        <w:szCs w:val="20"/>
      </w:rPr>
    </w:lvl>
    <w:lvl w:ilvl="1" w:tplc="A68A992E">
      <w:numFmt w:val="bullet"/>
      <w:lvlText w:val="•"/>
      <w:lvlJc w:val="left"/>
      <w:pPr>
        <w:ind w:left="1560" w:hanging="368"/>
      </w:pPr>
      <w:rPr>
        <w:rFonts w:hint="default"/>
      </w:rPr>
    </w:lvl>
    <w:lvl w:ilvl="2" w:tplc="25C202F8">
      <w:numFmt w:val="bullet"/>
      <w:lvlText w:val="•"/>
      <w:lvlJc w:val="left"/>
      <w:pPr>
        <w:ind w:left="2520" w:hanging="368"/>
      </w:pPr>
      <w:rPr>
        <w:rFonts w:hint="default"/>
      </w:rPr>
    </w:lvl>
    <w:lvl w:ilvl="3" w:tplc="3F7269F4">
      <w:numFmt w:val="bullet"/>
      <w:lvlText w:val="•"/>
      <w:lvlJc w:val="left"/>
      <w:pPr>
        <w:ind w:left="3480" w:hanging="368"/>
      </w:pPr>
      <w:rPr>
        <w:rFonts w:hint="default"/>
      </w:rPr>
    </w:lvl>
    <w:lvl w:ilvl="4" w:tplc="53B23F3A">
      <w:numFmt w:val="bullet"/>
      <w:lvlText w:val="•"/>
      <w:lvlJc w:val="left"/>
      <w:pPr>
        <w:ind w:left="4440" w:hanging="368"/>
      </w:pPr>
      <w:rPr>
        <w:rFonts w:hint="default"/>
      </w:rPr>
    </w:lvl>
    <w:lvl w:ilvl="5" w:tplc="1732324C">
      <w:numFmt w:val="bullet"/>
      <w:lvlText w:val="•"/>
      <w:lvlJc w:val="left"/>
      <w:pPr>
        <w:ind w:left="5400" w:hanging="368"/>
      </w:pPr>
      <w:rPr>
        <w:rFonts w:hint="default"/>
      </w:rPr>
    </w:lvl>
    <w:lvl w:ilvl="6" w:tplc="1DCEED60">
      <w:numFmt w:val="bullet"/>
      <w:lvlText w:val="•"/>
      <w:lvlJc w:val="left"/>
      <w:pPr>
        <w:ind w:left="6360" w:hanging="368"/>
      </w:pPr>
      <w:rPr>
        <w:rFonts w:hint="default"/>
      </w:rPr>
    </w:lvl>
    <w:lvl w:ilvl="7" w:tplc="3EC6951C">
      <w:numFmt w:val="bullet"/>
      <w:lvlText w:val="•"/>
      <w:lvlJc w:val="left"/>
      <w:pPr>
        <w:ind w:left="7320" w:hanging="368"/>
      </w:pPr>
      <w:rPr>
        <w:rFonts w:hint="default"/>
      </w:rPr>
    </w:lvl>
    <w:lvl w:ilvl="8" w:tplc="E166A696">
      <w:numFmt w:val="bullet"/>
      <w:lvlText w:val="•"/>
      <w:lvlJc w:val="left"/>
      <w:pPr>
        <w:ind w:left="8280" w:hanging="368"/>
      </w:pPr>
      <w:rPr>
        <w:rFonts w:hint="default"/>
      </w:rPr>
    </w:lvl>
  </w:abstractNum>
  <w:abstractNum w:abstractNumId="15"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2"/>
  </w:num>
  <w:num w:numId="2">
    <w:abstractNumId w:val="9"/>
  </w:num>
  <w:num w:numId="3">
    <w:abstractNumId w:val="4"/>
  </w:num>
  <w:num w:numId="4">
    <w:abstractNumId w:val="11"/>
  </w:num>
  <w:num w:numId="5">
    <w:abstractNumId w:val="12"/>
  </w:num>
  <w:num w:numId="6">
    <w:abstractNumId w:val="8"/>
  </w:num>
  <w:num w:numId="7">
    <w:abstractNumId w:val="0"/>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15"/>
  </w:num>
  <w:num w:numId="15">
    <w:abstractNumId w:val="6"/>
  </w:num>
  <w:num w:numId="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savePreviewPicture/>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7A8"/>
    <w:rsid w:val="00006746"/>
    <w:rsid w:val="0001624F"/>
    <w:rsid w:val="0001790C"/>
    <w:rsid w:val="00020461"/>
    <w:rsid w:val="0002055D"/>
    <w:rsid w:val="00033E8A"/>
    <w:rsid w:val="0003436C"/>
    <w:rsid w:val="0003440C"/>
    <w:rsid w:val="00034D1B"/>
    <w:rsid w:val="0003528C"/>
    <w:rsid w:val="00043124"/>
    <w:rsid w:val="000520CE"/>
    <w:rsid w:val="00056042"/>
    <w:rsid w:val="00057497"/>
    <w:rsid w:val="00063C1B"/>
    <w:rsid w:val="000655EB"/>
    <w:rsid w:val="00067889"/>
    <w:rsid w:val="00082AC0"/>
    <w:rsid w:val="000873E0"/>
    <w:rsid w:val="00092F03"/>
    <w:rsid w:val="000A36DB"/>
    <w:rsid w:val="000A793A"/>
    <w:rsid w:val="000B075A"/>
    <w:rsid w:val="000B27BE"/>
    <w:rsid w:val="000B2FC0"/>
    <w:rsid w:val="000B3614"/>
    <w:rsid w:val="000C14DE"/>
    <w:rsid w:val="000C773C"/>
    <w:rsid w:val="000D255C"/>
    <w:rsid w:val="000D3331"/>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B7239"/>
    <w:rsid w:val="001C15F9"/>
    <w:rsid w:val="001C44DC"/>
    <w:rsid w:val="001D2037"/>
    <w:rsid w:val="001D26B2"/>
    <w:rsid w:val="001F3130"/>
    <w:rsid w:val="001F370B"/>
    <w:rsid w:val="00203587"/>
    <w:rsid w:val="00203EA8"/>
    <w:rsid w:val="00206275"/>
    <w:rsid w:val="00207FBD"/>
    <w:rsid w:val="00215450"/>
    <w:rsid w:val="002159BD"/>
    <w:rsid w:val="00216C94"/>
    <w:rsid w:val="0022154B"/>
    <w:rsid w:val="00222C16"/>
    <w:rsid w:val="00222CE3"/>
    <w:rsid w:val="00224EE3"/>
    <w:rsid w:val="00225145"/>
    <w:rsid w:val="002363E4"/>
    <w:rsid w:val="00242EBA"/>
    <w:rsid w:val="00243127"/>
    <w:rsid w:val="002466BF"/>
    <w:rsid w:val="002533A6"/>
    <w:rsid w:val="0025389D"/>
    <w:rsid w:val="0025499B"/>
    <w:rsid w:val="0025683D"/>
    <w:rsid w:val="00261788"/>
    <w:rsid w:val="00262581"/>
    <w:rsid w:val="002669A4"/>
    <w:rsid w:val="0027137A"/>
    <w:rsid w:val="002722FF"/>
    <w:rsid w:val="00281921"/>
    <w:rsid w:val="00285B15"/>
    <w:rsid w:val="002861A8"/>
    <w:rsid w:val="00291DB2"/>
    <w:rsid w:val="00293FDE"/>
    <w:rsid w:val="00295029"/>
    <w:rsid w:val="00295966"/>
    <w:rsid w:val="00297A30"/>
    <w:rsid w:val="002A039A"/>
    <w:rsid w:val="002A4B6E"/>
    <w:rsid w:val="002B04D9"/>
    <w:rsid w:val="002B3E48"/>
    <w:rsid w:val="002B47CD"/>
    <w:rsid w:val="002B5864"/>
    <w:rsid w:val="002B73D0"/>
    <w:rsid w:val="002B799B"/>
    <w:rsid w:val="002D0186"/>
    <w:rsid w:val="002D25BA"/>
    <w:rsid w:val="002D6BF2"/>
    <w:rsid w:val="002E3F06"/>
    <w:rsid w:val="002E4BB5"/>
    <w:rsid w:val="002F52D7"/>
    <w:rsid w:val="002F7D6E"/>
    <w:rsid w:val="00300921"/>
    <w:rsid w:val="003026D7"/>
    <w:rsid w:val="003034DF"/>
    <w:rsid w:val="00306B90"/>
    <w:rsid w:val="00320E49"/>
    <w:rsid w:val="00323E29"/>
    <w:rsid w:val="003420A2"/>
    <w:rsid w:val="00343644"/>
    <w:rsid w:val="00345001"/>
    <w:rsid w:val="00353168"/>
    <w:rsid w:val="00354B53"/>
    <w:rsid w:val="00355EE2"/>
    <w:rsid w:val="003567AB"/>
    <w:rsid w:val="0036023E"/>
    <w:rsid w:val="00365DBF"/>
    <w:rsid w:val="0037118C"/>
    <w:rsid w:val="003751E6"/>
    <w:rsid w:val="00376D8A"/>
    <w:rsid w:val="00381096"/>
    <w:rsid w:val="00387B11"/>
    <w:rsid w:val="00387C60"/>
    <w:rsid w:val="0039043C"/>
    <w:rsid w:val="00390A5C"/>
    <w:rsid w:val="00397F1B"/>
    <w:rsid w:val="003A2768"/>
    <w:rsid w:val="003A3CDF"/>
    <w:rsid w:val="003A6EA4"/>
    <w:rsid w:val="003B6498"/>
    <w:rsid w:val="003B6D2E"/>
    <w:rsid w:val="003C5A53"/>
    <w:rsid w:val="003C6567"/>
    <w:rsid w:val="003D0FF3"/>
    <w:rsid w:val="003D4C05"/>
    <w:rsid w:val="003D5F83"/>
    <w:rsid w:val="003E1DD1"/>
    <w:rsid w:val="003E25ED"/>
    <w:rsid w:val="003F16B1"/>
    <w:rsid w:val="003F3E3E"/>
    <w:rsid w:val="003F4387"/>
    <w:rsid w:val="003F58E3"/>
    <w:rsid w:val="00401183"/>
    <w:rsid w:val="00404FCD"/>
    <w:rsid w:val="00412680"/>
    <w:rsid w:val="00415BBB"/>
    <w:rsid w:val="00415FBA"/>
    <w:rsid w:val="004178C8"/>
    <w:rsid w:val="00424C75"/>
    <w:rsid w:val="004340CF"/>
    <w:rsid w:val="00445B04"/>
    <w:rsid w:val="00455201"/>
    <w:rsid w:val="00456F2C"/>
    <w:rsid w:val="004579B4"/>
    <w:rsid w:val="00461DC7"/>
    <w:rsid w:val="004622AF"/>
    <w:rsid w:val="0046257C"/>
    <w:rsid w:val="00470EC3"/>
    <w:rsid w:val="00470ED7"/>
    <w:rsid w:val="00473F70"/>
    <w:rsid w:val="00474376"/>
    <w:rsid w:val="00475866"/>
    <w:rsid w:val="004831A0"/>
    <w:rsid w:val="004854D7"/>
    <w:rsid w:val="00490BED"/>
    <w:rsid w:val="00490F2B"/>
    <w:rsid w:val="00492EA5"/>
    <w:rsid w:val="0049721C"/>
    <w:rsid w:val="004A0187"/>
    <w:rsid w:val="004A05A9"/>
    <w:rsid w:val="004A6351"/>
    <w:rsid w:val="004A7E10"/>
    <w:rsid w:val="004B67F3"/>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09FB"/>
    <w:rsid w:val="00512B65"/>
    <w:rsid w:val="005154A2"/>
    <w:rsid w:val="0052226D"/>
    <w:rsid w:val="005404DD"/>
    <w:rsid w:val="005421BE"/>
    <w:rsid w:val="00546538"/>
    <w:rsid w:val="0054787B"/>
    <w:rsid w:val="005505DB"/>
    <w:rsid w:val="00551F91"/>
    <w:rsid w:val="005541F1"/>
    <w:rsid w:val="0056106F"/>
    <w:rsid w:val="0056394B"/>
    <w:rsid w:val="00567C9F"/>
    <w:rsid w:val="005711C7"/>
    <w:rsid w:val="005729E8"/>
    <w:rsid w:val="005743D9"/>
    <w:rsid w:val="005764E1"/>
    <w:rsid w:val="00577BC2"/>
    <w:rsid w:val="005800F7"/>
    <w:rsid w:val="0058512F"/>
    <w:rsid w:val="00586579"/>
    <w:rsid w:val="005868CA"/>
    <w:rsid w:val="00586BB9"/>
    <w:rsid w:val="0058737A"/>
    <w:rsid w:val="005934B7"/>
    <w:rsid w:val="005966BB"/>
    <w:rsid w:val="005975C4"/>
    <w:rsid w:val="005B6C86"/>
    <w:rsid w:val="005C15B9"/>
    <w:rsid w:val="005C28DC"/>
    <w:rsid w:val="005C3E43"/>
    <w:rsid w:val="005C759D"/>
    <w:rsid w:val="005D1037"/>
    <w:rsid w:val="005D115D"/>
    <w:rsid w:val="005D2D78"/>
    <w:rsid w:val="005D63F7"/>
    <w:rsid w:val="005E0B36"/>
    <w:rsid w:val="005E18C3"/>
    <w:rsid w:val="005E3017"/>
    <w:rsid w:val="005E4461"/>
    <w:rsid w:val="005E6EA1"/>
    <w:rsid w:val="005E70C2"/>
    <w:rsid w:val="005E79EC"/>
    <w:rsid w:val="005F00F0"/>
    <w:rsid w:val="005F1929"/>
    <w:rsid w:val="005F35F7"/>
    <w:rsid w:val="005F5458"/>
    <w:rsid w:val="005F7476"/>
    <w:rsid w:val="005F799E"/>
    <w:rsid w:val="00600E8B"/>
    <w:rsid w:val="00603B68"/>
    <w:rsid w:val="0061124D"/>
    <w:rsid w:val="006133FB"/>
    <w:rsid w:val="006158D2"/>
    <w:rsid w:val="00616520"/>
    <w:rsid w:val="006216EF"/>
    <w:rsid w:val="00622235"/>
    <w:rsid w:val="00622798"/>
    <w:rsid w:val="006228C1"/>
    <w:rsid w:val="00623904"/>
    <w:rsid w:val="00633529"/>
    <w:rsid w:val="00634607"/>
    <w:rsid w:val="00653750"/>
    <w:rsid w:val="00654D59"/>
    <w:rsid w:val="00657D91"/>
    <w:rsid w:val="0066140B"/>
    <w:rsid w:val="0066246E"/>
    <w:rsid w:val="006728FD"/>
    <w:rsid w:val="006734DD"/>
    <w:rsid w:val="00677FB4"/>
    <w:rsid w:val="0068740A"/>
    <w:rsid w:val="00687A36"/>
    <w:rsid w:val="0069122A"/>
    <w:rsid w:val="006A322E"/>
    <w:rsid w:val="006A353D"/>
    <w:rsid w:val="006A723A"/>
    <w:rsid w:val="006B3499"/>
    <w:rsid w:val="006C166C"/>
    <w:rsid w:val="006C60E7"/>
    <w:rsid w:val="006D113F"/>
    <w:rsid w:val="006D4D78"/>
    <w:rsid w:val="006E042F"/>
    <w:rsid w:val="006E4C86"/>
    <w:rsid w:val="006F1858"/>
    <w:rsid w:val="006F5544"/>
    <w:rsid w:val="0070266D"/>
    <w:rsid w:val="0070544F"/>
    <w:rsid w:val="00706980"/>
    <w:rsid w:val="007074C3"/>
    <w:rsid w:val="0071604D"/>
    <w:rsid w:val="00722FD0"/>
    <w:rsid w:val="007238C0"/>
    <w:rsid w:val="007260AF"/>
    <w:rsid w:val="007264FB"/>
    <w:rsid w:val="007307B6"/>
    <w:rsid w:val="00731349"/>
    <w:rsid w:val="00733A49"/>
    <w:rsid w:val="00734D82"/>
    <w:rsid w:val="007371F1"/>
    <w:rsid w:val="00740755"/>
    <w:rsid w:val="00742336"/>
    <w:rsid w:val="00753938"/>
    <w:rsid w:val="00753E4C"/>
    <w:rsid w:val="00754988"/>
    <w:rsid w:val="00763599"/>
    <w:rsid w:val="00765197"/>
    <w:rsid w:val="00771297"/>
    <w:rsid w:val="00771715"/>
    <w:rsid w:val="0078215D"/>
    <w:rsid w:val="00795ACB"/>
    <w:rsid w:val="007A2A06"/>
    <w:rsid w:val="007C5874"/>
    <w:rsid w:val="007C67A6"/>
    <w:rsid w:val="007D2A9C"/>
    <w:rsid w:val="007D718A"/>
    <w:rsid w:val="007D7DC6"/>
    <w:rsid w:val="007E6A61"/>
    <w:rsid w:val="007E7CFE"/>
    <w:rsid w:val="007F0333"/>
    <w:rsid w:val="007F51D5"/>
    <w:rsid w:val="008026DC"/>
    <w:rsid w:val="008027EB"/>
    <w:rsid w:val="00802B2E"/>
    <w:rsid w:val="0080419B"/>
    <w:rsid w:val="0080445F"/>
    <w:rsid w:val="00807762"/>
    <w:rsid w:val="00823B9F"/>
    <w:rsid w:val="008257D6"/>
    <w:rsid w:val="00826279"/>
    <w:rsid w:val="00842A35"/>
    <w:rsid w:val="00843E7D"/>
    <w:rsid w:val="008457CA"/>
    <w:rsid w:val="00852DF2"/>
    <w:rsid w:val="00853E4F"/>
    <w:rsid w:val="00860164"/>
    <w:rsid w:val="00861C0A"/>
    <w:rsid w:val="008669B1"/>
    <w:rsid w:val="00870DB0"/>
    <w:rsid w:val="00871072"/>
    <w:rsid w:val="00875C22"/>
    <w:rsid w:val="0088370E"/>
    <w:rsid w:val="008853E0"/>
    <w:rsid w:val="00893EB3"/>
    <w:rsid w:val="008A07C0"/>
    <w:rsid w:val="008A2250"/>
    <w:rsid w:val="008A4662"/>
    <w:rsid w:val="008B6BE7"/>
    <w:rsid w:val="008C1AB7"/>
    <w:rsid w:val="008C2FF2"/>
    <w:rsid w:val="008D7143"/>
    <w:rsid w:val="008E4B87"/>
    <w:rsid w:val="009019DC"/>
    <w:rsid w:val="00901E28"/>
    <w:rsid w:val="0090409F"/>
    <w:rsid w:val="00904828"/>
    <w:rsid w:val="00905E9F"/>
    <w:rsid w:val="009106CA"/>
    <w:rsid w:val="00912636"/>
    <w:rsid w:val="0092491E"/>
    <w:rsid w:val="00924CE4"/>
    <w:rsid w:val="00926C49"/>
    <w:rsid w:val="009326A8"/>
    <w:rsid w:val="00935A5D"/>
    <w:rsid w:val="0094073F"/>
    <w:rsid w:val="00940A1B"/>
    <w:rsid w:val="009412DB"/>
    <w:rsid w:val="00942BF4"/>
    <w:rsid w:val="00950D70"/>
    <w:rsid w:val="009523A2"/>
    <w:rsid w:val="0095318A"/>
    <w:rsid w:val="009566C4"/>
    <w:rsid w:val="009616CA"/>
    <w:rsid w:val="0096172D"/>
    <w:rsid w:val="00964A73"/>
    <w:rsid w:val="0096600D"/>
    <w:rsid w:val="00966E5D"/>
    <w:rsid w:val="00973E34"/>
    <w:rsid w:val="00974EA1"/>
    <w:rsid w:val="009828BE"/>
    <w:rsid w:val="00982DCC"/>
    <w:rsid w:val="00983091"/>
    <w:rsid w:val="009846C0"/>
    <w:rsid w:val="009858A8"/>
    <w:rsid w:val="00990D45"/>
    <w:rsid w:val="0099400D"/>
    <w:rsid w:val="00994D0B"/>
    <w:rsid w:val="009A2D6E"/>
    <w:rsid w:val="009A45CB"/>
    <w:rsid w:val="009B15E9"/>
    <w:rsid w:val="009B1C11"/>
    <w:rsid w:val="009C2EC8"/>
    <w:rsid w:val="009C3E74"/>
    <w:rsid w:val="009D4B23"/>
    <w:rsid w:val="009D6060"/>
    <w:rsid w:val="009D7DFC"/>
    <w:rsid w:val="009E1E5B"/>
    <w:rsid w:val="009E214B"/>
    <w:rsid w:val="009F1416"/>
    <w:rsid w:val="009F22BB"/>
    <w:rsid w:val="009F68C6"/>
    <w:rsid w:val="00A00235"/>
    <w:rsid w:val="00A05ADD"/>
    <w:rsid w:val="00A10552"/>
    <w:rsid w:val="00A15283"/>
    <w:rsid w:val="00A1618C"/>
    <w:rsid w:val="00A169F8"/>
    <w:rsid w:val="00A16F01"/>
    <w:rsid w:val="00A22E24"/>
    <w:rsid w:val="00A25847"/>
    <w:rsid w:val="00A322BC"/>
    <w:rsid w:val="00A32627"/>
    <w:rsid w:val="00A36228"/>
    <w:rsid w:val="00A44785"/>
    <w:rsid w:val="00A45C42"/>
    <w:rsid w:val="00A50F4E"/>
    <w:rsid w:val="00A53B1F"/>
    <w:rsid w:val="00A54425"/>
    <w:rsid w:val="00A646CA"/>
    <w:rsid w:val="00A6504F"/>
    <w:rsid w:val="00A654D6"/>
    <w:rsid w:val="00A7095E"/>
    <w:rsid w:val="00A75CE9"/>
    <w:rsid w:val="00A776AD"/>
    <w:rsid w:val="00A77939"/>
    <w:rsid w:val="00A802EF"/>
    <w:rsid w:val="00A809B0"/>
    <w:rsid w:val="00A83769"/>
    <w:rsid w:val="00A84E1B"/>
    <w:rsid w:val="00A91E31"/>
    <w:rsid w:val="00A944FA"/>
    <w:rsid w:val="00A96550"/>
    <w:rsid w:val="00AA44C7"/>
    <w:rsid w:val="00AA7B9A"/>
    <w:rsid w:val="00AB0A7F"/>
    <w:rsid w:val="00AB1FF8"/>
    <w:rsid w:val="00AB28F0"/>
    <w:rsid w:val="00AC0C2A"/>
    <w:rsid w:val="00AC50D2"/>
    <w:rsid w:val="00AC7895"/>
    <w:rsid w:val="00AD0D2A"/>
    <w:rsid w:val="00AD6EA2"/>
    <w:rsid w:val="00AD7289"/>
    <w:rsid w:val="00AD74C1"/>
    <w:rsid w:val="00AE194A"/>
    <w:rsid w:val="00AE3094"/>
    <w:rsid w:val="00AE62A9"/>
    <w:rsid w:val="00AF54C8"/>
    <w:rsid w:val="00AF68A1"/>
    <w:rsid w:val="00AF72A3"/>
    <w:rsid w:val="00B0079E"/>
    <w:rsid w:val="00B02C70"/>
    <w:rsid w:val="00B03209"/>
    <w:rsid w:val="00B04605"/>
    <w:rsid w:val="00B06573"/>
    <w:rsid w:val="00B170B9"/>
    <w:rsid w:val="00B27604"/>
    <w:rsid w:val="00B3203F"/>
    <w:rsid w:val="00B322A4"/>
    <w:rsid w:val="00B33B8D"/>
    <w:rsid w:val="00B3562D"/>
    <w:rsid w:val="00B43C9A"/>
    <w:rsid w:val="00B456E6"/>
    <w:rsid w:val="00B45F3E"/>
    <w:rsid w:val="00B52512"/>
    <w:rsid w:val="00B53AE5"/>
    <w:rsid w:val="00B55855"/>
    <w:rsid w:val="00B604EC"/>
    <w:rsid w:val="00B73A07"/>
    <w:rsid w:val="00B751EB"/>
    <w:rsid w:val="00B75F2E"/>
    <w:rsid w:val="00B80834"/>
    <w:rsid w:val="00B8684A"/>
    <w:rsid w:val="00B86A64"/>
    <w:rsid w:val="00B87ACA"/>
    <w:rsid w:val="00B9098A"/>
    <w:rsid w:val="00B91D09"/>
    <w:rsid w:val="00BA0BB1"/>
    <w:rsid w:val="00BA4F7B"/>
    <w:rsid w:val="00BB34A8"/>
    <w:rsid w:val="00BC6015"/>
    <w:rsid w:val="00BC72AA"/>
    <w:rsid w:val="00BD23C7"/>
    <w:rsid w:val="00BD2C2C"/>
    <w:rsid w:val="00BD4865"/>
    <w:rsid w:val="00BD56E0"/>
    <w:rsid w:val="00BE0AD6"/>
    <w:rsid w:val="00BE7DF4"/>
    <w:rsid w:val="00C111F3"/>
    <w:rsid w:val="00C13F57"/>
    <w:rsid w:val="00C20AB5"/>
    <w:rsid w:val="00C3752C"/>
    <w:rsid w:val="00C400F4"/>
    <w:rsid w:val="00C427C0"/>
    <w:rsid w:val="00C428F5"/>
    <w:rsid w:val="00C44961"/>
    <w:rsid w:val="00C541C6"/>
    <w:rsid w:val="00C55F7D"/>
    <w:rsid w:val="00C6017E"/>
    <w:rsid w:val="00C626A4"/>
    <w:rsid w:val="00C640DB"/>
    <w:rsid w:val="00C6704F"/>
    <w:rsid w:val="00C7625F"/>
    <w:rsid w:val="00C7634E"/>
    <w:rsid w:val="00C80498"/>
    <w:rsid w:val="00C842F0"/>
    <w:rsid w:val="00C85E3D"/>
    <w:rsid w:val="00C86CCF"/>
    <w:rsid w:val="00C93EDA"/>
    <w:rsid w:val="00C95366"/>
    <w:rsid w:val="00C96138"/>
    <w:rsid w:val="00C9620F"/>
    <w:rsid w:val="00C96C1B"/>
    <w:rsid w:val="00CA34D2"/>
    <w:rsid w:val="00CA3AE8"/>
    <w:rsid w:val="00CA3FAF"/>
    <w:rsid w:val="00CA4851"/>
    <w:rsid w:val="00CA4D29"/>
    <w:rsid w:val="00CA4E13"/>
    <w:rsid w:val="00CB1C90"/>
    <w:rsid w:val="00CB2E26"/>
    <w:rsid w:val="00CB4F11"/>
    <w:rsid w:val="00CB6EDC"/>
    <w:rsid w:val="00CB7179"/>
    <w:rsid w:val="00CB7CAF"/>
    <w:rsid w:val="00CC7AFD"/>
    <w:rsid w:val="00CD0090"/>
    <w:rsid w:val="00CD2E12"/>
    <w:rsid w:val="00CD624E"/>
    <w:rsid w:val="00CD70C9"/>
    <w:rsid w:val="00CE1455"/>
    <w:rsid w:val="00CF3B06"/>
    <w:rsid w:val="00CF3B68"/>
    <w:rsid w:val="00D01CCC"/>
    <w:rsid w:val="00D0483A"/>
    <w:rsid w:val="00D10405"/>
    <w:rsid w:val="00D107D4"/>
    <w:rsid w:val="00D14384"/>
    <w:rsid w:val="00D16CAE"/>
    <w:rsid w:val="00D175B9"/>
    <w:rsid w:val="00D201C1"/>
    <w:rsid w:val="00D269BB"/>
    <w:rsid w:val="00D34E09"/>
    <w:rsid w:val="00D45395"/>
    <w:rsid w:val="00D532F8"/>
    <w:rsid w:val="00D55BDB"/>
    <w:rsid w:val="00D57B25"/>
    <w:rsid w:val="00D64BC3"/>
    <w:rsid w:val="00D70C7B"/>
    <w:rsid w:val="00D76D23"/>
    <w:rsid w:val="00D77A33"/>
    <w:rsid w:val="00D829E4"/>
    <w:rsid w:val="00D85CFB"/>
    <w:rsid w:val="00D87C06"/>
    <w:rsid w:val="00D90104"/>
    <w:rsid w:val="00D912F3"/>
    <w:rsid w:val="00D95C35"/>
    <w:rsid w:val="00D968C4"/>
    <w:rsid w:val="00DA1887"/>
    <w:rsid w:val="00DA1D38"/>
    <w:rsid w:val="00DA3C6B"/>
    <w:rsid w:val="00DB0DE4"/>
    <w:rsid w:val="00DB35F7"/>
    <w:rsid w:val="00DC2C71"/>
    <w:rsid w:val="00DE3FC8"/>
    <w:rsid w:val="00DF31C3"/>
    <w:rsid w:val="00DF61F0"/>
    <w:rsid w:val="00E01111"/>
    <w:rsid w:val="00E03A40"/>
    <w:rsid w:val="00E10F75"/>
    <w:rsid w:val="00E11D98"/>
    <w:rsid w:val="00E1511F"/>
    <w:rsid w:val="00E200B3"/>
    <w:rsid w:val="00E207AC"/>
    <w:rsid w:val="00E26FB8"/>
    <w:rsid w:val="00E35D93"/>
    <w:rsid w:val="00E42F7C"/>
    <w:rsid w:val="00E4471D"/>
    <w:rsid w:val="00E465DF"/>
    <w:rsid w:val="00E569F9"/>
    <w:rsid w:val="00E56B61"/>
    <w:rsid w:val="00E57118"/>
    <w:rsid w:val="00E63C76"/>
    <w:rsid w:val="00E66685"/>
    <w:rsid w:val="00E70469"/>
    <w:rsid w:val="00E71A56"/>
    <w:rsid w:val="00E76B9E"/>
    <w:rsid w:val="00E8152D"/>
    <w:rsid w:val="00E84217"/>
    <w:rsid w:val="00E8612A"/>
    <w:rsid w:val="00E871B4"/>
    <w:rsid w:val="00E916D5"/>
    <w:rsid w:val="00EA189D"/>
    <w:rsid w:val="00EA45CC"/>
    <w:rsid w:val="00EA60DD"/>
    <w:rsid w:val="00EA71F1"/>
    <w:rsid w:val="00EB3805"/>
    <w:rsid w:val="00EB3864"/>
    <w:rsid w:val="00EB47C2"/>
    <w:rsid w:val="00EC4E11"/>
    <w:rsid w:val="00ED2F7A"/>
    <w:rsid w:val="00ED5375"/>
    <w:rsid w:val="00ED70EC"/>
    <w:rsid w:val="00ED7D30"/>
    <w:rsid w:val="00EE1896"/>
    <w:rsid w:val="00EE2F8E"/>
    <w:rsid w:val="00EE57E5"/>
    <w:rsid w:val="00EE6300"/>
    <w:rsid w:val="00EF67A0"/>
    <w:rsid w:val="00F00047"/>
    <w:rsid w:val="00F03E74"/>
    <w:rsid w:val="00F05125"/>
    <w:rsid w:val="00F058A2"/>
    <w:rsid w:val="00F1637A"/>
    <w:rsid w:val="00F310F9"/>
    <w:rsid w:val="00F34EAA"/>
    <w:rsid w:val="00F43857"/>
    <w:rsid w:val="00F46F0A"/>
    <w:rsid w:val="00F5679D"/>
    <w:rsid w:val="00F61149"/>
    <w:rsid w:val="00F61ABD"/>
    <w:rsid w:val="00F6292B"/>
    <w:rsid w:val="00F63BE4"/>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C31A0"/>
    <w:rsid w:val="00FE1F89"/>
    <w:rsid w:val="00FE3F45"/>
    <w:rsid w:val="00FE6E30"/>
    <w:rsid w:val="00FF0058"/>
    <w:rsid w:val="00FF0875"/>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7795D"/>
  <w15:docId w15:val="{76DE7895-1E5D-4B8B-90E8-DE1B840D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link w:val="HTMLconformatoprevioCar"/>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1"/>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table" w:customStyle="1" w:styleId="TableNormal">
    <w:name w:val="Table Normal"/>
    <w:uiPriority w:val="2"/>
    <w:semiHidden/>
    <w:unhideWhenUsed/>
    <w:qFormat/>
    <w:rsid w:val="009048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4828"/>
    <w:pPr>
      <w:widowControl w:val="0"/>
      <w:autoSpaceDE w:val="0"/>
      <w:autoSpaceDN w:val="0"/>
      <w:spacing w:before="76"/>
      <w:ind w:right="50"/>
      <w:jc w:val="center"/>
    </w:pPr>
    <w:rPr>
      <w:rFonts w:ascii="Arial" w:eastAsia="Arial" w:hAnsi="Arial" w:cs="Arial"/>
      <w:sz w:val="22"/>
      <w:szCs w:val="22"/>
      <w:lang w:val="en-US" w:eastAsia="en-US"/>
    </w:rPr>
  </w:style>
  <w:style w:type="paragraph" w:styleId="Textonotapie">
    <w:name w:val="footnote text"/>
    <w:basedOn w:val="Normal"/>
    <w:link w:val="TextonotapieCar"/>
    <w:semiHidden/>
    <w:unhideWhenUsed/>
    <w:rsid w:val="00EA71F1"/>
  </w:style>
  <w:style w:type="character" w:customStyle="1" w:styleId="TextonotapieCar">
    <w:name w:val="Texto nota pie Car"/>
    <w:basedOn w:val="Fuentedeprrafopredeter"/>
    <w:link w:val="Textonotapie"/>
    <w:semiHidden/>
    <w:rsid w:val="00EA71F1"/>
    <w:rPr>
      <w:lang w:val="es-ES_tradnl" w:eastAsia="es-ES"/>
    </w:rPr>
  </w:style>
  <w:style w:type="character" w:styleId="Refdenotaalpie">
    <w:name w:val="footnote reference"/>
    <w:basedOn w:val="Fuentedeprrafopredeter"/>
    <w:uiPriority w:val="99"/>
    <w:unhideWhenUsed/>
    <w:rsid w:val="00EA71F1"/>
    <w:rPr>
      <w:vertAlign w:val="superscript"/>
    </w:rPr>
  </w:style>
  <w:style w:type="character" w:customStyle="1" w:styleId="HTMLconformatoprevioCar">
    <w:name w:val="HTML con formato previo Car"/>
    <w:link w:val="HTMLconformatoprevio"/>
    <w:uiPriority w:val="99"/>
    <w:rsid w:val="00A05ADD"/>
    <w:rPr>
      <w:rFonts w:ascii="Arial Unicode MS" w:eastAsia="Arial Unicode MS" w:hAnsi="Arial Unicode MS" w:cs="Arial Unicode M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781999819">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20CC82-20C5-4A28-A5E1-F5750F6B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1363</Words>
  <Characters>7501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Erika Suarez Benitez</cp:lastModifiedBy>
  <cp:revision>2</cp:revision>
  <cp:lastPrinted>2020-07-22T16:11:00Z</cp:lastPrinted>
  <dcterms:created xsi:type="dcterms:W3CDTF">2020-07-22T16:14:00Z</dcterms:created>
  <dcterms:modified xsi:type="dcterms:W3CDTF">2020-07-22T16:14:00Z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