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4F" w:rsidRDefault="00A05553" w:rsidP="00891B4F">
      <w:pPr>
        <w:spacing w:after="0"/>
        <w:ind w:left="4820"/>
        <w:rPr>
          <w:b/>
          <w:caps/>
          <w:spacing w:val="-3"/>
        </w:rPr>
      </w:pPr>
      <w:r>
        <w:rPr>
          <w:b/>
          <w:caps/>
          <w:spacing w:val="-3"/>
        </w:rPr>
        <w:t>RETIRA Y FORMULA INDICACIÓ</w:t>
      </w:r>
      <w:bookmarkStart w:id="0" w:name="_GoBack"/>
      <w:bookmarkEnd w:id="0"/>
      <w:r w:rsidR="00C867E5">
        <w:rPr>
          <w:b/>
          <w:caps/>
          <w:spacing w:val="-3"/>
        </w:rPr>
        <w:t>N</w:t>
      </w:r>
      <w:r w:rsidR="00891B4F" w:rsidRPr="00891B4F">
        <w:rPr>
          <w:b/>
          <w:caps/>
          <w:spacing w:val="-3"/>
        </w:rPr>
        <w:t xml:space="preserve"> AL PROYECTO DE LEY QUE MODIFICA LA LEY N° 20.571, CON EL OBJETO DE INCENTIVAR EL DESARROLLO DE GENERADORAS RESIDENCIALES Y HACER APLICABLE SUS DISPOSICIONES A TODOS LOS SISTEMAS ELÉCTRICOS DEL PAÍS (Boletín N°8.999-08).</w:t>
      </w:r>
    </w:p>
    <w:p w:rsidR="00F80C50" w:rsidRDefault="00F80C50" w:rsidP="00891B4F">
      <w:pPr>
        <w:spacing w:before="0"/>
        <w:ind w:left="4820"/>
        <w:rPr>
          <w:b/>
          <w:spacing w:val="-3"/>
        </w:rPr>
      </w:pPr>
      <w:r>
        <w:rPr>
          <w:b/>
          <w:spacing w:val="-3"/>
        </w:rPr>
        <w:t>_______________________________</w:t>
      </w:r>
    </w:p>
    <w:p w:rsidR="00F80C50" w:rsidRDefault="00891B4F" w:rsidP="00891B4F">
      <w:pPr>
        <w:ind w:left="4820"/>
        <w:rPr>
          <w:spacing w:val="-3"/>
        </w:rPr>
      </w:pPr>
      <w:r>
        <w:rPr>
          <w:spacing w:val="-3"/>
        </w:rPr>
        <w:t>Santiago</w:t>
      </w:r>
      <w:r w:rsidR="00F80C50">
        <w:rPr>
          <w:spacing w:val="-3"/>
        </w:rPr>
        <w:t xml:space="preserve">, </w:t>
      </w:r>
      <w:r>
        <w:rPr>
          <w:spacing w:val="-3"/>
        </w:rPr>
        <w:t>27 de julio de 2018</w:t>
      </w:r>
    </w:p>
    <w:p w:rsidR="00F80C50" w:rsidRDefault="00F80C50">
      <w:pPr>
        <w:rPr>
          <w:spacing w:val="-3"/>
        </w:rPr>
      </w:pPr>
    </w:p>
    <w:p w:rsidR="00F80C50" w:rsidRDefault="00F80C50">
      <w:pPr>
        <w:rPr>
          <w:spacing w:val="-3"/>
        </w:rPr>
      </w:pPr>
    </w:p>
    <w:p w:rsidR="00F80C50" w:rsidRDefault="00F80C50">
      <w:pPr>
        <w:jc w:val="center"/>
        <w:rPr>
          <w:b/>
          <w:spacing w:val="-3"/>
        </w:rPr>
      </w:pPr>
      <w:r>
        <w:rPr>
          <w:b/>
          <w:spacing w:val="-3"/>
        </w:rPr>
        <w:t xml:space="preserve">Nº </w:t>
      </w:r>
      <w:r w:rsidR="00E54BC0">
        <w:rPr>
          <w:b/>
          <w:spacing w:val="-3"/>
          <w:u w:val="single"/>
        </w:rPr>
        <w:t>08</w:t>
      </w:r>
      <w:r w:rsidR="00EE54CA">
        <w:rPr>
          <w:b/>
          <w:spacing w:val="-3"/>
          <w:u w:val="single"/>
        </w:rPr>
        <w:t>0</w:t>
      </w:r>
      <w:r>
        <w:rPr>
          <w:b/>
          <w:spacing w:val="-3"/>
          <w:u w:val="single"/>
        </w:rPr>
        <w:t>-3</w:t>
      </w:r>
      <w:r w:rsidR="00891B4F">
        <w:rPr>
          <w:b/>
          <w:spacing w:val="-3"/>
          <w:u w:val="single"/>
        </w:rPr>
        <w:t>66</w:t>
      </w:r>
      <w:r>
        <w:rPr>
          <w:b/>
          <w:spacing w:val="-3"/>
        </w:rPr>
        <w:t>/</w:t>
      </w:r>
    </w:p>
    <w:p w:rsidR="00891B4F" w:rsidRDefault="00891B4F">
      <w:pPr>
        <w:jc w:val="center"/>
        <w:rPr>
          <w:b/>
          <w:spacing w:val="-3"/>
        </w:rPr>
      </w:pPr>
    </w:p>
    <w:p w:rsidR="00891B4F" w:rsidRDefault="00891B4F">
      <w:pPr>
        <w:jc w:val="center"/>
        <w:rPr>
          <w:b/>
          <w:spacing w:val="-3"/>
        </w:rPr>
      </w:pPr>
    </w:p>
    <w:p w:rsidR="00F80C50" w:rsidRDefault="00891B4F" w:rsidP="00891B4F">
      <w:pPr>
        <w:pStyle w:val="Sangradetextonormal"/>
        <w:tabs>
          <w:tab w:val="clear" w:pos="3544"/>
          <w:tab w:val="left" w:pos="-720"/>
        </w:tabs>
        <w:ind w:left="2835"/>
      </w:pPr>
      <w:r>
        <w:t>Honorable Cámara de Diputados:</w:t>
      </w:r>
    </w:p>
    <w:p w:rsidR="00F80C50" w:rsidRDefault="00F80C50" w:rsidP="00E54BC0">
      <w:pPr>
        <w:framePr w:w="2631" w:h="4213" w:hSpace="141" w:wrap="around" w:vAnchor="text" w:hAnchor="page" w:x="1584" w:y="18"/>
        <w:tabs>
          <w:tab w:val="left" w:pos="-720"/>
        </w:tabs>
        <w:spacing w:line="276" w:lineRule="auto"/>
        <w:ind w:right="-2029"/>
        <w:rPr>
          <w:b/>
          <w:spacing w:val="-3"/>
        </w:rPr>
      </w:pPr>
      <w:r>
        <w:rPr>
          <w:b/>
          <w:spacing w:val="-3"/>
        </w:rPr>
        <w:t>A S.E. L</w:t>
      </w:r>
      <w:r w:rsidR="00EE54CA">
        <w:rPr>
          <w:b/>
          <w:spacing w:val="-3"/>
        </w:rPr>
        <w:t>A</w:t>
      </w:r>
      <w:r>
        <w:rPr>
          <w:b/>
          <w:spacing w:val="-3"/>
        </w:rPr>
        <w:t xml:space="preserve"> </w:t>
      </w:r>
    </w:p>
    <w:p w:rsidR="00F80C50" w:rsidRDefault="00F80C50" w:rsidP="00E54BC0">
      <w:pPr>
        <w:framePr w:w="2631" w:h="4213" w:hSpace="141" w:wrap="around" w:vAnchor="text" w:hAnchor="page" w:x="1584" w:y="18"/>
        <w:tabs>
          <w:tab w:val="left" w:pos="-720"/>
        </w:tabs>
        <w:spacing w:line="276" w:lineRule="auto"/>
        <w:ind w:right="-2029"/>
        <w:rPr>
          <w:b/>
          <w:spacing w:val="-3"/>
        </w:rPr>
      </w:pPr>
      <w:r>
        <w:rPr>
          <w:b/>
          <w:spacing w:val="-3"/>
        </w:rPr>
        <w:t>PRESIDENT</w:t>
      </w:r>
      <w:r w:rsidR="00EE54CA">
        <w:rPr>
          <w:b/>
          <w:spacing w:val="-3"/>
        </w:rPr>
        <w:t>A</w:t>
      </w:r>
    </w:p>
    <w:p w:rsidR="00F80C50" w:rsidRDefault="00F80C50" w:rsidP="00E54BC0">
      <w:pPr>
        <w:framePr w:w="2631" w:h="4213" w:hSpace="141" w:wrap="around" w:vAnchor="text" w:hAnchor="page" w:x="1584" w:y="18"/>
        <w:tabs>
          <w:tab w:val="left" w:pos="-720"/>
        </w:tabs>
        <w:spacing w:line="276" w:lineRule="auto"/>
        <w:ind w:right="-2029"/>
        <w:rPr>
          <w:b/>
          <w:spacing w:val="-3"/>
        </w:rPr>
      </w:pPr>
      <w:r>
        <w:rPr>
          <w:b/>
          <w:spacing w:val="-3"/>
        </w:rPr>
        <w:t xml:space="preserve">DE LA H. </w:t>
      </w:r>
    </w:p>
    <w:p w:rsidR="00F80C50" w:rsidRDefault="00A05553" w:rsidP="00E54BC0">
      <w:pPr>
        <w:framePr w:w="2631" w:h="4213" w:hSpace="141" w:wrap="around" w:vAnchor="text" w:hAnchor="page" w:x="1584" w:y="18"/>
        <w:tabs>
          <w:tab w:val="left" w:pos="-720"/>
        </w:tabs>
        <w:spacing w:line="276" w:lineRule="auto"/>
        <w:ind w:right="-2029"/>
        <w:rPr>
          <w:b/>
          <w:spacing w:val="-3"/>
        </w:rPr>
      </w:pPr>
      <w:r>
        <w:rPr>
          <w:b/>
          <w:spacing w:val="-3"/>
        </w:rPr>
        <w:t>CÁ</w:t>
      </w:r>
      <w:r w:rsidR="00F80C50">
        <w:rPr>
          <w:b/>
          <w:spacing w:val="-3"/>
        </w:rPr>
        <w:t>MARA DE</w:t>
      </w:r>
    </w:p>
    <w:p w:rsidR="00F80C50" w:rsidRDefault="00F80C50" w:rsidP="00E54BC0">
      <w:pPr>
        <w:framePr w:w="2631" w:h="4213" w:hSpace="141" w:wrap="around" w:vAnchor="text" w:hAnchor="page" w:x="1584" w:y="18"/>
        <w:tabs>
          <w:tab w:val="left" w:pos="-720"/>
        </w:tabs>
        <w:spacing w:line="276" w:lineRule="auto"/>
        <w:ind w:right="-2029"/>
        <w:rPr>
          <w:spacing w:val="-3"/>
        </w:rPr>
      </w:pPr>
      <w:r>
        <w:rPr>
          <w:b/>
          <w:spacing w:val="-3"/>
        </w:rPr>
        <w:t>DIPUTADOS.</w:t>
      </w:r>
    </w:p>
    <w:p w:rsidR="00891B4F" w:rsidRDefault="00891B4F" w:rsidP="00891B4F">
      <w:pPr>
        <w:pStyle w:val="Sangradetextonormal"/>
        <w:ind w:firstLine="709"/>
      </w:pPr>
      <w:r>
        <w:t>En uso de mis facultades constitucionales, vengo en retirar l</w:t>
      </w:r>
      <w:r w:rsidR="00250F65">
        <w:t>as indicaciones singularizadas con l</w:t>
      </w:r>
      <w:r>
        <w:t xml:space="preserve">os </w:t>
      </w:r>
      <w:r w:rsidR="00250F65">
        <w:t xml:space="preserve">números </w:t>
      </w:r>
      <w:r>
        <w:t xml:space="preserve">2) y 3) </w:t>
      </w:r>
      <w:r w:rsidR="00250F65">
        <w:t xml:space="preserve">que fueron </w:t>
      </w:r>
      <w:r>
        <w:t xml:space="preserve">presentadas </w:t>
      </w:r>
      <w:r w:rsidR="00250F65">
        <w:t xml:space="preserve">mediante el </w:t>
      </w:r>
      <w:r w:rsidR="00250F65" w:rsidRPr="00D27D5D">
        <w:t>oficio</w:t>
      </w:r>
      <w:r w:rsidR="00250F65">
        <w:t xml:space="preserve"> </w:t>
      </w:r>
      <w:r>
        <w:t>N° 032-366 de fecha 29 de mayo de 2018, al proyecto de ley boletín N° 8.999-08. Al mismo tiempo, vengo en formular la</w:t>
      </w:r>
      <w:r w:rsidR="00C867E5">
        <w:t xml:space="preserve"> siguiente</w:t>
      </w:r>
      <w:r>
        <w:t xml:space="preserve"> </w:t>
      </w:r>
      <w:r w:rsidR="00C867E5">
        <w:t xml:space="preserve">indicación </w:t>
      </w:r>
      <w:r>
        <w:t>al proyecto de ley del rubro, a fin de que sea</w:t>
      </w:r>
      <w:r w:rsidR="00393133">
        <w:t xml:space="preserve"> considerada</w:t>
      </w:r>
      <w:r>
        <w:t xml:space="preserve"> durante la discusión del mismo en el seno de </w:t>
      </w:r>
      <w:proofErr w:type="gramStart"/>
      <w:r>
        <w:t>esa</w:t>
      </w:r>
      <w:proofErr w:type="gramEnd"/>
      <w:r>
        <w:t xml:space="preserve"> H. Corporación:</w:t>
      </w:r>
    </w:p>
    <w:p w:rsidR="00891B4F" w:rsidRPr="00891B4F" w:rsidRDefault="00891B4F" w:rsidP="00E54BC0">
      <w:pPr>
        <w:pStyle w:val="Sangradetextonormal"/>
        <w:spacing w:before="360" w:after="240"/>
        <w:jc w:val="center"/>
        <w:rPr>
          <w:b/>
        </w:rPr>
      </w:pPr>
      <w:r w:rsidRPr="00891B4F">
        <w:rPr>
          <w:b/>
        </w:rPr>
        <w:t>AL ARTÍCULO ÚNICO</w:t>
      </w:r>
    </w:p>
    <w:p w:rsidR="00891B4F" w:rsidRDefault="00891B4F" w:rsidP="00891B4F">
      <w:pPr>
        <w:pStyle w:val="Sangradetextonormal"/>
        <w:tabs>
          <w:tab w:val="clear" w:pos="3544"/>
          <w:tab w:val="left" w:pos="1276"/>
        </w:tabs>
        <w:ind w:firstLine="709"/>
      </w:pPr>
      <w:r>
        <w:rPr>
          <w:b/>
        </w:rPr>
        <w:t>-</w:t>
      </w:r>
      <w:r>
        <w:tab/>
        <w:t>Para reemplazar el numeral 2), por el siguiente:</w:t>
      </w:r>
    </w:p>
    <w:p w:rsidR="00891B4F" w:rsidRDefault="00891B4F" w:rsidP="00891B4F">
      <w:pPr>
        <w:pStyle w:val="Sangra2detindependiente"/>
        <w:tabs>
          <w:tab w:val="left" w:pos="4111"/>
          <w:tab w:val="left" w:pos="4678"/>
        </w:tabs>
        <w:spacing w:before="0" w:after="0"/>
        <w:rPr>
          <w:rFonts w:ascii="Courier New" w:hAnsi="Courier New" w:cs="Courier New"/>
          <w:szCs w:val="24"/>
        </w:rPr>
      </w:pPr>
      <w:r>
        <w:rPr>
          <w:rFonts w:ascii="Courier New" w:hAnsi="Courier New" w:cs="Courier New"/>
          <w:szCs w:val="24"/>
          <w:lang w:val="es-CL"/>
        </w:rPr>
        <w:tab/>
      </w:r>
      <w:r w:rsidRPr="00BB1C19">
        <w:rPr>
          <w:rFonts w:ascii="Courier New" w:hAnsi="Courier New" w:cs="Courier New"/>
          <w:szCs w:val="24"/>
          <w:lang w:val="es-CL"/>
        </w:rPr>
        <w:t>“2)</w:t>
      </w:r>
      <w:r>
        <w:rPr>
          <w:rFonts w:ascii="Courier New" w:hAnsi="Courier New" w:cs="Courier New"/>
          <w:szCs w:val="24"/>
          <w:lang w:val="es-CL"/>
        </w:rPr>
        <w:tab/>
      </w:r>
      <w:proofErr w:type="spellStart"/>
      <w:r w:rsidRPr="00BB1C19">
        <w:rPr>
          <w:rFonts w:ascii="Courier New" w:hAnsi="Courier New" w:cs="Courier New"/>
          <w:szCs w:val="24"/>
          <w:lang w:val="es-CL"/>
        </w:rPr>
        <w:t>Reemplázase</w:t>
      </w:r>
      <w:proofErr w:type="spellEnd"/>
      <w:r w:rsidRPr="00BB1C19">
        <w:rPr>
          <w:rFonts w:ascii="Courier New" w:hAnsi="Courier New" w:cs="Courier New"/>
          <w:szCs w:val="24"/>
          <w:lang w:val="es-CL"/>
        </w:rPr>
        <w:t xml:space="preserve"> </w:t>
      </w:r>
      <w:r w:rsidRPr="00BB1C19">
        <w:rPr>
          <w:rFonts w:ascii="Courier New" w:hAnsi="Courier New" w:cs="Courier New"/>
          <w:szCs w:val="24"/>
        </w:rPr>
        <w:t xml:space="preserve">el artículo 149 ter </w:t>
      </w:r>
      <w:r>
        <w:rPr>
          <w:rFonts w:ascii="Courier New" w:hAnsi="Courier New" w:cs="Courier New"/>
          <w:szCs w:val="24"/>
        </w:rPr>
        <w:t>por el siguiente:</w:t>
      </w:r>
    </w:p>
    <w:p w:rsidR="00891B4F" w:rsidRDefault="00891B4F" w:rsidP="00891B4F">
      <w:pPr>
        <w:pStyle w:val="Sangra2detindependiente"/>
        <w:tabs>
          <w:tab w:val="left" w:pos="4111"/>
        </w:tabs>
        <w:spacing w:before="0" w:after="0"/>
        <w:rPr>
          <w:rFonts w:ascii="Courier New" w:hAnsi="Courier New" w:cs="Courier New"/>
          <w:szCs w:val="24"/>
        </w:rPr>
      </w:pPr>
    </w:p>
    <w:p w:rsidR="00891B4F" w:rsidRDefault="00891B4F" w:rsidP="00891B4F">
      <w:pPr>
        <w:pStyle w:val="Sangradetextonormal"/>
        <w:tabs>
          <w:tab w:val="clear" w:pos="3544"/>
          <w:tab w:val="left" w:pos="2835"/>
          <w:tab w:val="left" w:pos="4678"/>
        </w:tabs>
        <w:spacing w:before="0"/>
        <w:ind w:left="2835" w:firstLine="709"/>
        <w:rPr>
          <w:rFonts w:ascii="Courier New" w:hAnsi="Courier New" w:cs="Courier New"/>
          <w:szCs w:val="24"/>
          <w:lang w:val="es-ES"/>
        </w:rPr>
      </w:pPr>
      <w:r>
        <w:rPr>
          <w:rFonts w:ascii="Courier New" w:hAnsi="Courier New" w:cs="Courier New"/>
          <w:szCs w:val="24"/>
        </w:rPr>
        <w:tab/>
        <w:t xml:space="preserve">“Artículo 149 ter: </w:t>
      </w:r>
      <w:r w:rsidRPr="00AB0AF8">
        <w:rPr>
          <w:rFonts w:ascii="Courier New" w:hAnsi="Courier New" w:cs="Courier New"/>
          <w:szCs w:val="24"/>
          <w:lang w:val="es-ES"/>
        </w:rPr>
        <w:t xml:space="preserve">Los remanentes de inyecciones de energía valorizados conforme a lo indicado en el artículo precedente que, transcurrido el plazo señalado en el contrato, no hayan podido ser descontados de los cargos de las facturaciones correspondientes, podrán, a voluntad del cliente, ser descontados de los cargos por suministro eléctrico correspondientes a inmuebles o instalaciones de propiedad del mismo cliente, conectadas a las redes de distribución del mismo concesionario de servicio público de distribución. El reglamento determinará el </w:t>
      </w:r>
      <w:r w:rsidRPr="00AB0AF8">
        <w:rPr>
          <w:rFonts w:ascii="Courier New" w:hAnsi="Courier New" w:cs="Courier New"/>
          <w:szCs w:val="24"/>
          <w:lang w:val="es-ES"/>
        </w:rPr>
        <w:lastRenderedPageBreak/>
        <w:t>procedimiento y los requerimientos para acreditar la propiedad de un inmueble o instalación para los fines establecidos en el presente inciso.</w:t>
      </w:r>
    </w:p>
    <w:p w:rsidR="00891B4F" w:rsidRDefault="00891B4F" w:rsidP="00891B4F">
      <w:pPr>
        <w:spacing w:before="0" w:after="0"/>
        <w:ind w:left="2835" w:firstLine="1560"/>
        <w:rPr>
          <w:rFonts w:cs="Courier New"/>
          <w:szCs w:val="24"/>
          <w:lang w:val="es-CL"/>
        </w:rPr>
      </w:pPr>
      <w:r w:rsidRPr="00AB0AF8">
        <w:rPr>
          <w:rFonts w:cs="Courier New"/>
          <w:szCs w:val="24"/>
          <w:lang w:val="es-CL"/>
        </w:rPr>
        <w:t>No obstante lo anterior, los clientes podrán optar a recibir un pago por parte de la empresa distribuidora por los remanentes de inyecciones de energía valorizados conforme a lo indicado en el artículo precedente que, transcurrido el plazo señalado en el contrato, no hayan podido ser descontados de los cargos de las facturaciones correspondientes, siempre que se cumplan las siguientes condiciones copulativas:</w:t>
      </w:r>
    </w:p>
    <w:p w:rsidR="00891B4F" w:rsidRPr="00AB0AF8" w:rsidRDefault="00891B4F" w:rsidP="00891B4F">
      <w:pPr>
        <w:spacing w:before="0" w:after="0"/>
        <w:ind w:left="2835" w:firstLine="1560"/>
        <w:rPr>
          <w:rFonts w:cs="Courier New"/>
          <w:szCs w:val="24"/>
          <w:lang w:val="es-CL"/>
        </w:rPr>
      </w:pPr>
    </w:p>
    <w:p w:rsidR="00891B4F"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Que los remanentes no provengan de un equipamiento de generación eléctrica asociado a un inmueble o instalación vinculada a las disposiciones establecidas en el inciso segundo del artículo 149 bis.</w:t>
      </w:r>
    </w:p>
    <w:p w:rsidR="00891B4F" w:rsidRPr="00AB0AF8" w:rsidRDefault="00891B4F" w:rsidP="00891B4F">
      <w:pPr>
        <w:spacing w:before="0" w:after="0"/>
        <w:ind w:left="2835" w:firstLine="1560"/>
        <w:rPr>
          <w:rFonts w:cs="Courier New"/>
          <w:szCs w:val="24"/>
          <w:lang w:val="es-CL"/>
        </w:rPr>
      </w:pPr>
    </w:p>
    <w:p w:rsidR="00891B4F"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Que los remanentes no provengan de un equipamiento de generación eléctrica asociado a un inmueble o instalación vinculada al mecanismo señalado en el inciso primero del presente artículo, salvo que estos inmuebles o instalaciones pertenezcan a una persona jurídica sin fines de lucro.</w:t>
      </w:r>
    </w:p>
    <w:p w:rsidR="00891B4F" w:rsidRPr="00AB0AF8" w:rsidRDefault="00891B4F" w:rsidP="00891B4F">
      <w:pPr>
        <w:spacing w:before="0" w:after="0"/>
        <w:ind w:left="2835" w:firstLine="1560"/>
        <w:rPr>
          <w:rFonts w:cs="Courier New"/>
          <w:szCs w:val="24"/>
          <w:lang w:val="es-CL"/>
        </w:rPr>
      </w:pPr>
    </w:p>
    <w:p w:rsidR="00891B4F"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 xml:space="preserve">Que el equipamiento de generación eléctrica haya sido dimensionado para que, en condiciones normales de funcionamiento y en una base de tiempo anual, sus inyecciones de energía no produzcan remanentes que no puedan ser descontados de las facturaciones del o los inmuebles o instalaciones donde éste se encuentre asociado, de acuerdo al procedimiento y los requisitos que establezca el reglamento. </w:t>
      </w:r>
    </w:p>
    <w:p w:rsidR="00E54BC0" w:rsidRDefault="00E54BC0" w:rsidP="00E54BC0">
      <w:pPr>
        <w:spacing w:before="0" w:after="0"/>
        <w:ind w:left="4395"/>
        <w:rPr>
          <w:rFonts w:cs="Courier New"/>
          <w:szCs w:val="24"/>
          <w:lang w:val="es-CL"/>
        </w:rPr>
      </w:pPr>
    </w:p>
    <w:p w:rsidR="00891B4F" w:rsidRPr="00AB0AF8"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 xml:space="preserve">Que los remanentes no tengan su origen en incrementos en la capacidad de generación que no hayan cumplido con la condición anterior. </w:t>
      </w:r>
    </w:p>
    <w:p w:rsidR="00891B4F" w:rsidRDefault="00891B4F" w:rsidP="00891B4F">
      <w:pPr>
        <w:spacing w:before="0" w:after="0"/>
        <w:ind w:left="2835" w:firstLine="709"/>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 xml:space="preserve">En el caso que los remanentes tengan su origen en equipamiento de generación correspondientes a inmuebles o instalaciones de clientes residenciales con potencia conectada inferior o igual a 20 kW </w:t>
      </w:r>
      <w:r w:rsidRPr="00AB0AF8">
        <w:rPr>
          <w:rFonts w:cs="Courier New"/>
          <w:szCs w:val="24"/>
          <w:lang w:val="es-CL"/>
        </w:rPr>
        <w:lastRenderedPageBreak/>
        <w:t xml:space="preserve">o de personas jurídicas sin fines de lucro con potencia conectada inferior </w:t>
      </w:r>
      <w:r>
        <w:rPr>
          <w:rFonts w:cs="Courier New"/>
          <w:szCs w:val="24"/>
          <w:lang w:val="es-CL"/>
        </w:rPr>
        <w:t xml:space="preserve">o igual </w:t>
      </w:r>
      <w:r w:rsidRPr="00AB0AF8">
        <w:rPr>
          <w:rFonts w:cs="Courier New"/>
          <w:szCs w:val="24"/>
          <w:lang w:val="es-CL"/>
        </w:rPr>
        <w:t>a 50 kW, no será necesario cumplir con las exigencias de los literales c) y d) para que el cliente pueda optar al pago mencionado en el inciso anterior.</w:t>
      </w:r>
    </w:p>
    <w:p w:rsidR="00891B4F" w:rsidRDefault="00891B4F" w:rsidP="00891B4F">
      <w:pPr>
        <w:spacing w:before="0" w:after="0"/>
        <w:ind w:left="2835" w:firstLine="709"/>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 xml:space="preserve">El reglamento establecerá la manera de acreditar el cumplimiento de los requisitos anteriores, junto con la información que deberá utilizarse para este fin y los mecanismos de actualización de la misma. </w:t>
      </w:r>
    </w:p>
    <w:p w:rsidR="00891B4F" w:rsidRPr="00AB0AF8" w:rsidRDefault="00891B4F" w:rsidP="00891B4F">
      <w:pPr>
        <w:spacing w:before="0" w:after="0"/>
        <w:ind w:left="2835" w:firstLine="1560"/>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 xml:space="preserve">En caso de que sea necesario realizar mediciones de consumos o generación del cliente, estas mediciones deberán ser ejecutadas de acuerdo con la normativa vigente por la empresa distribuidora, con cargo al solicitante, en las condiciones que se definan en el reglamento. </w:t>
      </w:r>
    </w:p>
    <w:p w:rsidR="00891B4F" w:rsidRPr="00AB0AF8" w:rsidRDefault="00891B4F" w:rsidP="00891B4F">
      <w:pPr>
        <w:spacing w:before="0" w:after="0"/>
        <w:ind w:left="2835" w:firstLine="1560"/>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Para los efectos del pago, la concesionaria deberá remitir al cliente un documento nominativo representativo de las obligaciones de dinero emanadas de las inyecciones no descontadas, salvo que dicho cliente haya optado por otro mecanismo de pago en el contrato respectivo.</w:t>
      </w:r>
    </w:p>
    <w:p w:rsidR="00891B4F" w:rsidRDefault="00891B4F" w:rsidP="00891B4F">
      <w:pPr>
        <w:spacing w:before="0" w:after="0"/>
        <w:ind w:left="2835" w:firstLine="1560"/>
        <w:rPr>
          <w:rFonts w:cs="Courier New"/>
          <w:szCs w:val="24"/>
          <w:lang w:val="es-CL"/>
        </w:rPr>
      </w:pPr>
    </w:p>
    <w:p w:rsidR="00891B4F" w:rsidRDefault="00891B4F" w:rsidP="00891B4F">
      <w:pPr>
        <w:spacing w:before="0" w:after="0"/>
        <w:ind w:left="2835" w:firstLine="1560"/>
        <w:rPr>
          <w:rFonts w:cs="Courier New"/>
          <w:szCs w:val="24"/>
          <w:lang w:val="es-CL"/>
        </w:rPr>
      </w:pPr>
      <w:r w:rsidRPr="004C4E20">
        <w:rPr>
          <w:rFonts w:cs="Courier New"/>
          <w:szCs w:val="24"/>
          <w:lang w:val="es-CL"/>
        </w:rPr>
        <w:t xml:space="preserve">Los remanentes, debidamente reajustados de acuerdo al índice de precios al consumidor, que tras 5 años desde el año calendario en que fueron generados por el usuario, y que aún no hayan podido ser descontados de los cargos de suministro de la facturación correspondiente o pagados al mismo, deberán ser informados por las empresas distribuidoras a la Comisión y al usuario que los hubiese generado, de acuerdo a los procedimientos, plazos y formatos establecidos en el reglamento. Dichos remanentes serán utilizados en la comuna donde se emplaza el equipamiento de generación para la determinación de los cargos y descuentos a los que se refieren el inciso cuarto del artículo 157°. En el caso de los sistemas eléctricos cuya capacidad instalada de generación sea inferior a 200 </w:t>
      </w:r>
      <w:proofErr w:type="spellStart"/>
      <w:r w:rsidRPr="004C4E20">
        <w:rPr>
          <w:rFonts w:cs="Courier New"/>
          <w:szCs w:val="24"/>
          <w:lang w:val="es-CL"/>
        </w:rPr>
        <w:t>megawatts</w:t>
      </w:r>
      <w:proofErr w:type="spellEnd"/>
      <w:r w:rsidRPr="004C4E20">
        <w:rPr>
          <w:rFonts w:cs="Courier New"/>
          <w:szCs w:val="24"/>
          <w:lang w:val="es-CL"/>
        </w:rPr>
        <w:t xml:space="preserve"> y superior a 1.500 kilowatts, los remanentes antes señalados deberán ser incorporados en las tarifas traspasables a cliente final con la periodicidad y forma que defina el reglamento</w:t>
      </w:r>
      <w:r>
        <w:rPr>
          <w:rFonts w:cs="Courier New"/>
          <w:szCs w:val="24"/>
          <w:lang w:val="es-CL"/>
        </w:rPr>
        <w:t>.</w:t>
      </w:r>
      <w:r w:rsidRPr="00AB0AF8">
        <w:rPr>
          <w:rFonts w:cs="Courier New"/>
          <w:szCs w:val="24"/>
          <w:lang w:val="es-CL"/>
        </w:rPr>
        <w:t>”.</w:t>
      </w:r>
      <w:r>
        <w:rPr>
          <w:rFonts w:cs="Courier New"/>
          <w:szCs w:val="24"/>
          <w:lang w:val="es-CL"/>
        </w:rPr>
        <w:t>”.</w:t>
      </w:r>
    </w:p>
    <w:p w:rsidR="00F80C50" w:rsidRPr="00891B4F" w:rsidRDefault="00F80C50" w:rsidP="00891B4F">
      <w:pPr>
        <w:spacing w:before="0" w:after="0"/>
        <w:jc w:val="center"/>
        <w:rPr>
          <w:rFonts w:cs="Courier New"/>
          <w:szCs w:val="24"/>
          <w:lang w:val="es-CL"/>
        </w:rPr>
      </w:pPr>
      <w:r>
        <w:lastRenderedPageBreak/>
        <w:t>Dios guarde a V.E.,</w:t>
      </w:r>
    </w:p>
    <w:p w:rsidR="00F80C50" w:rsidRDefault="00F80C50" w:rsidP="00891B4F">
      <w:pPr>
        <w:tabs>
          <w:tab w:val="left" w:pos="-1440"/>
          <w:tab w:val="left" w:pos="-720"/>
        </w:tabs>
        <w:rPr>
          <w:spacing w:val="-3"/>
        </w:rPr>
      </w:pPr>
    </w:p>
    <w:p w:rsidR="00F80C50" w:rsidRDefault="00F80C50" w:rsidP="00891B4F">
      <w:pPr>
        <w:tabs>
          <w:tab w:val="left" w:pos="-1440"/>
          <w:tab w:val="left" w:pos="-720"/>
        </w:tabs>
        <w:rPr>
          <w:spacing w:val="-3"/>
        </w:rPr>
      </w:pPr>
    </w:p>
    <w:p w:rsidR="00F80C50" w:rsidRDefault="00F80C50"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891B4F" w:rsidRPr="004F7E45" w:rsidRDefault="00891B4F" w:rsidP="00EE54CA">
      <w:pPr>
        <w:tabs>
          <w:tab w:val="center" w:pos="1985"/>
          <w:tab w:val="center" w:pos="6521"/>
        </w:tabs>
        <w:spacing w:before="0" w:after="0"/>
        <w:rPr>
          <w:rFonts w:ascii="Courier New" w:hAnsi="Courier New" w:cs="Courier New"/>
          <w:b/>
          <w:spacing w:val="-3"/>
        </w:rPr>
      </w:pPr>
      <w:r w:rsidRPr="004F7E45">
        <w:rPr>
          <w:rFonts w:ascii="Courier New" w:hAnsi="Courier New" w:cs="Courier New"/>
          <w:b/>
          <w:spacing w:val="-3"/>
        </w:rPr>
        <w:tab/>
      </w:r>
      <w:r w:rsidRPr="004F7E45">
        <w:rPr>
          <w:rFonts w:ascii="Courier New" w:hAnsi="Courier New" w:cs="Courier New"/>
          <w:b/>
          <w:spacing w:val="-3"/>
        </w:rPr>
        <w:tab/>
      </w:r>
      <w:r>
        <w:rPr>
          <w:rFonts w:ascii="Courier New" w:hAnsi="Courier New" w:cs="Courier New"/>
          <w:b/>
          <w:spacing w:val="-3"/>
        </w:rPr>
        <w:t>SEBASTIÁN PIÑERA ECHENIQUE</w:t>
      </w:r>
    </w:p>
    <w:p w:rsidR="00891B4F" w:rsidRDefault="00891B4F" w:rsidP="00EE54CA">
      <w:pPr>
        <w:tabs>
          <w:tab w:val="center" w:pos="1985"/>
          <w:tab w:val="center" w:pos="6521"/>
          <w:tab w:val="center" w:pos="7200"/>
        </w:tabs>
        <w:spacing w:before="0" w:after="0"/>
        <w:rPr>
          <w:rFonts w:ascii="Courier New" w:hAnsi="Courier New" w:cs="Courier New"/>
          <w:spacing w:val="-3"/>
        </w:rPr>
      </w:pPr>
      <w:r w:rsidRPr="004F7E45">
        <w:rPr>
          <w:rFonts w:ascii="Courier New" w:hAnsi="Courier New" w:cs="Courier New"/>
          <w:spacing w:val="-3"/>
        </w:rPr>
        <w:tab/>
      </w:r>
      <w:r w:rsidRPr="004F7E45">
        <w:rPr>
          <w:rFonts w:ascii="Courier New" w:hAnsi="Courier New" w:cs="Courier New"/>
          <w:spacing w:val="-3"/>
        </w:rPr>
        <w:tab/>
        <w:t>President</w:t>
      </w:r>
      <w:r>
        <w:rPr>
          <w:rFonts w:ascii="Courier New" w:hAnsi="Courier New" w:cs="Courier New"/>
          <w:spacing w:val="-3"/>
        </w:rPr>
        <w:t>e</w:t>
      </w:r>
      <w:r w:rsidRPr="004F7E45">
        <w:rPr>
          <w:rFonts w:ascii="Courier New" w:hAnsi="Courier New" w:cs="Courier New"/>
          <w:spacing w:val="-3"/>
        </w:rPr>
        <w:t xml:space="preserve"> de la República</w:t>
      </w:r>
    </w:p>
    <w:p w:rsidR="00F80C50" w:rsidRDefault="00F80C50" w:rsidP="00EE54CA">
      <w:pPr>
        <w:tabs>
          <w:tab w:val="center" w:pos="1985"/>
          <w:tab w:val="center" w:pos="6804"/>
        </w:tabs>
        <w:spacing w:before="0" w:after="0"/>
        <w:rPr>
          <w:spacing w:val="-3"/>
        </w:rPr>
      </w:pPr>
    </w:p>
    <w:p w:rsidR="00891B4F" w:rsidRDefault="00891B4F" w:rsidP="00EE54CA">
      <w:pPr>
        <w:tabs>
          <w:tab w:val="center" w:pos="1985"/>
          <w:tab w:val="center" w:pos="6804"/>
        </w:tabs>
        <w:spacing w:before="0" w:after="0"/>
        <w:rPr>
          <w:spacing w:val="-3"/>
        </w:rPr>
      </w:pPr>
    </w:p>
    <w:p w:rsidR="00891B4F" w:rsidRDefault="00891B4F" w:rsidP="00EE54CA">
      <w:pPr>
        <w:tabs>
          <w:tab w:val="center" w:pos="1985"/>
          <w:tab w:val="center" w:pos="6804"/>
        </w:tabs>
        <w:spacing w:before="0" w:after="0"/>
        <w:rPr>
          <w:rFonts w:ascii="Courier (W1)" w:hAnsi="Courier (W1)"/>
        </w:rPr>
      </w:pPr>
    </w:p>
    <w:p w:rsidR="00F80C50" w:rsidRDefault="00F80C50" w:rsidP="00EE54CA">
      <w:pPr>
        <w:spacing w:before="0" w:after="0"/>
      </w:pPr>
    </w:p>
    <w:p w:rsidR="00EE54CA" w:rsidRDefault="00EE54CA" w:rsidP="00EE54CA">
      <w:pPr>
        <w:spacing w:before="0" w:after="0"/>
      </w:pPr>
    </w:p>
    <w:p w:rsidR="00EE54CA" w:rsidRDefault="00EE54CA" w:rsidP="00EE54CA">
      <w:pPr>
        <w:spacing w:before="0" w:after="0"/>
      </w:pPr>
    </w:p>
    <w:p w:rsidR="00EE54CA" w:rsidRDefault="00EE54CA" w:rsidP="00EE54CA">
      <w:pPr>
        <w:spacing w:before="0" w:after="0"/>
      </w:pPr>
    </w:p>
    <w:p w:rsidR="00EE54CA" w:rsidRDefault="00EE54CA" w:rsidP="00EE54CA">
      <w:pPr>
        <w:spacing w:before="0" w:after="0"/>
      </w:pPr>
    </w:p>
    <w:p w:rsidR="00EE54CA" w:rsidRDefault="00EE54CA" w:rsidP="00EE54CA">
      <w:pPr>
        <w:spacing w:before="0" w:after="0"/>
      </w:pPr>
    </w:p>
    <w:p w:rsidR="00EE54CA" w:rsidRPr="001968A2" w:rsidRDefault="00EE54CA" w:rsidP="00EE54CA">
      <w:pPr>
        <w:tabs>
          <w:tab w:val="center" w:pos="2268"/>
        </w:tabs>
        <w:spacing w:before="0" w:after="0"/>
        <w:rPr>
          <w:rFonts w:ascii="Courier New" w:hAnsi="Courier New" w:cs="Courier New"/>
          <w:b/>
        </w:rPr>
      </w:pPr>
      <w:r w:rsidRPr="001968A2">
        <w:rPr>
          <w:rFonts w:ascii="Courier New" w:hAnsi="Courier New" w:cs="Courier New"/>
          <w:b/>
        </w:rPr>
        <w:tab/>
      </w:r>
      <w:r w:rsidRPr="00981A71">
        <w:rPr>
          <w:rFonts w:ascii="Courier New" w:hAnsi="Courier New" w:cs="Courier New"/>
          <w:b/>
        </w:rPr>
        <w:t>FELIPE LARRAÍN BASCUÑÁN</w:t>
      </w:r>
    </w:p>
    <w:p w:rsidR="00EE54CA" w:rsidRPr="001968A2" w:rsidRDefault="00EE54CA" w:rsidP="00EE54CA">
      <w:pPr>
        <w:tabs>
          <w:tab w:val="center" w:pos="2268"/>
        </w:tabs>
        <w:spacing w:before="0" w:after="0"/>
        <w:rPr>
          <w:rFonts w:ascii="Courier New" w:hAnsi="Courier New" w:cs="Courier New"/>
          <w:bCs/>
          <w:lang w:val="es-ES"/>
        </w:rPr>
      </w:pPr>
      <w:r w:rsidRPr="001968A2">
        <w:rPr>
          <w:rFonts w:ascii="Courier New" w:hAnsi="Courier New" w:cs="Courier New"/>
        </w:rPr>
        <w:tab/>
        <w:t>Ministro de Hacienda</w:t>
      </w: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tabs>
          <w:tab w:val="center" w:pos="6521"/>
        </w:tabs>
        <w:spacing w:before="0" w:after="0"/>
        <w:rPr>
          <w:rFonts w:ascii="Courier New" w:hAnsi="Courier New" w:cs="Courier New"/>
          <w:b/>
          <w:spacing w:val="-3"/>
          <w:szCs w:val="24"/>
        </w:rPr>
      </w:pPr>
      <w:r w:rsidRPr="00042E62">
        <w:rPr>
          <w:rFonts w:ascii="Courier New" w:hAnsi="Courier New" w:cs="Courier New"/>
          <w:b/>
          <w:spacing w:val="-3"/>
          <w:szCs w:val="24"/>
        </w:rPr>
        <w:tab/>
      </w:r>
      <w:r w:rsidRPr="003E47FB">
        <w:rPr>
          <w:rFonts w:ascii="Courier New" w:hAnsi="Courier New" w:cs="Courier New"/>
          <w:b/>
          <w:spacing w:val="-3"/>
          <w:szCs w:val="24"/>
        </w:rPr>
        <w:t>SUSANA JIMÉNEZ SCHUSTER</w:t>
      </w:r>
    </w:p>
    <w:p w:rsidR="00EE54CA" w:rsidRPr="00042E62" w:rsidRDefault="00EE54CA" w:rsidP="00EE54CA">
      <w:pPr>
        <w:tabs>
          <w:tab w:val="center" w:pos="6521"/>
        </w:tabs>
        <w:spacing w:before="0" w:after="0"/>
        <w:rPr>
          <w:rFonts w:ascii="Courier New" w:hAnsi="Courier New" w:cs="Courier New"/>
          <w:spacing w:val="-3"/>
          <w:szCs w:val="24"/>
        </w:rPr>
      </w:pPr>
      <w:r w:rsidRPr="00042E62">
        <w:rPr>
          <w:rFonts w:ascii="Courier New" w:hAnsi="Courier New" w:cs="Courier New"/>
          <w:b/>
          <w:spacing w:val="-3"/>
          <w:szCs w:val="24"/>
        </w:rPr>
        <w:tab/>
      </w:r>
      <w:r>
        <w:rPr>
          <w:rFonts w:ascii="Courier New" w:hAnsi="Courier New" w:cs="Courier New"/>
          <w:spacing w:val="-3"/>
          <w:szCs w:val="24"/>
        </w:rPr>
        <w:t>Ministra</w:t>
      </w:r>
      <w:r w:rsidRPr="00042E62">
        <w:rPr>
          <w:rFonts w:ascii="Courier New" w:hAnsi="Courier New" w:cs="Courier New"/>
          <w:spacing w:val="-3"/>
          <w:szCs w:val="24"/>
        </w:rPr>
        <w:t xml:space="preserve"> de </w:t>
      </w:r>
      <w:r>
        <w:rPr>
          <w:rFonts w:ascii="Courier New" w:hAnsi="Courier New" w:cs="Courier New"/>
          <w:spacing w:val="-3"/>
          <w:szCs w:val="24"/>
        </w:rPr>
        <w:t>Energía</w:t>
      </w:r>
    </w:p>
    <w:sectPr w:rsidR="00EE54CA" w:rsidRPr="00042E62" w:rsidSect="00B348B8">
      <w:headerReference w:type="default" r:id="rId8"/>
      <w:endnotePr>
        <w:numFmt w:val="decimal"/>
      </w:endnotePr>
      <w:pgSz w:w="12242" w:h="18722" w:code="14"/>
      <w:pgMar w:top="1985" w:right="1418" w:bottom="1701" w:left="1559" w:header="1134" w:footer="3362" w:gutter="0"/>
      <w:paperSrc w:first="2" w:other="2"/>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E0" w:rsidRDefault="000F15E0">
      <w:pPr>
        <w:spacing w:line="20" w:lineRule="exact"/>
      </w:pPr>
    </w:p>
  </w:endnote>
  <w:endnote w:type="continuationSeparator" w:id="0">
    <w:p w:rsidR="000F15E0" w:rsidRDefault="000F15E0">
      <w:r>
        <w:t xml:space="preserve"> </w:t>
      </w:r>
    </w:p>
  </w:endnote>
  <w:endnote w:type="continuationNotice" w:id="1">
    <w:p w:rsidR="000F15E0" w:rsidRDefault="000F15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E0" w:rsidRDefault="000F15E0">
      <w:r>
        <w:separator/>
      </w:r>
    </w:p>
  </w:footnote>
  <w:footnote w:type="continuationSeparator" w:id="0">
    <w:p w:rsidR="000F15E0" w:rsidRDefault="000F15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50" w:rsidRDefault="00EE54CA">
    <w:r>
      <w:rPr>
        <w:rFonts w:ascii="Times New Roman" w:hAnsi="Times New Roman"/>
        <w:noProof/>
        <w:sz w:val="20"/>
        <w:lang w:val="es-CL" w:eastAsia="es-CL"/>
      </w:rPr>
      <mc:AlternateContent>
        <mc:Choice Requires="wps">
          <w:drawing>
            <wp:anchor distT="0" distB="0" distL="114300" distR="114300" simplePos="0" relativeHeight="251657728" behindDoc="0" locked="0" layoutInCell="0" allowOverlap="1" wp14:anchorId="09AED215" wp14:editId="12BE1D6A">
              <wp:simplePos x="0" y="0"/>
              <wp:positionH relativeFrom="page">
                <wp:posOffset>901700</wp:posOffset>
              </wp:positionH>
              <wp:positionV relativeFrom="paragraph">
                <wp:posOffset>1270</wp:posOffset>
              </wp:positionV>
              <wp:extent cx="5943600" cy="3759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0C50" w:rsidRDefault="00F80C50">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B348B8">
                            <w:rPr>
                              <w:noProof/>
                              <w:spacing w:val="-3"/>
                              <w:lang w:val="en-US"/>
                            </w:rPr>
                            <w:t>2</w:t>
                          </w:r>
                          <w:r>
                            <w:rPr>
                              <w:spacing w:val="-3"/>
                              <w:lang w:val="en-US"/>
                            </w:rPr>
                            <w:fldChar w:fldCharType="end"/>
                          </w: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1pt;margin-top:.1pt;width:468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L3w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" o:allowincell="f" filled="f" stroked="f" strokeweight="0">
              <v:textbox inset="0,0,0,0">
                <w:txbxContent>
                  <w:p w:rsidR="00F80C50" w:rsidRDefault="00F80C50">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B348B8">
                      <w:rPr>
                        <w:noProof/>
                        <w:spacing w:val="-3"/>
                        <w:lang w:val="en-US"/>
                      </w:rPr>
                      <w:t>2</w:t>
                    </w:r>
                    <w:r>
                      <w:rPr>
                        <w:spacing w:val="-3"/>
                        <w:lang w:val="en-US"/>
                      </w:rPr>
                      <w:fldChar w:fldCharType="end"/>
                    </w: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txbxContent>
              </v:textbox>
              <w10:wrap anchorx="page"/>
            </v:rect>
          </w:pict>
        </mc:Fallback>
      </mc:AlternateContent>
    </w:r>
  </w:p>
  <w:p w:rsidR="00F80C50" w:rsidRDefault="00F80C50">
    <w:pPr>
      <w:spacing w:after="140" w:line="100" w:lineRule="exact"/>
      <w:rPr>
        <w:sz w:val="10"/>
      </w:rPr>
    </w:pPr>
  </w:p>
  <w:p w:rsidR="00F80C50" w:rsidRDefault="00F80C50">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6006A9A"/>
    <w:multiLevelType w:val="hybridMultilevel"/>
    <w:tmpl w:val="0C22C11C"/>
    <w:lvl w:ilvl="0" w:tplc="0DA02774">
      <w:start w:val="1"/>
      <w:numFmt w:val="lowerLetter"/>
      <w:lvlText w:val="%1)"/>
      <w:lvlJc w:val="left"/>
      <w:pPr>
        <w:ind w:left="2124" w:hanging="99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0"/>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4"/>
  </w:num>
  <w:num w:numId="29">
    <w:abstractNumId w:val="4"/>
  </w:num>
  <w:num w:numId="30">
    <w:abstractNumId w:val="2"/>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4F"/>
    <w:rsid w:val="000033F9"/>
    <w:rsid w:val="00007546"/>
    <w:rsid w:val="00007CDA"/>
    <w:rsid w:val="00021036"/>
    <w:rsid w:val="00033279"/>
    <w:rsid w:val="00040D53"/>
    <w:rsid w:val="00051528"/>
    <w:rsid w:val="000526F3"/>
    <w:rsid w:val="00052F89"/>
    <w:rsid w:val="00065083"/>
    <w:rsid w:val="0009441B"/>
    <w:rsid w:val="000B37E1"/>
    <w:rsid w:val="000D4040"/>
    <w:rsid w:val="000E1984"/>
    <w:rsid w:val="000F15E0"/>
    <w:rsid w:val="00122F0B"/>
    <w:rsid w:val="00123C2C"/>
    <w:rsid w:val="00123E0A"/>
    <w:rsid w:val="00154DB7"/>
    <w:rsid w:val="00155A0A"/>
    <w:rsid w:val="001A185D"/>
    <w:rsid w:val="001A53F9"/>
    <w:rsid w:val="001B7350"/>
    <w:rsid w:val="001E7FD1"/>
    <w:rsid w:val="00210E2F"/>
    <w:rsid w:val="00235284"/>
    <w:rsid w:val="00236305"/>
    <w:rsid w:val="0024656A"/>
    <w:rsid w:val="00250F65"/>
    <w:rsid w:val="00257ECB"/>
    <w:rsid w:val="002708E1"/>
    <w:rsid w:val="0028303A"/>
    <w:rsid w:val="00292B12"/>
    <w:rsid w:val="002A2839"/>
    <w:rsid w:val="002A2EC9"/>
    <w:rsid w:val="002B46D1"/>
    <w:rsid w:val="002E066C"/>
    <w:rsid w:val="002E1962"/>
    <w:rsid w:val="002F195B"/>
    <w:rsid w:val="002F4332"/>
    <w:rsid w:val="00312C3B"/>
    <w:rsid w:val="003226E4"/>
    <w:rsid w:val="003245A9"/>
    <w:rsid w:val="00331FBB"/>
    <w:rsid w:val="00342ECD"/>
    <w:rsid w:val="00347BCB"/>
    <w:rsid w:val="003524B0"/>
    <w:rsid w:val="00364640"/>
    <w:rsid w:val="003666BA"/>
    <w:rsid w:val="0037022C"/>
    <w:rsid w:val="00373E7D"/>
    <w:rsid w:val="003925C8"/>
    <w:rsid w:val="00393133"/>
    <w:rsid w:val="003A6A05"/>
    <w:rsid w:val="003C0FC6"/>
    <w:rsid w:val="003D4BF2"/>
    <w:rsid w:val="003E2146"/>
    <w:rsid w:val="003E3B2E"/>
    <w:rsid w:val="00403A17"/>
    <w:rsid w:val="00406DDF"/>
    <w:rsid w:val="00406E5D"/>
    <w:rsid w:val="00407E43"/>
    <w:rsid w:val="00432D6B"/>
    <w:rsid w:val="00464F4F"/>
    <w:rsid w:val="00473609"/>
    <w:rsid w:val="004759BE"/>
    <w:rsid w:val="004829CF"/>
    <w:rsid w:val="004A501F"/>
    <w:rsid w:val="004A6648"/>
    <w:rsid w:val="004B0E13"/>
    <w:rsid w:val="004C6A6E"/>
    <w:rsid w:val="004E1800"/>
    <w:rsid w:val="004E1943"/>
    <w:rsid w:val="004E4E6A"/>
    <w:rsid w:val="00514A98"/>
    <w:rsid w:val="00517D03"/>
    <w:rsid w:val="005269A3"/>
    <w:rsid w:val="005313B8"/>
    <w:rsid w:val="00544062"/>
    <w:rsid w:val="00545B2A"/>
    <w:rsid w:val="00561E11"/>
    <w:rsid w:val="00570367"/>
    <w:rsid w:val="00591108"/>
    <w:rsid w:val="005A7632"/>
    <w:rsid w:val="005B4808"/>
    <w:rsid w:val="005E7226"/>
    <w:rsid w:val="005F1830"/>
    <w:rsid w:val="005F3804"/>
    <w:rsid w:val="00605D74"/>
    <w:rsid w:val="0060633B"/>
    <w:rsid w:val="00611502"/>
    <w:rsid w:val="006135C9"/>
    <w:rsid w:val="00625C15"/>
    <w:rsid w:val="006372AE"/>
    <w:rsid w:val="006435C2"/>
    <w:rsid w:val="00644FD9"/>
    <w:rsid w:val="00645BFB"/>
    <w:rsid w:val="00647185"/>
    <w:rsid w:val="00651583"/>
    <w:rsid w:val="0068728F"/>
    <w:rsid w:val="006A75FA"/>
    <w:rsid w:val="006B7A65"/>
    <w:rsid w:val="006C1B67"/>
    <w:rsid w:val="006C2079"/>
    <w:rsid w:val="006E5C16"/>
    <w:rsid w:val="006F3E76"/>
    <w:rsid w:val="006F6C7B"/>
    <w:rsid w:val="0070424E"/>
    <w:rsid w:val="00706CC1"/>
    <w:rsid w:val="007231E5"/>
    <w:rsid w:val="00724B74"/>
    <w:rsid w:val="0073251F"/>
    <w:rsid w:val="00745764"/>
    <w:rsid w:val="00752B2F"/>
    <w:rsid w:val="00761F0B"/>
    <w:rsid w:val="00771DB8"/>
    <w:rsid w:val="007869F4"/>
    <w:rsid w:val="007A1BAB"/>
    <w:rsid w:val="007A77AE"/>
    <w:rsid w:val="007C108F"/>
    <w:rsid w:val="007E2E08"/>
    <w:rsid w:val="00807ECD"/>
    <w:rsid w:val="00816E0D"/>
    <w:rsid w:val="00830FB2"/>
    <w:rsid w:val="0083665C"/>
    <w:rsid w:val="00840323"/>
    <w:rsid w:val="0084728C"/>
    <w:rsid w:val="00853ABF"/>
    <w:rsid w:val="00854275"/>
    <w:rsid w:val="008638F5"/>
    <w:rsid w:val="00884CD0"/>
    <w:rsid w:val="00891B4F"/>
    <w:rsid w:val="008A0876"/>
    <w:rsid w:val="008A5A19"/>
    <w:rsid w:val="008D0D9B"/>
    <w:rsid w:val="008F3E83"/>
    <w:rsid w:val="00943C40"/>
    <w:rsid w:val="00952C87"/>
    <w:rsid w:val="00961B73"/>
    <w:rsid w:val="00982225"/>
    <w:rsid w:val="0098451D"/>
    <w:rsid w:val="00992902"/>
    <w:rsid w:val="009A27B2"/>
    <w:rsid w:val="009D6EFF"/>
    <w:rsid w:val="009E637E"/>
    <w:rsid w:val="00A05553"/>
    <w:rsid w:val="00A05ACD"/>
    <w:rsid w:val="00A244FD"/>
    <w:rsid w:val="00A32E71"/>
    <w:rsid w:val="00A353BF"/>
    <w:rsid w:val="00A42554"/>
    <w:rsid w:val="00A50665"/>
    <w:rsid w:val="00A52E4C"/>
    <w:rsid w:val="00A57D07"/>
    <w:rsid w:val="00A67A4B"/>
    <w:rsid w:val="00A76A82"/>
    <w:rsid w:val="00A93392"/>
    <w:rsid w:val="00A946D6"/>
    <w:rsid w:val="00AA355B"/>
    <w:rsid w:val="00AC56FC"/>
    <w:rsid w:val="00AE44CB"/>
    <w:rsid w:val="00AF6EBB"/>
    <w:rsid w:val="00AF79E9"/>
    <w:rsid w:val="00B0498B"/>
    <w:rsid w:val="00B0776E"/>
    <w:rsid w:val="00B27608"/>
    <w:rsid w:val="00B27E4F"/>
    <w:rsid w:val="00B348B8"/>
    <w:rsid w:val="00B408BC"/>
    <w:rsid w:val="00B42C94"/>
    <w:rsid w:val="00B501BE"/>
    <w:rsid w:val="00B51271"/>
    <w:rsid w:val="00B526E0"/>
    <w:rsid w:val="00B61C60"/>
    <w:rsid w:val="00B63D05"/>
    <w:rsid w:val="00B66919"/>
    <w:rsid w:val="00B74E2C"/>
    <w:rsid w:val="00B759C2"/>
    <w:rsid w:val="00B943DC"/>
    <w:rsid w:val="00BC5705"/>
    <w:rsid w:val="00BE12F9"/>
    <w:rsid w:val="00C1640B"/>
    <w:rsid w:val="00C2239E"/>
    <w:rsid w:val="00C2402F"/>
    <w:rsid w:val="00C572C7"/>
    <w:rsid w:val="00C867E5"/>
    <w:rsid w:val="00C90F6B"/>
    <w:rsid w:val="00CC7F02"/>
    <w:rsid w:val="00CD39CC"/>
    <w:rsid w:val="00CD7074"/>
    <w:rsid w:val="00CF7BB3"/>
    <w:rsid w:val="00D13867"/>
    <w:rsid w:val="00D1774B"/>
    <w:rsid w:val="00D27D5D"/>
    <w:rsid w:val="00D3741B"/>
    <w:rsid w:val="00D46DC0"/>
    <w:rsid w:val="00D503A2"/>
    <w:rsid w:val="00D51396"/>
    <w:rsid w:val="00D5335B"/>
    <w:rsid w:val="00D65A2F"/>
    <w:rsid w:val="00D67FF1"/>
    <w:rsid w:val="00D75578"/>
    <w:rsid w:val="00D93C7C"/>
    <w:rsid w:val="00DA11B5"/>
    <w:rsid w:val="00DA3926"/>
    <w:rsid w:val="00DC28D1"/>
    <w:rsid w:val="00DC5F16"/>
    <w:rsid w:val="00DD0B4F"/>
    <w:rsid w:val="00DF68D2"/>
    <w:rsid w:val="00E04EC9"/>
    <w:rsid w:val="00E118D7"/>
    <w:rsid w:val="00E15056"/>
    <w:rsid w:val="00E337F1"/>
    <w:rsid w:val="00E37719"/>
    <w:rsid w:val="00E54BC0"/>
    <w:rsid w:val="00E744E0"/>
    <w:rsid w:val="00E80895"/>
    <w:rsid w:val="00E854A2"/>
    <w:rsid w:val="00E9270D"/>
    <w:rsid w:val="00EA22BC"/>
    <w:rsid w:val="00EA329B"/>
    <w:rsid w:val="00EA60B6"/>
    <w:rsid w:val="00EB1C7C"/>
    <w:rsid w:val="00ED1113"/>
    <w:rsid w:val="00ED74E4"/>
    <w:rsid w:val="00EE54CA"/>
    <w:rsid w:val="00F0138C"/>
    <w:rsid w:val="00F02C61"/>
    <w:rsid w:val="00F10640"/>
    <w:rsid w:val="00F17AF6"/>
    <w:rsid w:val="00F27120"/>
    <w:rsid w:val="00F3263F"/>
    <w:rsid w:val="00F32D82"/>
    <w:rsid w:val="00F453A6"/>
    <w:rsid w:val="00F80C50"/>
    <w:rsid w:val="00F908C6"/>
    <w:rsid w:val="00F91D22"/>
    <w:rsid w:val="00F9344E"/>
    <w:rsid w:val="00FA4C7E"/>
    <w:rsid w:val="00FB5F08"/>
    <w:rsid w:val="00FC0A36"/>
    <w:rsid w:val="00FC5B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Courier" w:hAnsi="Courier"/>
      <w:sz w:val="24"/>
      <w:lang w:val="es-ES_tradnl" w:eastAsia="es-ES"/>
    </w:rPr>
  </w:style>
  <w:style w:type="paragraph" w:styleId="Ttulo1">
    <w:name w:val="heading 1"/>
    <w:basedOn w:val="Normal"/>
    <w:next w:val="Sangra2detindependiente"/>
    <w:qFormat/>
    <w:pPr>
      <w:keepNext/>
      <w:numPr>
        <w:numId w:val="13"/>
      </w:numPr>
      <w:tabs>
        <w:tab w:val="left" w:pos="3544"/>
      </w:tabs>
      <w:spacing w:before="240"/>
      <w:outlineLvl w:val="0"/>
    </w:pPr>
    <w:rPr>
      <w:b/>
      <w:caps/>
      <w:kern w:val="28"/>
    </w:rPr>
  </w:style>
  <w:style w:type="paragraph" w:styleId="Ttulo2">
    <w:name w:val="heading 2"/>
    <w:basedOn w:val="Normal"/>
    <w:next w:val="Sangra2detindependiente"/>
    <w:qFormat/>
    <w:pPr>
      <w:keepNext/>
      <w:numPr>
        <w:numId w:val="27"/>
      </w:numPr>
      <w:spacing w:before="240" w:after="60"/>
      <w:outlineLvl w:val="1"/>
    </w:pPr>
    <w:rPr>
      <w:b/>
    </w:rPr>
  </w:style>
  <w:style w:type="paragraph" w:styleId="Ttulo3">
    <w:name w:val="heading 3"/>
    <w:basedOn w:val="Normal"/>
    <w:next w:val="Sangra2detindependiente"/>
    <w:qFormat/>
    <w:pPr>
      <w:keepNext/>
      <w:numPr>
        <w:numId w:val="30"/>
      </w:numPr>
      <w:tabs>
        <w:tab w:val="left" w:pos="4253"/>
      </w:tabs>
      <w:spacing w:before="240"/>
      <w:outlineLvl w:val="2"/>
    </w:pPr>
    <w:rPr>
      <w:b/>
    </w:rPr>
  </w:style>
  <w:style w:type="paragraph" w:styleId="Ttulo4">
    <w:name w:val="heading 4"/>
    <w:basedOn w:val="Normal"/>
    <w:next w:val="Sangra2detindependiente"/>
    <w:autoRedefine/>
    <w:qFormat/>
    <w:pPr>
      <w:keepNext/>
      <w:jc w:val="center"/>
      <w:outlineLvl w:val="3"/>
    </w:pPr>
    <w:rPr>
      <w:b/>
      <w:cap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link w:val="SangradetextonormalCar"/>
    <w:pPr>
      <w:tabs>
        <w:tab w:val="left" w:pos="3544"/>
      </w:tabs>
    </w:pPr>
    <w:rPr>
      <w:spacing w:val="-3"/>
    </w:rPr>
  </w:style>
  <w:style w:type="paragraph" w:styleId="Sangra2detindependiente">
    <w:name w:val="Body Text Indent 2"/>
    <w:basedOn w:val="Normal"/>
    <w:link w:val="Sangra2detindependienteCar"/>
    <w:pPr>
      <w:spacing w:before="240"/>
      <w:ind w:left="2835" w:firstLine="709"/>
    </w:pPr>
    <w:rPr>
      <w:spacing w:val="-3"/>
    </w:rPr>
  </w:style>
  <w:style w:type="character" w:customStyle="1" w:styleId="SangradetextonormalCar">
    <w:name w:val="Sangría de texto normal Car"/>
    <w:link w:val="Sangradetextonormal"/>
    <w:rsid w:val="00891B4F"/>
    <w:rPr>
      <w:rFonts w:ascii="Courier" w:hAnsi="Courier"/>
      <w:spacing w:val="-3"/>
      <w:sz w:val="24"/>
      <w:lang w:val="es-ES_tradnl" w:eastAsia="es-ES"/>
    </w:rPr>
  </w:style>
  <w:style w:type="character" w:customStyle="1" w:styleId="Sangra2detindependienteCar">
    <w:name w:val="Sangría 2 de t. independiente Car"/>
    <w:link w:val="Sangra2detindependiente"/>
    <w:rsid w:val="00891B4F"/>
    <w:rPr>
      <w:rFonts w:ascii="Courier" w:hAnsi="Courier"/>
      <w:spacing w:val="-3"/>
      <w:sz w:val="24"/>
      <w:lang w:val="es-ES_tradnl" w:eastAsia="es-ES"/>
    </w:rPr>
  </w:style>
  <w:style w:type="paragraph" w:styleId="Textodeglobo">
    <w:name w:val="Balloon Text"/>
    <w:basedOn w:val="Normal"/>
    <w:link w:val="TextodegloboCar"/>
    <w:uiPriority w:val="99"/>
    <w:semiHidden/>
    <w:unhideWhenUsed/>
    <w:rsid w:val="0039313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133"/>
    <w:rPr>
      <w:rFonts w:ascii="Tahoma" w:hAnsi="Tahoma" w:cs="Tahoma"/>
      <w:sz w:val="16"/>
      <w:szCs w:val="16"/>
      <w:lang w:val="es-ES_tradnl" w:eastAsia="es-ES"/>
    </w:rPr>
  </w:style>
  <w:style w:type="paragraph" w:styleId="Prrafodelista">
    <w:name w:val="List Paragraph"/>
    <w:basedOn w:val="Normal"/>
    <w:uiPriority w:val="34"/>
    <w:qFormat/>
    <w:rsid w:val="00E54B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Courier" w:hAnsi="Courier"/>
      <w:sz w:val="24"/>
      <w:lang w:val="es-ES_tradnl" w:eastAsia="es-ES"/>
    </w:rPr>
  </w:style>
  <w:style w:type="paragraph" w:styleId="Ttulo1">
    <w:name w:val="heading 1"/>
    <w:basedOn w:val="Normal"/>
    <w:next w:val="Sangra2detindependiente"/>
    <w:qFormat/>
    <w:pPr>
      <w:keepNext/>
      <w:numPr>
        <w:numId w:val="13"/>
      </w:numPr>
      <w:tabs>
        <w:tab w:val="left" w:pos="3544"/>
      </w:tabs>
      <w:spacing w:before="240"/>
      <w:outlineLvl w:val="0"/>
    </w:pPr>
    <w:rPr>
      <w:b/>
      <w:caps/>
      <w:kern w:val="28"/>
    </w:rPr>
  </w:style>
  <w:style w:type="paragraph" w:styleId="Ttulo2">
    <w:name w:val="heading 2"/>
    <w:basedOn w:val="Normal"/>
    <w:next w:val="Sangra2detindependiente"/>
    <w:qFormat/>
    <w:pPr>
      <w:keepNext/>
      <w:numPr>
        <w:numId w:val="27"/>
      </w:numPr>
      <w:spacing w:before="240" w:after="60"/>
      <w:outlineLvl w:val="1"/>
    </w:pPr>
    <w:rPr>
      <w:b/>
    </w:rPr>
  </w:style>
  <w:style w:type="paragraph" w:styleId="Ttulo3">
    <w:name w:val="heading 3"/>
    <w:basedOn w:val="Normal"/>
    <w:next w:val="Sangra2detindependiente"/>
    <w:qFormat/>
    <w:pPr>
      <w:keepNext/>
      <w:numPr>
        <w:numId w:val="30"/>
      </w:numPr>
      <w:tabs>
        <w:tab w:val="left" w:pos="4253"/>
      </w:tabs>
      <w:spacing w:before="240"/>
      <w:outlineLvl w:val="2"/>
    </w:pPr>
    <w:rPr>
      <w:b/>
    </w:rPr>
  </w:style>
  <w:style w:type="paragraph" w:styleId="Ttulo4">
    <w:name w:val="heading 4"/>
    <w:basedOn w:val="Normal"/>
    <w:next w:val="Sangra2detindependiente"/>
    <w:autoRedefine/>
    <w:qFormat/>
    <w:pPr>
      <w:keepNext/>
      <w:jc w:val="center"/>
      <w:outlineLvl w:val="3"/>
    </w:pPr>
    <w:rPr>
      <w:b/>
      <w:cap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link w:val="SangradetextonormalCar"/>
    <w:pPr>
      <w:tabs>
        <w:tab w:val="left" w:pos="3544"/>
      </w:tabs>
    </w:pPr>
    <w:rPr>
      <w:spacing w:val="-3"/>
    </w:rPr>
  </w:style>
  <w:style w:type="paragraph" w:styleId="Sangra2detindependiente">
    <w:name w:val="Body Text Indent 2"/>
    <w:basedOn w:val="Normal"/>
    <w:link w:val="Sangra2detindependienteCar"/>
    <w:pPr>
      <w:spacing w:before="240"/>
      <w:ind w:left="2835" w:firstLine="709"/>
    </w:pPr>
    <w:rPr>
      <w:spacing w:val="-3"/>
    </w:rPr>
  </w:style>
  <w:style w:type="character" w:customStyle="1" w:styleId="SangradetextonormalCar">
    <w:name w:val="Sangría de texto normal Car"/>
    <w:link w:val="Sangradetextonormal"/>
    <w:rsid w:val="00891B4F"/>
    <w:rPr>
      <w:rFonts w:ascii="Courier" w:hAnsi="Courier"/>
      <w:spacing w:val="-3"/>
      <w:sz w:val="24"/>
      <w:lang w:val="es-ES_tradnl" w:eastAsia="es-ES"/>
    </w:rPr>
  </w:style>
  <w:style w:type="character" w:customStyle="1" w:styleId="Sangra2detindependienteCar">
    <w:name w:val="Sangría 2 de t. independiente Car"/>
    <w:link w:val="Sangra2detindependiente"/>
    <w:rsid w:val="00891B4F"/>
    <w:rPr>
      <w:rFonts w:ascii="Courier" w:hAnsi="Courier"/>
      <w:spacing w:val="-3"/>
      <w:sz w:val="24"/>
      <w:lang w:val="es-ES_tradnl" w:eastAsia="es-ES"/>
    </w:rPr>
  </w:style>
  <w:style w:type="paragraph" w:styleId="Textodeglobo">
    <w:name w:val="Balloon Text"/>
    <w:basedOn w:val="Normal"/>
    <w:link w:val="TextodegloboCar"/>
    <w:uiPriority w:val="99"/>
    <w:semiHidden/>
    <w:unhideWhenUsed/>
    <w:rsid w:val="0039313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133"/>
    <w:rPr>
      <w:rFonts w:ascii="Tahoma" w:hAnsi="Tahoma" w:cs="Tahoma"/>
      <w:sz w:val="16"/>
      <w:szCs w:val="16"/>
      <w:lang w:val="es-ES_tradnl" w:eastAsia="es-ES"/>
    </w:rPr>
  </w:style>
  <w:style w:type="paragraph" w:styleId="Prrafodelista">
    <w:name w:val="List Paragraph"/>
    <w:basedOn w:val="Normal"/>
    <w:uiPriority w:val="34"/>
    <w:qFormat/>
    <w:rsid w:val="00E5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Indic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Indicación</Template>
  <TotalTime>7</TotalTime>
  <Pages>4</Pages>
  <Words>841</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cp:lastModifiedBy>Silvana Acevedo Pavón</cp:lastModifiedBy>
  <cp:revision>6</cp:revision>
  <cp:lastPrinted>2018-07-31T23:02:00Z</cp:lastPrinted>
  <dcterms:created xsi:type="dcterms:W3CDTF">2018-07-27T21:32:00Z</dcterms:created>
  <dcterms:modified xsi:type="dcterms:W3CDTF">2018-07-31T23:04:00Z</dcterms:modified>
</cp:coreProperties>
</file>