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E2" w:rsidRPr="00FB4285" w:rsidRDefault="001C0DE2" w:rsidP="00583724">
      <w:pPr>
        <w:pBdr>
          <w:bottom w:val="single" w:sz="12" w:space="1" w:color="auto"/>
        </w:pBdr>
        <w:spacing w:after="120" w:line="276" w:lineRule="auto"/>
        <w:ind w:left="4111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 xml:space="preserve">FORMULA INDICACION AL PROYECTO DE LEY Que </w:t>
      </w:r>
      <w:r w:rsidR="00D02FC0" w:rsidRPr="00D02FC0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 xml:space="preserve">Modifica la ley N° 19.712, del Deporte, en materia de definición de lo que debe entenderse por deportistas de proyección internacional, seleccionados de alto nivel y deportistas de alto rendimiento </w:t>
      </w:r>
      <w:r w:rsidRPr="00FB4285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(BOLETÍN N° 119</w:t>
      </w:r>
      <w:r w:rsidR="00D02FC0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59</w:t>
      </w:r>
      <w:r w:rsidRPr="00FB4285">
        <w:rPr>
          <w:rFonts w:ascii="Courier New" w:eastAsia="Times New Roman" w:hAnsi="Courier New" w:cs="Courier New"/>
          <w:b/>
          <w:caps/>
          <w:sz w:val="24"/>
          <w:szCs w:val="24"/>
          <w:lang w:val="es-ES_tradnl" w:eastAsia="es-ES"/>
        </w:rPr>
        <w:t>-29).</w:t>
      </w:r>
    </w:p>
    <w:p w:rsidR="001C0DE2" w:rsidRPr="00FB4285" w:rsidRDefault="001C0DE2" w:rsidP="00583724">
      <w:pPr>
        <w:spacing w:after="0" w:line="276" w:lineRule="auto"/>
        <w:ind w:left="411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Santiago, </w:t>
      </w:r>
      <w:r w:rsidR="005837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D02F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201</w:t>
      </w:r>
      <w:r w:rsidR="00D02F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1C0DE2" w:rsidRPr="00FB4285" w:rsidRDefault="001C0DE2" w:rsidP="001C0DE2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Nº </w:t>
      </w:r>
      <w:r w:rsidR="0058372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380</w:t>
      </w:r>
      <w:r w:rsidRPr="00FB4285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-</w:t>
      </w:r>
      <w:r w:rsidR="0058372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366</w:t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/</w:t>
      </w:r>
    </w:p>
    <w:p w:rsidR="001C0DE2" w:rsidRPr="00FB4285" w:rsidRDefault="001C0DE2" w:rsidP="001C0DE2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210078" w:rsidRDefault="00210078" w:rsidP="001C0DE2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Honorable Cámara:</w:t>
      </w:r>
    </w:p>
    <w:p w:rsidR="001C0DE2" w:rsidRPr="00FB4285" w:rsidRDefault="001C0DE2" w:rsidP="001C0DE2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  S.E. </w:t>
      </w:r>
      <w:r w:rsidR="00394E3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LA</w:t>
      </w:r>
    </w:p>
    <w:p w:rsidR="001C0DE2" w:rsidRPr="00FB4285" w:rsidRDefault="00394E31" w:rsidP="001C0DE2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</w:p>
    <w:p w:rsidR="001C0DE2" w:rsidRPr="00FB4285" w:rsidRDefault="001C0DE2" w:rsidP="001C0DE2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 LA H.</w:t>
      </w:r>
    </w:p>
    <w:p w:rsidR="001C0DE2" w:rsidRPr="00FB4285" w:rsidRDefault="001C0DE2" w:rsidP="001C0DE2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CÁMARA DE</w:t>
      </w:r>
    </w:p>
    <w:p w:rsidR="001C0DE2" w:rsidRPr="00FB4285" w:rsidRDefault="001C0DE2" w:rsidP="001C0DE2">
      <w:pPr>
        <w:framePr w:w="2899" w:h="2066" w:hSpace="141" w:wrap="around" w:vAnchor="text" w:hAnchor="page" w:x="1465" w:y="293"/>
        <w:tabs>
          <w:tab w:val="left" w:pos="-720"/>
        </w:tabs>
        <w:spacing w:after="0" w:line="360" w:lineRule="auto"/>
        <w:ind w:right="-2030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DIPUTADOS.</w:t>
      </w:r>
    </w:p>
    <w:p w:rsidR="001C0DE2" w:rsidRPr="00FB4285" w:rsidRDefault="001C0DE2" w:rsidP="001C0DE2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02FC0" w:rsidRDefault="001C0DE2" w:rsidP="00D02FC0">
      <w:pPr>
        <w:tabs>
          <w:tab w:val="left" w:pos="3544"/>
        </w:tabs>
        <w:spacing w:after="0" w:line="24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uso de mis facultades constitucionales, vengo en formular </w:t>
      </w:r>
      <w:r w:rsidR="00394E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siguiente indicación sustitutiva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al proyecto de ley del rubro, a fin</w:t>
      </w:r>
      <w:r w:rsidR="00AC60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</w:t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sea considerada durante la discusión del mismo en el seno de </w:t>
      </w:r>
      <w:proofErr w:type="gramStart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esa</w:t>
      </w:r>
      <w:proofErr w:type="gramEnd"/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Corporación:</w:t>
      </w:r>
    </w:p>
    <w:p w:rsidR="00D02FC0" w:rsidRDefault="00D02FC0" w:rsidP="00D02FC0">
      <w:pPr>
        <w:tabs>
          <w:tab w:val="left" w:pos="3544"/>
        </w:tabs>
        <w:spacing w:after="0" w:line="24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02FC0" w:rsidRDefault="00583724" w:rsidP="00D02FC0">
      <w:pPr>
        <w:spacing w:after="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Para sustituir el texto por el siguiente:</w:t>
      </w:r>
    </w:p>
    <w:p w:rsidR="00583724" w:rsidRDefault="00583724" w:rsidP="00D02FC0">
      <w:pPr>
        <w:spacing w:after="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D02FC0" w:rsidRDefault="00D02FC0" w:rsidP="00583724">
      <w:pPr>
        <w:spacing w:after="0" w:line="240" w:lineRule="auto"/>
        <w:ind w:left="2835"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394E31" w:rsidRPr="00286A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ÚNICO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.- </w:t>
      </w:r>
      <w:proofErr w:type="spellStart"/>
      <w:r w:rsidR="00E15E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Introdúcense</w:t>
      </w:r>
      <w:proofErr w:type="spellEnd"/>
      <w:r w:rsidR="00E15E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las siguientes modificaciones al artículo 8° de la ley N° 19.712, del </w:t>
      </w:r>
      <w:r w:rsidR="00394E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Deporte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D02FC0" w:rsidRDefault="00D02FC0" w:rsidP="00D02FC0">
      <w:pPr>
        <w:spacing w:after="0" w:line="240" w:lineRule="auto"/>
        <w:ind w:left="2835" w:right="51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49252D" w:rsidRPr="00210078" w:rsidRDefault="0079417B" w:rsidP="00210078">
      <w:pPr>
        <w:numPr>
          <w:ilvl w:val="0"/>
          <w:numId w:val="4"/>
        </w:numPr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="00583724">
        <w:rPr>
          <w:rFonts w:ascii="Courier New" w:eastAsia="Times New Roman" w:hAnsi="Courier New" w:cs="Courier New"/>
          <w:sz w:val="24"/>
          <w:szCs w:val="24"/>
          <w:lang w:val="es-MX" w:eastAsia="es-ES"/>
        </w:rPr>
        <w:t>grégase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, en el inciso primero, a continuación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del punto aparte, que pasa a ser punto seguido, la siguiente oración</w:t>
      </w:r>
      <w:r w:rsidR="00D02FC0" w:rsidRPr="00D02FC0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</w:p>
    <w:p w:rsidR="0079417B" w:rsidRDefault="0079417B" w:rsidP="00583724">
      <w:pPr>
        <w:spacing w:before="120" w:after="0" w:line="240" w:lineRule="auto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E15EB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“El Deporte de Alto Rendimiento es de interés para el Estado por la función de representación del país que esta modalidad asume en competiciones deportivas oficiales internacionales, por el incentivo que 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>genera</w:t>
      </w:r>
      <w:r w:rsidR="00692F4F" w:rsidRPr="00E15EB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E15EBF">
        <w:rPr>
          <w:rFonts w:ascii="Courier New" w:eastAsia="Times New Roman" w:hAnsi="Courier New" w:cs="Courier New"/>
          <w:sz w:val="24"/>
          <w:szCs w:val="24"/>
          <w:lang w:val="es-MX" w:eastAsia="es-ES"/>
        </w:rPr>
        <w:t>en la práctica de la actividad física y del deporte de participación social del conjunto de la población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>,</w:t>
      </w:r>
      <w:r w:rsidRPr="00E15EB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y por su rol como modelo para el desarrollo integral de la actividad deportiva del país.</w:t>
      </w:r>
      <w:r w:rsidRPr="00394E31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79417B" w:rsidRDefault="00583724" w:rsidP="00D02FC0">
      <w:pPr>
        <w:numPr>
          <w:ilvl w:val="0"/>
          <w:numId w:val="4"/>
        </w:numPr>
        <w:spacing w:before="120" w:after="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Agrégase</w:t>
      </w:r>
      <w:proofErr w:type="spellEnd"/>
      <w:r w:rsidRPr="00F872B8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F872B8" w:rsidRPr="00F872B8">
        <w:rPr>
          <w:rFonts w:ascii="Courier New" w:eastAsia="Times New Roman" w:hAnsi="Courier New" w:cs="Courier New"/>
          <w:sz w:val="24"/>
          <w:szCs w:val="24"/>
          <w:lang w:val="es-MX" w:eastAsia="es-ES"/>
        </w:rPr>
        <w:t>el siguiente inciso tercero, nuevo, pasando el actual inciso tercero a ser cuarto, y así sucesivamente</w:t>
      </w:r>
      <w:r w:rsidR="0079417B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</w:p>
    <w:p w:rsidR="0049252D" w:rsidRPr="00263993" w:rsidRDefault="00AC6083" w:rsidP="00583724">
      <w:pPr>
        <w:spacing w:before="120" w:after="0" w:line="240" w:lineRule="auto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“Sin perjuicio de lo anterior, se considerarán deportistas de Alto Rendimiento:</w:t>
      </w:r>
    </w:p>
    <w:p w:rsidR="00523B3E" w:rsidRDefault="00523B3E" w:rsidP="00523B3E">
      <w:pPr>
        <w:pStyle w:val="Prrafodelista"/>
        <w:spacing w:before="120" w:after="0" w:line="240" w:lineRule="auto"/>
        <w:ind w:left="425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523B3E" w:rsidRDefault="00523B3E" w:rsidP="00523B3E">
      <w:pPr>
        <w:pStyle w:val="Prrafodelista"/>
        <w:spacing w:before="120" w:after="0" w:line="240" w:lineRule="auto"/>
        <w:ind w:left="425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49252D" w:rsidRDefault="0079417B" w:rsidP="00583724">
      <w:pPr>
        <w:pStyle w:val="Prrafodelista"/>
        <w:numPr>
          <w:ilvl w:val="0"/>
          <w:numId w:val="6"/>
        </w:numPr>
        <w:spacing w:before="120" w:after="0" w:line="240" w:lineRule="auto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Deportistas de Proyección Internacional</w:t>
      </w:r>
      <w:r w:rsidR="00394E31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="00AC6083"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>entendiéndose por tales a todos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aquellos deportistas que formen parte de la Selección Nacional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Federación 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>r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>espectiva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, </w:t>
      </w:r>
      <w:r w:rsidR="000B37E8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 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que participen en categorías deportivas anteriores a la categoría “Todo Competidor”, ya sea convencional o adaptado, 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 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que hayan obtenido algún logro representando a Chile en torneos internacionales</w:t>
      </w:r>
      <w:r w:rsidR="00BC521A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que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>,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acuerdo a los criterios técnicos 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fijados en </w:t>
      </w:r>
      <w:bookmarkStart w:id="1" w:name="_Hlk535836968"/>
      <w:r w:rsidR="00707AB4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el Programa Nacional de Alto Rendimiento </w:t>
      </w:r>
      <w:r w:rsidR="00835B03">
        <w:rPr>
          <w:rFonts w:ascii="Courier New" w:eastAsia="Times New Roman" w:hAnsi="Courier New" w:cs="Courier New"/>
          <w:sz w:val="24"/>
          <w:szCs w:val="24"/>
          <w:lang w:val="es-MX" w:eastAsia="es-ES"/>
        </w:rPr>
        <w:t>a que se refiere el inciso cuarto del presente artículo</w:t>
      </w:r>
      <w:bookmarkEnd w:id="1"/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, sean considerados como fundamentales para el desarrollo competitivo.</w:t>
      </w:r>
    </w:p>
    <w:p w:rsidR="00583724" w:rsidRPr="00E15EBF" w:rsidRDefault="00583724" w:rsidP="00583724">
      <w:pPr>
        <w:pStyle w:val="Prrafodelista"/>
        <w:spacing w:before="120" w:after="0" w:line="240" w:lineRule="auto"/>
        <w:ind w:left="425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79417B" w:rsidRDefault="0079417B" w:rsidP="00583724">
      <w:pPr>
        <w:pStyle w:val="Prrafodelista"/>
        <w:numPr>
          <w:ilvl w:val="0"/>
          <w:numId w:val="6"/>
        </w:numPr>
        <w:spacing w:before="120" w:after="0" w:line="240" w:lineRule="auto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Deportistas Seleccionados de Alto Nivel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="005F2E41"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>entendiéndose por tales a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todos aquellos deportistas que perteneciendo a la Categoría “Todo Competidor”, formen parte de la Selección Nacional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Federación respectiva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, </w:t>
      </w:r>
      <w:r w:rsidR="0071439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ya 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sea convencional o adaptado, y que hayan participado representando a Chile en torneos internacionales que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>,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acuerdo a los criterios técnicos </w:t>
      </w:r>
      <w:r w:rsidR="00692F4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fijados en </w:t>
      </w:r>
      <w:r w:rsidR="00835B03" w:rsidRPr="00835B03">
        <w:rPr>
          <w:rFonts w:ascii="Courier New" w:eastAsia="Times New Roman" w:hAnsi="Courier New" w:cs="Courier New"/>
          <w:sz w:val="24"/>
          <w:szCs w:val="24"/>
          <w:lang w:val="es-MX" w:eastAsia="es-ES"/>
        </w:rPr>
        <w:t>el Programa Nacional de Alto Rendimiento a que se refiere el inciso cuarto del presente artículo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, sean considerados como fundamentales para el desarrollo competitivo.</w:t>
      </w:r>
    </w:p>
    <w:p w:rsidR="00583724" w:rsidRPr="00263993" w:rsidRDefault="00583724" w:rsidP="00583724">
      <w:pPr>
        <w:pStyle w:val="Prrafodelista"/>
        <w:spacing w:before="120" w:after="0" w:line="240" w:lineRule="auto"/>
        <w:ind w:left="4253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D02FC0" w:rsidRDefault="0049252D" w:rsidP="00583724">
      <w:pPr>
        <w:pStyle w:val="Prrafodelista"/>
        <w:numPr>
          <w:ilvl w:val="0"/>
          <w:numId w:val="6"/>
        </w:numPr>
        <w:spacing w:before="120" w:after="0" w:line="240" w:lineRule="auto"/>
        <w:ind w:left="2835" w:firstLine="1418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Deportistas de </w:t>
      </w:r>
      <w:r w:rsidR="00AC6083"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Elite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>:</w:t>
      </w:r>
      <w:r w:rsidR="005F2E41"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="00332042">
        <w:rPr>
          <w:rFonts w:ascii="Courier New" w:eastAsia="Times New Roman" w:hAnsi="Courier New" w:cs="Courier New"/>
          <w:sz w:val="24"/>
          <w:szCs w:val="24"/>
          <w:lang w:val="es-MX" w:eastAsia="es-ES"/>
        </w:rPr>
        <w:t>entendiéndose por tales a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todos aquellos deportistas que perteneciendo a la Categoría “Todo Competidor”, formen parte de la Selección Nacional</w:t>
      </w:r>
      <w:r w:rsidR="00C4169D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Federación respectiva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, </w:t>
      </w:r>
      <w:r w:rsidR="0071439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ya 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>sea convencional o adaptado,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y que hayan obtenido algún logro representando a Chile en torneos internacionales</w:t>
      </w:r>
      <w:r w:rsidR="00C4169D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que</w:t>
      </w:r>
      <w:r w:rsidR="00C4169D">
        <w:rPr>
          <w:rFonts w:ascii="Courier New" w:eastAsia="Times New Roman" w:hAnsi="Courier New" w:cs="Courier New"/>
          <w:sz w:val="24"/>
          <w:szCs w:val="24"/>
          <w:lang w:val="es-MX" w:eastAsia="es-ES"/>
        </w:rPr>
        <w:t>,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acuerdo a los criterios técnicos</w:t>
      </w:r>
      <w:r w:rsidR="00C4169D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fijados en </w:t>
      </w:r>
      <w:r w:rsidR="00835B03" w:rsidRPr="00835B03">
        <w:rPr>
          <w:rFonts w:ascii="Courier New" w:eastAsia="Times New Roman" w:hAnsi="Courier New" w:cs="Courier New"/>
          <w:sz w:val="24"/>
          <w:szCs w:val="24"/>
          <w:lang w:val="es-MX" w:eastAsia="es-ES"/>
        </w:rPr>
        <w:t>el Programa Nacional de Alto Rendimiento a que se refiere el inciso cuarto del presente artículo</w:t>
      </w:r>
      <w:r w:rsidRPr="00263993">
        <w:rPr>
          <w:rFonts w:ascii="Courier New" w:eastAsia="Times New Roman" w:hAnsi="Courier New" w:cs="Courier New"/>
          <w:sz w:val="24"/>
          <w:szCs w:val="24"/>
          <w:lang w:val="es-MX" w:eastAsia="es-ES"/>
        </w:rPr>
        <w:t>, sean considerados como fundamentales para el desarrollo competitivo.”.</w:t>
      </w:r>
      <w:r w:rsidR="005F2E41">
        <w:rPr>
          <w:rFonts w:ascii="Courier New" w:eastAsia="Times New Roman" w:hAnsi="Courier New" w:cs="Courier New"/>
          <w:sz w:val="24"/>
          <w:szCs w:val="24"/>
          <w:lang w:val="es-MX" w:eastAsia="es-ES"/>
        </w:rPr>
        <w:t>”.</w:t>
      </w:r>
    </w:p>
    <w:p w:rsidR="00583724" w:rsidRDefault="00583724" w:rsidP="00583724">
      <w:pPr>
        <w:spacing w:before="12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  <w:sectPr w:rsidR="00583724" w:rsidSect="00523B3E">
          <w:headerReference w:type="default" r:id="rId9"/>
          <w:pgSz w:w="12240" w:h="18720" w:code="14"/>
          <w:pgMar w:top="1418" w:right="1701" w:bottom="1418" w:left="1701" w:header="709" w:footer="709" w:gutter="0"/>
          <w:paperSrc w:first="2" w:other="2"/>
          <w:cols w:space="708"/>
          <w:titlePg/>
          <w:docGrid w:linePitch="360"/>
        </w:sectPr>
      </w:pPr>
    </w:p>
    <w:p w:rsidR="00583724" w:rsidRDefault="00583724" w:rsidP="00583724">
      <w:pPr>
        <w:spacing w:before="12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</w:p>
    <w:p w:rsidR="001C0DE2" w:rsidRPr="00FB4285" w:rsidRDefault="001C0DE2" w:rsidP="001C0DE2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Dios guarde a V.E.,</w:t>
      </w:r>
    </w:p>
    <w:p w:rsidR="001C0DE2" w:rsidRPr="00FB4285" w:rsidRDefault="001C0DE2" w:rsidP="001C0DE2">
      <w:pPr>
        <w:spacing w:after="0" w:line="276" w:lineRule="auto"/>
        <w:ind w:left="2977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C0DE2" w:rsidRDefault="001C0DE2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583724" w:rsidRPr="00FB4285" w:rsidRDefault="00583724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C0DE2" w:rsidRDefault="001C0DE2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583724" w:rsidRDefault="00583724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583724" w:rsidRDefault="00583724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583724" w:rsidRDefault="00583724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583724" w:rsidRDefault="00583724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10078" w:rsidRPr="00FB4285" w:rsidRDefault="00210078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spacing w:after="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SEBASTIÁN PIÑERA ECHENIQUE</w:t>
      </w:r>
    </w:p>
    <w:p w:rsidR="001C0DE2" w:rsidRPr="00FB4285" w:rsidRDefault="001C0DE2" w:rsidP="001C0DE2">
      <w:pPr>
        <w:tabs>
          <w:tab w:val="center" w:pos="1985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Pr="00FB42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Presidente de la República</w:t>
      </w:r>
    </w:p>
    <w:p w:rsidR="001C0DE2" w:rsidRPr="00FB4285" w:rsidRDefault="001C0DE2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Default="001C0DE2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83724" w:rsidRDefault="00583724" w:rsidP="00583724">
      <w:pPr>
        <w:tabs>
          <w:tab w:val="center" w:pos="1985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3E47FB">
        <w:rPr>
          <w:rFonts w:ascii="Courier New" w:hAnsi="Courier New" w:cs="Courier New"/>
          <w:b/>
          <w:spacing w:val="-3"/>
          <w:sz w:val="24"/>
          <w:szCs w:val="24"/>
        </w:rPr>
        <w:t>PAULINE KANTOR PUPKIN</w:t>
      </w:r>
    </w:p>
    <w:p w:rsidR="00583724" w:rsidRPr="00042E62" w:rsidRDefault="00583724" w:rsidP="00583724">
      <w:pPr>
        <w:tabs>
          <w:tab w:val="center" w:pos="1985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042E62">
        <w:rPr>
          <w:rFonts w:ascii="Courier New" w:hAnsi="Courier New" w:cs="Courier New"/>
          <w:b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>Ministra del Deporte</w:t>
      </w:r>
    </w:p>
    <w:p w:rsidR="00583724" w:rsidRPr="00583724" w:rsidRDefault="00583724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1C0DE2" w:rsidRPr="00FB4285" w:rsidRDefault="001C0DE2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Pr="00FB4285" w:rsidRDefault="001C0DE2" w:rsidP="001C0DE2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1C0DE2" w:rsidRDefault="001C0DE2" w:rsidP="001C0DE2"/>
    <w:p w:rsidR="00FE6240" w:rsidRDefault="00FE6240"/>
    <w:sectPr w:rsidR="00FE6240" w:rsidSect="00583724">
      <w:pgSz w:w="12240" w:h="18720" w:code="14"/>
      <w:pgMar w:top="1417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06" w:rsidRDefault="00B04C06">
      <w:pPr>
        <w:spacing w:after="0" w:line="240" w:lineRule="auto"/>
      </w:pPr>
      <w:r>
        <w:separator/>
      </w:r>
    </w:p>
  </w:endnote>
  <w:endnote w:type="continuationSeparator" w:id="0">
    <w:p w:rsidR="00B04C06" w:rsidRDefault="00B0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06" w:rsidRDefault="00B04C06">
      <w:pPr>
        <w:spacing w:after="0" w:line="240" w:lineRule="auto"/>
      </w:pPr>
      <w:r>
        <w:separator/>
      </w:r>
    </w:p>
  </w:footnote>
  <w:footnote w:type="continuationSeparator" w:id="0">
    <w:p w:rsidR="00B04C06" w:rsidRDefault="00B0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0326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1A44BA" w:rsidRPr="00583724" w:rsidRDefault="000C58D8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583724">
          <w:rPr>
            <w:rFonts w:ascii="Courier New" w:hAnsi="Courier New" w:cs="Courier New"/>
            <w:sz w:val="24"/>
            <w:szCs w:val="24"/>
          </w:rPr>
          <w:fldChar w:fldCharType="begin"/>
        </w:r>
        <w:r w:rsidRPr="00583724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583724">
          <w:rPr>
            <w:rFonts w:ascii="Courier New" w:hAnsi="Courier New" w:cs="Courier New"/>
            <w:sz w:val="24"/>
            <w:szCs w:val="24"/>
          </w:rPr>
          <w:fldChar w:fldCharType="separate"/>
        </w:r>
        <w:r w:rsidR="00523B3E" w:rsidRPr="00523B3E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583724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DA3D4F" w:rsidRDefault="00523B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D7D"/>
    <w:multiLevelType w:val="hybridMultilevel"/>
    <w:tmpl w:val="950A2C2A"/>
    <w:lvl w:ilvl="0" w:tplc="9F8C6766">
      <w:start w:val="1"/>
      <w:numFmt w:val="decimal"/>
      <w:lvlText w:val="%1)"/>
      <w:lvlJc w:val="left"/>
      <w:pPr>
        <w:ind w:left="4406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16AC091A">
      <w:start w:val="1"/>
      <w:numFmt w:val="lowerLetter"/>
      <w:lvlText w:val="%2)"/>
      <w:lvlJc w:val="left"/>
      <w:pPr>
        <w:ind w:left="6938" w:hanging="2172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">
    <w:nsid w:val="04F2596D"/>
    <w:multiLevelType w:val="hybridMultilevel"/>
    <w:tmpl w:val="481EF7E6"/>
    <w:lvl w:ilvl="0" w:tplc="340A0019">
      <w:start w:val="1"/>
      <w:numFmt w:val="lowerLetter"/>
      <w:lvlText w:val="%1."/>
      <w:lvlJc w:val="left"/>
      <w:pPr>
        <w:ind w:left="4548" w:hanging="360"/>
      </w:pPr>
    </w:lvl>
    <w:lvl w:ilvl="1" w:tplc="340A0019" w:tentative="1">
      <w:start w:val="1"/>
      <w:numFmt w:val="lowerLetter"/>
      <w:lvlText w:val="%2."/>
      <w:lvlJc w:val="left"/>
      <w:pPr>
        <w:ind w:left="5268" w:hanging="360"/>
      </w:pPr>
    </w:lvl>
    <w:lvl w:ilvl="2" w:tplc="340A001B" w:tentative="1">
      <w:start w:val="1"/>
      <w:numFmt w:val="lowerRoman"/>
      <w:lvlText w:val="%3."/>
      <w:lvlJc w:val="right"/>
      <w:pPr>
        <w:ind w:left="5988" w:hanging="180"/>
      </w:p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>
    <w:nsid w:val="39CA3C86"/>
    <w:multiLevelType w:val="hybridMultilevel"/>
    <w:tmpl w:val="A0C8A4DE"/>
    <w:lvl w:ilvl="0" w:tplc="55007602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5B760CAB"/>
    <w:multiLevelType w:val="hybridMultilevel"/>
    <w:tmpl w:val="C2CEE3A2"/>
    <w:lvl w:ilvl="0" w:tplc="84C649D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F2AEB7A6">
      <w:start w:val="1"/>
      <w:numFmt w:val="decimal"/>
      <w:lvlText w:val="%2."/>
      <w:lvlJc w:val="left"/>
      <w:pPr>
        <w:ind w:left="6604" w:hanging="198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68530A08"/>
    <w:multiLevelType w:val="hybridMultilevel"/>
    <w:tmpl w:val="08841654"/>
    <w:lvl w:ilvl="0" w:tplc="340A000F">
      <w:start w:val="1"/>
      <w:numFmt w:val="decimal"/>
      <w:lvlText w:val="%1."/>
      <w:lvlJc w:val="left"/>
      <w:pPr>
        <w:ind w:left="4548" w:hanging="360"/>
      </w:pPr>
    </w:lvl>
    <w:lvl w:ilvl="1" w:tplc="340A0019" w:tentative="1">
      <w:start w:val="1"/>
      <w:numFmt w:val="lowerLetter"/>
      <w:lvlText w:val="%2."/>
      <w:lvlJc w:val="left"/>
      <w:pPr>
        <w:ind w:left="5268" w:hanging="360"/>
      </w:pPr>
    </w:lvl>
    <w:lvl w:ilvl="2" w:tplc="340A001B" w:tentative="1">
      <w:start w:val="1"/>
      <w:numFmt w:val="lowerRoman"/>
      <w:lvlText w:val="%3."/>
      <w:lvlJc w:val="right"/>
      <w:pPr>
        <w:ind w:left="5988" w:hanging="180"/>
      </w:p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5">
    <w:nsid w:val="6E033F1A"/>
    <w:multiLevelType w:val="hybridMultilevel"/>
    <w:tmpl w:val="BBFC6B9E"/>
    <w:lvl w:ilvl="0" w:tplc="F3409EDE">
      <w:start w:val="1"/>
      <w:numFmt w:val="decimal"/>
      <w:lvlText w:val="%1)"/>
      <w:lvlJc w:val="left"/>
      <w:pPr>
        <w:ind w:left="4466" w:hanging="78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E2"/>
    <w:rsid w:val="00010199"/>
    <w:rsid w:val="00026CBE"/>
    <w:rsid w:val="00030A5D"/>
    <w:rsid w:val="000441CD"/>
    <w:rsid w:val="0004442C"/>
    <w:rsid w:val="000B37E8"/>
    <w:rsid w:val="000C58D8"/>
    <w:rsid w:val="00125223"/>
    <w:rsid w:val="001C0DE2"/>
    <w:rsid w:val="001D5CFC"/>
    <w:rsid w:val="00210078"/>
    <w:rsid w:val="00225FDE"/>
    <w:rsid w:val="0023179B"/>
    <w:rsid w:val="0025614B"/>
    <w:rsid w:val="00263993"/>
    <w:rsid w:val="002660B0"/>
    <w:rsid w:val="00286A01"/>
    <w:rsid w:val="002A0F36"/>
    <w:rsid w:val="002B3CDF"/>
    <w:rsid w:val="002C2836"/>
    <w:rsid w:val="00332042"/>
    <w:rsid w:val="00371911"/>
    <w:rsid w:val="00394E31"/>
    <w:rsid w:val="0049252D"/>
    <w:rsid w:val="004A5C60"/>
    <w:rsid w:val="004C5E19"/>
    <w:rsid w:val="004E0837"/>
    <w:rsid w:val="004F4818"/>
    <w:rsid w:val="00523977"/>
    <w:rsid w:val="00523B3E"/>
    <w:rsid w:val="00554500"/>
    <w:rsid w:val="00583724"/>
    <w:rsid w:val="00597682"/>
    <w:rsid w:val="005F2E41"/>
    <w:rsid w:val="00613DDE"/>
    <w:rsid w:val="00686C1B"/>
    <w:rsid w:val="00692F4F"/>
    <w:rsid w:val="006E33DA"/>
    <w:rsid w:val="00704D53"/>
    <w:rsid w:val="00707AB4"/>
    <w:rsid w:val="0071439F"/>
    <w:rsid w:val="0079417B"/>
    <w:rsid w:val="007D7650"/>
    <w:rsid w:val="00835B03"/>
    <w:rsid w:val="008419BD"/>
    <w:rsid w:val="00872A90"/>
    <w:rsid w:val="008A709E"/>
    <w:rsid w:val="008F532E"/>
    <w:rsid w:val="00924F3D"/>
    <w:rsid w:val="00980C62"/>
    <w:rsid w:val="00A208A6"/>
    <w:rsid w:val="00A3528F"/>
    <w:rsid w:val="00A508C7"/>
    <w:rsid w:val="00A54A47"/>
    <w:rsid w:val="00AA236F"/>
    <w:rsid w:val="00AC6083"/>
    <w:rsid w:val="00B04C06"/>
    <w:rsid w:val="00B1459A"/>
    <w:rsid w:val="00B20DEC"/>
    <w:rsid w:val="00B421DC"/>
    <w:rsid w:val="00B47503"/>
    <w:rsid w:val="00B7002F"/>
    <w:rsid w:val="00BC521A"/>
    <w:rsid w:val="00BF0E6A"/>
    <w:rsid w:val="00C4169D"/>
    <w:rsid w:val="00C74548"/>
    <w:rsid w:val="00D02FC0"/>
    <w:rsid w:val="00D2131E"/>
    <w:rsid w:val="00D53BCC"/>
    <w:rsid w:val="00E15EBF"/>
    <w:rsid w:val="00EA31FA"/>
    <w:rsid w:val="00EE7A15"/>
    <w:rsid w:val="00F26260"/>
    <w:rsid w:val="00F521F1"/>
    <w:rsid w:val="00F61631"/>
    <w:rsid w:val="00F872B8"/>
    <w:rsid w:val="00FC5467"/>
    <w:rsid w:val="00FE09C0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DE2"/>
  </w:style>
  <w:style w:type="character" w:styleId="Refdecomentario">
    <w:name w:val="annotation reference"/>
    <w:basedOn w:val="Fuentedeprrafopredeter"/>
    <w:uiPriority w:val="99"/>
    <w:semiHidden/>
    <w:unhideWhenUsed/>
    <w:rsid w:val="00980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C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C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02FC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83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DE2"/>
  </w:style>
  <w:style w:type="character" w:styleId="Refdecomentario">
    <w:name w:val="annotation reference"/>
    <w:basedOn w:val="Fuentedeprrafopredeter"/>
    <w:uiPriority w:val="99"/>
    <w:semiHidden/>
    <w:unhideWhenUsed/>
    <w:rsid w:val="00980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C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C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02FC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83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984A-70D1-419A-9E10-C2715A9B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MINSEGPRES</cp:lastModifiedBy>
  <cp:revision>2</cp:revision>
  <cp:lastPrinted>2019-01-21T18:54:00Z</cp:lastPrinted>
  <dcterms:created xsi:type="dcterms:W3CDTF">2019-01-21T18:55:00Z</dcterms:created>
  <dcterms:modified xsi:type="dcterms:W3CDTF">2019-01-21T18:55:00Z</dcterms:modified>
</cp:coreProperties>
</file>