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7988" w:rsidRPr="00467988" w:rsidRDefault="00467988" w:rsidP="00467988">
      <w:pPr>
        <w:pStyle w:val="Ttulo3"/>
        <w:pBdr>
          <w:bottom w:val="single" w:sz="4" w:space="1" w:color="auto"/>
        </w:pBdr>
        <w:shd w:val="clear" w:color="auto" w:fill="FFFFFF"/>
        <w:spacing w:before="0" w:line="390" w:lineRule="atLeast"/>
        <w:rPr>
          <w:rFonts w:ascii="Arial" w:eastAsia="Times New Roman" w:hAnsi="Arial" w:cs="Arial"/>
          <w:b/>
          <w:bCs/>
          <w:color w:val="auto"/>
          <w:lang w:val="es-ES"/>
        </w:rPr>
      </w:pPr>
      <w:r w:rsidRPr="00467988">
        <w:rPr>
          <w:rFonts w:ascii="Arial" w:hAnsi="Arial" w:cs="Arial"/>
          <w:b/>
          <w:color w:val="auto"/>
        </w:rPr>
        <w:t xml:space="preserve">INFORME DE LA COMISIÓN DE OBRAS PÚBLICAS, TRANSPORTES Y TELECOMUNICACIONES RECAIDO EN EL PROYECTO </w:t>
      </w:r>
      <w:r>
        <w:rPr>
          <w:rFonts w:ascii="Arial" w:hAnsi="Arial" w:cs="Arial"/>
          <w:b/>
          <w:color w:val="auto"/>
        </w:rPr>
        <w:t xml:space="preserve">QUE </w:t>
      </w:r>
      <w:hyperlink r:id="rId11" w:history="1">
        <w:r w:rsidRPr="00467988">
          <w:rPr>
            <w:rFonts w:ascii="Arial" w:eastAsia="Times New Roman" w:hAnsi="Arial" w:cs="Arial"/>
            <w:b/>
            <w:bCs/>
            <w:color w:val="auto"/>
            <w:lang w:val="es-ES"/>
          </w:rPr>
          <w:t>MODIFICA LA LEY N°18.290, DE TRÁNSITO, PARA SUPRIMIR LA EXCEPCIÓN A LA EXIGENCIA DE PATENTE ÚNICA PARA LA CIRCULACIÓN DE VEHÍCULOS NUEVOS ADQUIRIDOS EN CHILE</w:t>
        </w:r>
      </w:hyperlink>
      <w:r w:rsidRPr="00467988">
        <w:rPr>
          <w:rFonts w:ascii="Arial" w:eastAsia="Times New Roman" w:hAnsi="Arial" w:cs="Arial"/>
          <w:b/>
          <w:bCs/>
          <w:color w:val="auto"/>
          <w:lang w:val="es-ES"/>
        </w:rPr>
        <w:t>.</w:t>
      </w:r>
    </w:p>
    <w:p w:rsidR="00467988" w:rsidRDefault="00467988" w:rsidP="00380172">
      <w:pPr>
        <w:rPr>
          <w:rFonts w:ascii="Arial" w:hAnsi="Arial" w:cs="Arial"/>
          <w:b/>
          <w:szCs w:val="24"/>
        </w:rPr>
      </w:pPr>
    </w:p>
    <w:p w:rsidR="00467988" w:rsidRDefault="00467988" w:rsidP="00380172">
      <w:pPr>
        <w:rPr>
          <w:rFonts w:ascii="Arial" w:hAnsi="Arial" w:cs="Arial"/>
          <w:b/>
          <w:szCs w:val="24"/>
        </w:rPr>
      </w:pPr>
    </w:p>
    <w:p w:rsidR="00380172" w:rsidRPr="00380172" w:rsidRDefault="00380172" w:rsidP="00E44694">
      <w:pPr>
        <w:jc w:val="right"/>
        <w:rPr>
          <w:rFonts w:ascii="Arial" w:hAnsi="Arial" w:cs="Arial"/>
          <w:b/>
          <w:szCs w:val="24"/>
        </w:rPr>
      </w:pPr>
      <w:r w:rsidRPr="00380172">
        <w:rPr>
          <w:rFonts w:ascii="Arial" w:hAnsi="Arial" w:cs="Arial"/>
          <w:b/>
          <w:szCs w:val="24"/>
        </w:rPr>
        <w:t xml:space="preserve">BOLETÍN Nº </w:t>
      </w:r>
      <w:r w:rsidR="00EA7D91">
        <w:rPr>
          <w:rFonts w:ascii="Arial" w:hAnsi="Arial" w:cs="Arial"/>
          <w:b/>
          <w:szCs w:val="24"/>
        </w:rPr>
        <w:t>1</w:t>
      </w:r>
      <w:r w:rsidR="00EA2F69">
        <w:rPr>
          <w:rFonts w:ascii="Arial" w:hAnsi="Arial" w:cs="Arial"/>
          <w:b/>
          <w:szCs w:val="24"/>
        </w:rPr>
        <w:t>5.</w:t>
      </w:r>
      <w:r w:rsidR="00987C00">
        <w:rPr>
          <w:rFonts w:ascii="Arial" w:hAnsi="Arial" w:cs="Arial"/>
          <w:b/>
          <w:szCs w:val="24"/>
        </w:rPr>
        <w:t>016</w:t>
      </w:r>
      <w:r w:rsidR="00EA2F69">
        <w:rPr>
          <w:rFonts w:ascii="Arial" w:hAnsi="Arial" w:cs="Arial"/>
          <w:b/>
          <w:szCs w:val="24"/>
        </w:rPr>
        <w:t>-15</w:t>
      </w:r>
    </w:p>
    <w:p w:rsidR="00380172" w:rsidRPr="002D51EC" w:rsidRDefault="00380172" w:rsidP="00380172">
      <w:pPr>
        <w:rPr>
          <w:rFonts w:ascii="Arial" w:hAnsi="Arial" w:cs="Arial"/>
          <w:b/>
          <w:szCs w:val="24"/>
        </w:rPr>
      </w:pPr>
    </w:p>
    <w:p w:rsidR="00380172" w:rsidRPr="002D51EC" w:rsidRDefault="00380172" w:rsidP="00380172">
      <w:pPr>
        <w:rPr>
          <w:rFonts w:ascii="Arial" w:hAnsi="Arial" w:cs="Arial"/>
          <w:b/>
          <w:szCs w:val="24"/>
        </w:rPr>
      </w:pPr>
      <w:r w:rsidRPr="00380172">
        <w:rPr>
          <w:rFonts w:ascii="Arial" w:hAnsi="Arial" w:cs="Arial"/>
          <w:b/>
          <w:szCs w:val="24"/>
        </w:rPr>
        <w:t>HONORABLE CÁMARA</w:t>
      </w:r>
      <w:r w:rsidRPr="002D51EC">
        <w:rPr>
          <w:rFonts w:ascii="Arial" w:hAnsi="Arial" w:cs="Arial"/>
          <w:b/>
          <w:szCs w:val="24"/>
        </w:rPr>
        <w:t>:</w:t>
      </w:r>
    </w:p>
    <w:p w:rsidR="00704F67" w:rsidRPr="00704F67" w:rsidRDefault="00380172" w:rsidP="00704F67">
      <w:pPr>
        <w:ind w:firstLine="2835"/>
        <w:rPr>
          <w:rFonts w:ascii="Arial" w:hAnsi="Arial" w:cs="Arial"/>
          <w:szCs w:val="24"/>
        </w:rPr>
      </w:pPr>
      <w:r w:rsidRPr="001C4A00">
        <w:rPr>
          <w:rFonts w:ascii="Arial" w:hAnsi="Arial" w:cs="Arial"/>
          <w:szCs w:val="24"/>
        </w:rPr>
        <w:t>La Comisión de Obras Públicas, Transportes y Telecomunicaciones pasa a informar el pr</w:t>
      </w:r>
      <w:r w:rsidR="00572893" w:rsidRPr="001C4A00">
        <w:rPr>
          <w:rFonts w:ascii="Arial" w:hAnsi="Arial" w:cs="Arial"/>
          <w:szCs w:val="24"/>
        </w:rPr>
        <w:t xml:space="preserve">oyecto </w:t>
      </w:r>
      <w:r w:rsidR="007A67F6">
        <w:rPr>
          <w:rFonts w:ascii="Arial" w:hAnsi="Arial" w:cs="Arial"/>
          <w:szCs w:val="24"/>
        </w:rPr>
        <w:t>de ley</w:t>
      </w:r>
      <w:r w:rsidR="007951FF">
        <w:rPr>
          <w:rFonts w:ascii="Arial" w:hAnsi="Arial" w:cs="Arial"/>
          <w:szCs w:val="24"/>
        </w:rPr>
        <w:t xml:space="preserve"> individualizado en el epígrafe</w:t>
      </w:r>
      <w:r w:rsidR="007A67F6">
        <w:rPr>
          <w:rFonts w:ascii="Arial" w:hAnsi="Arial" w:cs="Arial"/>
          <w:szCs w:val="24"/>
        </w:rPr>
        <w:t>, de origen</w:t>
      </w:r>
      <w:r w:rsidR="00FB6401">
        <w:rPr>
          <w:rFonts w:ascii="Arial" w:hAnsi="Arial" w:cs="Arial"/>
          <w:szCs w:val="24"/>
        </w:rPr>
        <w:t xml:space="preserve"> en un</w:t>
      </w:r>
      <w:r w:rsidR="00880035">
        <w:rPr>
          <w:rFonts w:ascii="Arial" w:hAnsi="Arial" w:cs="Arial"/>
          <w:szCs w:val="24"/>
        </w:rPr>
        <w:t xml:space="preserve">a moción </w:t>
      </w:r>
      <w:r w:rsidR="005B22A6">
        <w:rPr>
          <w:rFonts w:ascii="Arial" w:hAnsi="Arial" w:cs="Arial"/>
          <w:szCs w:val="24"/>
        </w:rPr>
        <w:t>copatrocinada</w:t>
      </w:r>
      <w:bookmarkStart w:id="0" w:name="_GoBack"/>
      <w:bookmarkEnd w:id="0"/>
      <w:r w:rsidR="005B22A6">
        <w:rPr>
          <w:rFonts w:ascii="Arial" w:hAnsi="Arial" w:cs="Arial"/>
          <w:szCs w:val="24"/>
        </w:rPr>
        <w:t xml:space="preserve"> por las diputadas señoras María Luisa Cordero, Lorena Fries, Carla Morales, Erika Olivera y Ximena Ossandón, y los diputados señores René Alinco, José Miguel Castro, Marcos Ilabaca y Alberto Undurraga</w:t>
      </w:r>
      <w:r w:rsidR="004320F7">
        <w:rPr>
          <w:rFonts w:ascii="Arial" w:hAnsi="Arial" w:cs="Arial"/>
          <w:szCs w:val="24"/>
        </w:rPr>
        <w:t xml:space="preserve">, </w:t>
      </w:r>
      <w:r w:rsidR="007951FF">
        <w:rPr>
          <w:rFonts w:ascii="Arial" w:hAnsi="Arial" w:cs="Arial"/>
          <w:szCs w:val="24"/>
        </w:rPr>
        <w:t>en primer trámite constitucional y reglamentario, con urgencia calificad</w:t>
      </w:r>
      <w:r w:rsidR="008E02E8">
        <w:rPr>
          <w:rFonts w:ascii="Arial" w:hAnsi="Arial" w:cs="Arial"/>
          <w:szCs w:val="24"/>
        </w:rPr>
        <w:t>a</w:t>
      </w:r>
      <w:r w:rsidR="007951FF">
        <w:rPr>
          <w:rFonts w:ascii="Arial" w:hAnsi="Arial" w:cs="Arial"/>
          <w:szCs w:val="24"/>
        </w:rPr>
        <w:t xml:space="preserve"> de “</w:t>
      </w:r>
      <w:r w:rsidR="00987C00">
        <w:rPr>
          <w:rFonts w:ascii="Arial" w:hAnsi="Arial" w:cs="Arial"/>
          <w:szCs w:val="24"/>
        </w:rPr>
        <w:t>simple</w:t>
      </w:r>
      <w:r w:rsidR="007951FF">
        <w:rPr>
          <w:rFonts w:ascii="Arial" w:hAnsi="Arial" w:cs="Arial"/>
          <w:szCs w:val="24"/>
        </w:rPr>
        <w:t>”</w:t>
      </w:r>
      <w:r w:rsidR="00704F67">
        <w:rPr>
          <w:rFonts w:ascii="Arial" w:hAnsi="Arial" w:cs="Arial"/>
          <w:szCs w:val="24"/>
        </w:rPr>
        <w:t>.</w:t>
      </w:r>
    </w:p>
    <w:p w:rsidR="00147170" w:rsidRPr="002D51EC" w:rsidRDefault="00147170" w:rsidP="002D51EC">
      <w:pPr>
        <w:rPr>
          <w:rFonts w:ascii="Arial" w:hAnsi="Arial" w:cs="Arial"/>
          <w:b/>
          <w:szCs w:val="24"/>
        </w:rPr>
      </w:pPr>
    </w:p>
    <w:p w:rsidR="00380172" w:rsidRPr="003C6DF6" w:rsidRDefault="00380172" w:rsidP="00380172">
      <w:pPr>
        <w:rPr>
          <w:rFonts w:ascii="Arial" w:hAnsi="Arial" w:cs="Arial"/>
          <w:b/>
          <w:szCs w:val="24"/>
        </w:rPr>
      </w:pPr>
      <w:bookmarkStart w:id="1" w:name="_Toc124143191"/>
      <w:bookmarkStart w:id="2" w:name="_Toc140899836"/>
      <w:r w:rsidRPr="003C6DF6">
        <w:rPr>
          <w:rFonts w:ascii="Arial" w:hAnsi="Arial" w:cs="Arial"/>
          <w:b/>
          <w:szCs w:val="24"/>
        </w:rPr>
        <w:t>I.- CONSTANCIAS PREVIAS.</w:t>
      </w:r>
      <w:bookmarkEnd w:id="1"/>
      <w:bookmarkEnd w:id="2"/>
    </w:p>
    <w:p w:rsidR="00607983" w:rsidRDefault="00607983" w:rsidP="002D51EC">
      <w:pPr>
        <w:rPr>
          <w:rFonts w:ascii="Arial" w:hAnsi="Arial" w:cs="Arial"/>
          <w:b/>
          <w:szCs w:val="24"/>
        </w:rPr>
      </w:pPr>
    </w:p>
    <w:p w:rsidR="00380172" w:rsidRPr="003C6DF6" w:rsidRDefault="00380172" w:rsidP="00427109">
      <w:pPr>
        <w:ind w:firstLine="2835"/>
        <w:rPr>
          <w:rFonts w:ascii="Arial" w:hAnsi="Arial" w:cs="Arial"/>
          <w:b/>
          <w:szCs w:val="24"/>
        </w:rPr>
      </w:pPr>
      <w:r w:rsidRPr="003C6DF6">
        <w:rPr>
          <w:rFonts w:ascii="Arial" w:hAnsi="Arial" w:cs="Arial"/>
          <w:b/>
          <w:szCs w:val="24"/>
        </w:rPr>
        <w:t>1.- IDEA MATRIZ O FUNDAMENTAL DEL PROYECTO.</w:t>
      </w:r>
    </w:p>
    <w:p w:rsidR="00B71CA7" w:rsidRDefault="00B71CA7" w:rsidP="007C23E6">
      <w:pPr>
        <w:ind w:firstLine="2835"/>
        <w:rPr>
          <w:rFonts w:ascii="Arial" w:hAnsi="Arial" w:cs="Arial"/>
          <w:szCs w:val="24"/>
        </w:rPr>
      </w:pPr>
    </w:p>
    <w:p w:rsidR="006C0BAB" w:rsidRPr="0076695A" w:rsidRDefault="00E22984" w:rsidP="006C0BAB">
      <w:pPr>
        <w:tabs>
          <w:tab w:val="left" w:pos="2268"/>
        </w:tabs>
        <w:spacing w:after="0"/>
        <w:ind w:firstLine="2835"/>
        <w:rPr>
          <w:rFonts w:ascii="Arial" w:hAnsi="Arial" w:cs="Arial"/>
          <w:bCs/>
          <w:szCs w:val="24"/>
        </w:rPr>
      </w:pPr>
      <w:r>
        <w:rPr>
          <w:rFonts w:ascii="Arial" w:hAnsi="Arial" w:cs="Arial"/>
          <w:szCs w:val="24"/>
        </w:rPr>
        <w:t>-</w:t>
      </w:r>
      <w:r w:rsidR="004853E3">
        <w:rPr>
          <w:rFonts w:ascii="Arial" w:hAnsi="Arial" w:cs="Arial"/>
          <w:szCs w:val="24"/>
        </w:rPr>
        <w:t xml:space="preserve"> </w:t>
      </w:r>
      <w:r w:rsidR="006C0BAB">
        <w:rPr>
          <w:rFonts w:ascii="Arial" w:hAnsi="Arial" w:cs="Arial"/>
          <w:bCs/>
          <w:szCs w:val="24"/>
        </w:rPr>
        <w:t>M</w:t>
      </w:r>
      <w:r w:rsidR="006C0BAB" w:rsidRPr="0076695A">
        <w:rPr>
          <w:rFonts w:ascii="Arial" w:hAnsi="Arial" w:cs="Arial"/>
          <w:bCs/>
          <w:szCs w:val="24"/>
        </w:rPr>
        <w:t>odificar el régimen de excepciones a la prohibición general de circulación sin</w:t>
      </w:r>
      <w:r w:rsidR="00323C76">
        <w:rPr>
          <w:rFonts w:ascii="Arial" w:hAnsi="Arial" w:cs="Arial"/>
          <w:bCs/>
          <w:szCs w:val="24"/>
        </w:rPr>
        <w:t xml:space="preserve"> </w:t>
      </w:r>
      <w:r w:rsidR="006C0BAB" w:rsidRPr="0076695A">
        <w:rPr>
          <w:rFonts w:ascii="Arial" w:hAnsi="Arial" w:cs="Arial"/>
          <w:bCs/>
          <w:szCs w:val="24"/>
        </w:rPr>
        <w:t>patente de vehículo, eliminando la excepción que habilita a los vehículos</w:t>
      </w:r>
      <w:r w:rsidR="00323C76">
        <w:rPr>
          <w:rFonts w:ascii="Arial" w:hAnsi="Arial" w:cs="Arial"/>
          <w:bCs/>
          <w:szCs w:val="24"/>
        </w:rPr>
        <w:t xml:space="preserve"> </w:t>
      </w:r>
      <w:r w:rsidR="006C0BAB" w:rsidRPr="0076695A">
        <w:rPr>
          <w:rFonts w:ascii="Arial" w:hAnsi="Arial" w:cs="Arial"/>
          <w:bCs/>
          <w:szCs w:val="24"/>
        </w:rPr>
        <w:t>nuevos, internados al país o adquiridos en una empresa importadora o</w:t>
      </w:r>
      <w:r w:rsidR="00323C76">
        <w:rPr>
          <w:rFonts w:ascii="Arial" w:hAnsi="Arial" w:cs="Arial"/>
          <w:bCs/>
          <w:szCs w:val="24"/>
        </w:rPr>
        <w:t xml:space="preserve"> </w:t>
      </w:r>
      <w:r w:rsidR="006C0BAB" w:rsidRPr="0076695A">
        <w:rPr>
          <w:rFonts w:ascii="Arial" w:hAnsi="Arial" w:cs="Arial"/>
          <w:bCs/>
          <w:szCs w:val="24"/>
        </w:rPr>
        <w:t>comercializadora, a circular durante 5 días con el comprobante contable de la</w:t>
      </w:r>
      <w:r w:rsidR="00323C76">
        <w:rPr>
          <w:rFonts w:ascii="Arial" w:hAnsi="Arial" w:cs="Arial"/>
          <w:bCs/>
          <w:szCs w:val="24"/>
        </w:rPr>
        <w:t xml:space="preserve"> </w:t>
      </w:r>
      <w:r w:rsidR="006C0BAB" w:rsidRPr="0076695A">
        <w:rPr>
          <w:rFonts w:ascii="Arial" w:hAnsi="Arial" w:cs="Arial"/>
          <w:bCs/>
          <w:szCs w:val="24"/>
        </w:rPr>
        <w:t>adquisición.</w:t>
      </w:r>
    </w:p>
    <w:p w:rsidR="006C0BAB" w:rsidRDefault="006C0BAB" w:rsidP="006E6BF0">
      <w:pPr>
        <w:tabs>
          <w:tab w:val="left" w:pos="2268"/>
        </w:tabs>
        <w:spacing w:after="0"/>
        <w:ind w:firstLine="2835"/>
        <w:rPr>
          <w:rFonts w:ascii="Arial" w:hAnsi="Arial" w:cs="Arial"/>
          <w:szCs w:val="24"/>
        </w:rPr>
      </w:pPr>
    </w:p>
    <w:p w:rsidR="00380172" w:rsidRDefault="00380172" w:rsidP="004568EE">
      <w:pPr>
        <w:ind w:firstLine="2835"/>
        <w:rPr>
          <w:rFonts w:ascii="Arial" w:hAnsi="Arial" w:cs="Arial"/>
          <w:b/>
          <w:szCs w:val="24"/>
        </w:rPr>
      </w:pPr>
      <w:r w:rsidRPr="003C6DF6">
        <w:rPr>
          <w:rFonts w:ascii="Arial" w:hAnsi="Arial" w:cs="Arial"/>
          <w:b/>
          <w:szCs w:val="24"/>
        </w:rPr>
        <w:t>2.-</w:t>
      </w:r>
      <w:r w:rsidR="00250EC2">
        <w:rPr>
          <w:rFonts w:ascii="Arial" w:hAnsi="Arial" w:cs="Arial"/>
          <w:b/>
          <w:szCs w:val="24"/>
        </w:rPr>
        <w:t xml:space="preserve"> </w:t>
      </w:r>
      <w:r w:rsidRPr="003C6DF6">
        <w:rPr>
          <w:rFonts w:ascii="Arial" w:hAnsi="Arial" w:cs="Arial"/>
          <w:b/>
          <w:szCs w:val="24"/>
        </w:rPr>
        <w:t xml:space="preserve">NORMAS DE CARÁCTER ORGÁNICO </w:t>
      </w:r>
      <w:r w:rsidR="00124FA2">
        <w:rPr>
          <w:rFonts w:ascii="Arial" w:hAnsi="Arial" w:cs="Arial"/>
          <w:b/>
          <w:szCs w:val="24"/>
        </w:rPr>
        <w:t>CONSTITUCIONAL O DE QUO</w:t>
      </w:r>
      <w:r w:rsidRPr="003C6DF6">
        <w:rPr>
          <w:rFonts w:ascii="Arial" w:hAnsi="Arial" w:cs="Arial"/>
          <w:b/>
          <w:szCs w:val="24"/>
        </w:rPr>
        <w:t>RUM CALIFICADO.</w:t>
      </w:r>
    </w:p>
    <w:p w:rsidR="00131C64" w:rsidRPr="003C6DF6" w:rsidRDefault="00131C64" w:rsidP="004568EE">
      <w:pPr>
        <w:ind w:firstLine="2835"/>
        <w:rPr>
          <w:rFonts w:ascii="Arial" w:hAnsi="Arial" w:cs="Arial"/>
          <w:b/>
          <w:szCs w:val="24"/>
        </w:rPr>
      </w:pPr>
    </w:p>
    <w:p w:rsidR="00FB6401" w:rsidRPr="00FB6401" w:rsidRDefault="00131C64" w:rsidP="00380172">
      <w:pPr>
        <w:rPr>
          <w:rFonts w:ascii="Arial" w:hAnsi="Arial" w:cs="Arial"/>
          <w:bCs/>
          <w:szCs w:val="24"/>
        </w:rPr>
      </w:pP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sidR="00FB6401" w:rsidRPr="00FB6401">
        <w:rPr>
          <w:rFonts w:ascii="Arial" w:hAnsi="Arial" w:cs="Arial"/>
          <w:bCs/>
          <w:szCs w:val="24"/>
        </w:rPr>
        <w:t>NO HAY.</w:t>
      </w:r>
    </w:p>
    <w:p w:rsidR="00380172" w:rsidRPr="003C6DF6" w:rsidRDefault="00380172" w:rsidP="00380172">
      <w:pPr>
        <w:rPr>
          <w:rFonts w:ascii="Arial" w:hAnsi="Arial" w:cs="Arial"/>
          <w:b/>
          <w:szCs w:val="24"/>
        </w:rPr>
      </w:pPr>
    </w:p>
    <w:p w:rsidR="004568EE" w:rsidRDefault="00380172" w:rsidP="004568EE">
      <w:pPr>
        <w:ind w:firstLine="2835"/>
        <w:rPr>
          <w:rFonts w:ascii="Arial" w:hAnsi="Arial" w:cs="Arial"/>
          <w:b/>
          <w:szCs w:val="24"/>
        </w:rPr>
      </w:pPr>
      <w:r w:rsidRPr="003C6DF6">
        <w:rPr>
          <w:rFonts w:ascii="Arial" w:hAnsi="Arial" w:cs="Arial"/>
          <w:b/>
          <w:szCs w:val="24"/>
        </w:rPr>
        <w:t>3.- TRÁMITE DE HACIENDA.</w:t>
      </w:r>
    </w:p>
    <w:p w:rsidR="00380172" w:rsidRDefault="00380172" w:rsidP="00380172">
      <w:pPr>
        <w:rPr>
          <w:rFonts w:ascii="Arial" w:hAnsi="Arial" w:cs="Arial"/>
          <w:b/>
          <w:szCs w:val="24"/>
        </w:rPr>
      </w:pPr>
    </w:p>
    <w:p w:rsidR="00987C00" w:rsidRPr="00987C00" w:rsidRDefault="00987C00" w:rsidP="00380172">
      <w:pPr>
        <w:rPr>
          <w:rFonts w:ascii="Arial" w:hAnsi="Arial" w:cs="Arial"/>
          <w:bCs/>
          <w:szCs w:val="24"/>
        </w:rPr>
      </w:pPr>
      <w:r>
        <w:rPr>
          <w:rFonts w:ascii="Arial" w:hAnsi="Arial" w:cs="Arial"/>
          <w:b/>
          <w:szCs w:val="24"/>
        </w:rPr>
        <w:tab/>
      </w:r>
      <w:r>
        <w:rPr>
          <w:rFonts w:ascii="Arial" w:hAnsi="Arial" w:cs="Arial"/>
          <w:b/>
          <w:szCs w:val="24"/>
        </w:rPr>
        <w:tab/>
      </w:r>
      <w:r>
        <w:rPr>
          <w:rFonts w:ascii="Arial" w:hAnsi="Arial" w:cs="Arial"/>
          <w:b/>
          <w:szCs w:val="24"/>
        </w:rPr>
        <w:tab/>
      </w:r>
      <w:r>
        <w:rPr>
          <w:rFonts w:ascii="Arial" w:hAnsi="Arial" w:cs="Arial"/>
          <w:b/>
          <w:szCs w:val="24"/>
        </w:rPr>
        <w:tab/>
      </w:r>
      <w:r w:rsidRPr="00987C00">
        <w:rPr>
          <w:rFonts w:ascii="Arial" w:hAnsi="Arial" w:cs="Arial"/>
          <w:bCs/>
          <w:szCs w:val="24"/>
        </w:rPr>
        <w:t>NO HAY.</w:t>
      </w:r>
    </w:p>
    <w:p w:rsidR="00987C00" w:rsidRPr="003C6DF6" w:rsidRDefault="00987C00" w:rsidP="00380172">
      <w:pPr>
        <w:rPr>
          <w:rFonts w:ascii="Arial" w:hAnsi="Arial" w:cs="Arial"/>
          <w:b/>
          <w:szCs w:val="24"/>
        </w:rPr>
      </w:pPr>
    </w:p>
    <w:p w:rsidR="00380172" w:rsidRDefault="00380172" w:rsidP="004568EE">
      <w:pPr>
        <w:ind w:firstLine="2835"/>
        <w:rPr>
          <w:rFonts w:ascii="Arial" w:hAnsi="Arial" w:cs="Arial"/>
          <w:b/>
          <w:szCs w:val="24"/>
        </w:rPr>
      </w:pPr>
      <w:r w:rsidRPr="003C6DF6">
        <w:rPr>
          <w:rFonts w:ascii="Arial" w:hAnsi="Arial" w:cs="Arial"/>
          <w:b/>
          <w:szCs w:val="24"/>
        </w:rPr>
        <w:t>4.- EL PROYECTO FUE APROBADO EN GENERAL</w:t>
      </w:r>
      <w:r w:rsidR="007A67F6">
        <w:rPr>
          <w:rFonts w:ascii="Arial" w:hAnsi="Arial" w:cs="Arial"/>
          <w:b/>
          <w:szCs w:val="24"/>
        </w:rPr>
        <w:t xml:space="preserve"> POR </w:t>
      </w:r>
      <w:r w:rsidR="00FB6401">
        <w:rPr>
          <w:rFonts w:ascii="Arial" w:hAnsi="Arial" w:cs="Arial"/>
          <w:b/>
          <w:szCs w:val="24"/>
        </w:rPr>
        <w:t>UNANIMIDAD</w:t>
      </w:r>
      <w:r w:rsidR="00D743ED">
        <w:rPr>
          <w:rFonts w:ascii="Arial" w:hAnsi="Arial" w:cs="Arial"/>
          <w:b/>
          <w:szCs w:val="24"/>
        </w:rPr>
        <w:t>.</w:t>
      </w:r>
    </w:p>
    <w:p w:rsidR="008933C2" w:rsidRDefault="008933C2" w:rsidP="00380172">
      <w:pPr>
        <w:rPr>
          <w:rFonts w:ascii="Arial" w:hAnsi="Arial" w:cs="Arial"/>
          <w:b/>
          <w:szCs w:val="24"/>
        </w:rPr>
      </w:pPr>
    </w:p>
    <w:p w:rsidR="008933C2" w:rsidRPr="003C6DF6" w:rsidRDefault="008933C2" w:rsidP="004568EE">
      <w:pPr>
        <w:ind w:firstLine="2835"/>
        <w:rPr>
          <w:rFonts w:ascii="Arial" w:hAnsi="Arial" w:cs="Arial"/>
          <w:b/>
          <w:szCs w:val="24"/>
        </w:rPr>
      </w:pPr>
      <w:r>
        <w:rPr>
          <w:rFonts w:ascii="Arial" w:hAnsi="Arial" w:cs="Arial"/>
          <w:b/>
          <w:szCs w:val="24"/>
        </w:rPr>
        <w:t>VOTAR</w:t>
      </w:r>
      <w:r w:rsidR="00032114">
        <w:rPr>
          <w:rFonts w:ascii="Arial" w:hAnsi="Arial" w:cs="Arial"/>
          <w:b/>
          <w:szCs w:val="24"/>
        </w:rPr>
        <w:t>ON A FAVOR</w:t>
      </w:r>
      <w:r w:rsidR="00323C76">
        <w:rPr>
          <w:rFonts w:ascii="Arial" w:hAnsi="Arial" w:cs="Arial"/>
          <w:b/>
          <w:szCs w:val="24"/>
        </w:rPr>
        <w:t xml:space="preserve"> </w:t>
      </w:r>
      <w:r w:rsidR="00342E9A">
        <w:rPr>
          <w:rFonts w:ascii="Arial" w:hAnsi="Arial" w:cs="Arial"/>
          <w:b/>
          <w:szCs w:val="24"/>
        </w:rPr>
        <w:t xml:space="preserve">LA DIPUTADA SEÑORA EMILIA NUYADO Y LOS DIPUTADOS SEÑORES SERGIO BOBADILLA, FÉLIX BUGUEÑO, FELIPE CAMAÑO, JOSÉ MIGUEL CASTRO, JUAN ANTONIO </w:t>
      </w:r>
      <w:r w:rsidR="00342E9A">
        <w:rPr>
          <w:rFonts w:ascii="Arial" w:hAnsi="Arial" w:cs="Arial"/>
          <w:b/>
          <w:szCs w:val="24"/>
        </w:rPr>
        <w:lastRenderedPageBreak/>
        <w:t>COLOMA,JUAN IRARRÁZAVAL, JAIME MULET, MAURICIO OJEDA Y JAIME SÁEZ.</w:t>
      </w:r>
    </w:p>
    <w:p w:rsidR="00380172" w:rsidRPr="003C6DF6" w:rsidRDefault="00380172" w:rsidP="00380172">
      <w:pPr>
        <w:rPr>
          <w:rFonts w:ascii="Arial" w:hAnsi="Arial" w:cs="Arial"/>
          <w:b/>
          <w:szCs w:val="24"/>
        </w:rPr>
      </w:pPr>
      <w:r w:rsidRPr="003C6DF6">
        <w:rPr>
          <w:rFonts w:ascii="Arial" w:hAnsi="Arial" w:cs="Arial"/>
          <w:b/>
          <w:szCs w:val="24"/>
        </w:rPr>
        <w:tab/>
      </w:r>
      <w:r w:rsidRPr="003C6DF6">
        <w:rPr>
          <w:rFonts w:ascii="Arial" w:hAnsi="Arial" w:cs="Arial"/>
          <w:b/>
          <w:szCs w:val="24"/>
        </w:rPr>
        <w:tab/>
      </w:r>
    </w:p>
    <w:p w:rsidR="00380172" w:rsidRDefault="007A67F6" w:rsidP="004568EE">
      <w:pPr>
        <w:ind w:firstLine="2835"/>
        <w:rPr>
          <w:rFonts w:ascii="Arial" w:hAnsi="Arial" w:cs="Arial"/>
          <w:b/>
          <w:szCs w:val="24"/>
        </w:rPr>
      </w:pPr>
      <w:r>
        <w:rPr>
          <w:rFonts w:ascii="Arial" w:hAnsi="Arial" w:cs="Arial"/>
          <w:b/>
          <w:szCs w:val="24"/>
        </w:rPr>
        <w:t>5.- SE DESIGNÓ DIPUTADO</w:t>
      </w:r>
      <w:r w:rsidR="00380172" w:rsidRPr="003C6DF6">
        <w:rPr>
          <w:rFonts w:ascii="Arial" w:hAnsi="Arial" w:cs="Arial"/>
          <w:b/>
          <w:szCs w:val="24"/>
        </w:rPr>
        <w:t xml:space="preserve"> INFORMANTE AL SEÑOR</w:t>
      </w:r>
      <w:r w:rsidR="00323C76">
        <w:rPr>
          <w:rFonts w:ascii="Arial" w:hAnsi="Arial" w:cs="Arial"/>
          <w:b/>
          <w:szCs w:val="24"/>
        </w:rPr>
        <w:t xml:space="preserve"> </w:t>
      </w:r>
      <w:r w:rsidR="006C3286">
        <w:rPr>
          <w:rFonts w:ascii="Arial" w:hAnsi="Arial" w:cs="Arial"/>
          <w:b/>
          <w:szCs w:val="24"/>
        </w:rPr>
        <w:t>MAURICIO OJEDA REBOLLEDO.</w:t>
      </w:r>
    </w:p>
    <w:p w:rsidR="0073015C" w:rsidRDefault="0073015C" w:rsidP="004568EE">
      <w:pPr>
        <w:ind w:firstLine="2835"/>
        <w:rPr>
          <w:rFonts w:ascii="Arial" w:hAnsi="Arial" w:cs="Arial"/>
          <w:b/>
          <w:szCs w:val="24"/>
        </w:rPr>
      </w:pPr>
    </w:p>
    <w:p w:rsidR="000D4A44" w:rsidRPr="00525630" w:rsidRDefault="00E95F4B" w:rsidP="00525630">
      <w:pPr>
        <w:jc w:val="center"/>
        <w:rPr>
          <w:rFonts w:ascii="Arial" w:hAnsi="Arial" w:cs="Arial"/>
          <w:szCs w:val="24"/>
        </w:rPr>
      </w:pPr>
      <w:r w:rsidRPr="00380172">
        <w:rPr>
          <w:rFonts w:ascii="Arial" w:hAnsi="Arial" w:cs="Arial"/>
          <w:szCs w:val="24"/>
        </w:rPr>
        <w:t>**********</w:t>
      </w:r>
    </w:p>
    <w:p w:rsidR="00212308" w:rsidRDefault="00212308" w:rsidP="0094607B">
      <w:pPr>
        <w:ind w:firstLine="2835"/>
        <w:rPr>
          <w:rFonts w:ascii="Arial" w:hAnsi="Arial" w:cs="Arial"/>
          <w:szCs w:val="24"/>
        </w:rPr>
      </w:pPr>
    </w:p>
    <w:p w:rsidR="0068092A" w:rsidRDefault="00380172" w:rsidP="0094607B">
      <w:pPr>
        <w:ind w:firstLine="2835"/>
        <w:rPr>
          <w:rFonts w:ascii="Arial" w:hAnsi="Arial" w:cs="Arial"/>
          <w:szCs w:val="24"/>
        </w:rPr>
      </w:pPr>
      <w:r w:rsidRPr="00380172">
        <w:rPr>
          <w:rFonts w:ascii="Arial" w:hAnsi="Arial" w:cs="Arial"/>
          <w:szCs w:val="24"/>
        </w:rPr>
        <w:t>Durante el estudio de esta iniciativa se contó con la asi</w:t>
      </w:r>
      <w:r w:rsidR="001C4A00">
        <w:rPr>
          <w:rFonts w:ascii="Arial" w:hAnsi="Arial" w:cs="Arial"/>
          <w:szCs w:val="24"/>
        </w:rPr>
        <w:t>stencia y colaboración</w:t>
      </w:r>
      <w:r w:rsidR="00387685">
        <w:rPr>
          <w:rFonts w:ascii="Arial" w:hAnsi="Arial" w:cs="Arial"/>
          <w:szCs w:val="24"/>
        </w:rPr>
        <w:t xml:space="preserve"> de</w:t>
      </w:r>
      <w:r w:rsidR="00323C76">
        <w:rPr>
          <w:rFonts w:ascii="Arial" w:hAnsi="Arial" w:cs="Arial"/>
          <w:szCs w:val="24"/>
        </w:rPr>
        <w:t xml:space="preserve"> </w:t>
      </w:r>
      <w:r w:rsidR="00531F12">
        <w:rPr>
          <w:rFonts w:ascii="Arial" w:hAnsi="Arial" w:cs="Arial"/>
          <w:szCs w:val="24"/>
        </w:rPr>
        <w:t>l</w:t>
      </w:r>
      <w:r w:rsidR="007E3C72">
        <w:rPr>
          <w:rFonts w:ascii="Arial" w:hAnsi="Arial" w:cs="Arial"/>
          <w:szCs w:val="24"/>
        </w:rPr>
        <w:t>os</w:t>
      </w:r>
      <w:r w:rsidR="00531F12">
        <w:rPr>
          <w:rFonts w:ascii="Arial" w:hAnsi="Arial" w:cs="Arial"/>
          <w:szCs w:val="24"/>
        </w:rPr>
        <w:t xml:space="preserve"> señor</w:t>
      </w:r>
      <w:r w:rsidR="007E3C72">
        <w:rPr>
          <w:rFonts w:ascii="Arial" w:hAnsi="Arial" w:cs="Arial"/>
          <w:szCs w:val="24"/>
        </w:rPr>
        <w:t>es</w:t>
      </w:r>
      <w:r w:rsidR="00531F12">
        <w:rPr>
          <w:rFonts w:ascii="Arial" w:hAnsi="Arial" w:cs="Arial"/>
          <w:szCs w:val="24"/>
        </w:rPr>
        <w:t xml:space="preserve"> Ministro de Transportes y Telecomunicaciones</w:t>
      </w:r>
      <w:r w:rsidR="007E3C72">
        <w:rPr>
          <w:rFonts w:ascii="Arial" w:hAnsi="Arial" w:cs="Arial"/>
          <w:szCs w:val="24"/>
        </w:rPr>
        <w:t xml:space="preserve">, </w:t>
      </w:r>
      <w:r w:rsidR="008A5340" w:rsidRPr="008A5340">
        <w:rPr>
          <w:rFonts w:ascii="Arial" w:hAnsi="Arial" w:cs="Arial"/>
          <w:szCs w:val="24"/>
        </w:rPr>
        <w:t xml:space="preserve">don </w:t>
      </w:r>
      <w:r w:rsidR="008A5340">
        <w:rPr>
          <w:rFonts w:ascii="Arial" w:hAnsi="Arial" w:cs="Arial"/>
          <w:szCs w:val="24"/>
        </w:rPr>
        <w:t>J</w:t>
      </w:r>
      <w:r w:rsidR="008A5340" w:rsidRPr="008A5340">
        <w:rPr>
          <w:rFonts w:ascii="Arial" w:hAnsi="Arial" w:cs="Arial"/>
          <w:szCs w:val="24"/>
        </w:rPr>
        <w:t xml:space="preserve">uan </w:t>
      </w:r>
      <w:r w:rsidR="008A5340">
        <w:rPr>
          <w:rFonts w:ascii="Arial" w:hAnsi="Arial" w:cs="Arial"/>
          <w:szCs w:val="24"/>
        </w:rPr>
        <w:t>C</w:t>
      </w:r>
      <w:r w:rsidR="008A5340" w:rsidRPr="008A5340">
        <w:rPr>
          <w:rFonts w:ascii="Arial" w:hAnsi="Arial" w:cs="Arial"/>
          <w:szCs w:val="24"/>
        </w:rPr>
        <w:t xml:space="preserve">arlos </w:t>
      </w:r>
      <w:r w:rsidR="008A5340">
        <w:rPr>
          <w:rFonts w:ascii="Arial" w:hAnsi="Arial" w:cs="Arial"/>
          <w:szCs w:val="24"/>
        </w:rPr>
        <w:t>M</w:t>
      </w:r>
      <w:r w:rsidR="008A5340" w:rsidRPr="008A5340">
        <w:rPr>
          <w:rFonts w:ascii="Arial" w:hAnsi="Arial" w:cs="Arial"/>
          <w:szCs w:val="24"/>
        </w:rPr>
        <w:t xml:space="preserve">uñoz </w:t>
      </w:r>
      <w:r w:rsidR="008A5340">
        <w:rPr>
          <w:rFonts w:ascii="Arial" w:hAnsi="Arial" w:cs="Arial"/>
          <w:szCs w:val="24"/>
        </w:rPr>
        <w:t>A</w:t>
      </w:r>
      <w:r w:rsidR="008A5340" w:rsidRPr="008A5340">
        <w:rPr>
          <w:rFonts w:ascii="Arial" w:hAnsi="Arial" w:cs="Arial"/>
          <w:szCs w:val="24"/>
        </w:rPr>
        <w:t>bogabir</w:t>
      </w:r>
      <w:r w:rsidR="008A5340">
        <w:rPr>
          <w:rFonts w:ascii="Arial" w:hAnsi="Arial" w:cs="Arial"/>
          <w:szCs w:val="24"/>
        </w:rPr>
        <w:t xml:space="preserve">, y </w:t>
      </w:r>
      <w:r w:rsidR="007E3C72">
        <w:rPr>
          <w:rFonts w:ascii="Arial" w:hAnsi="Arial" w:cs="Arial"/>
          <w:szCs w:val="24"/>
        </w:rPr>
        <w:t>Subsecretario de Transportes</w:t>
      </w:r>
      <w:r w:rsidR="008A5340">
        <w:rPr>
          <w:rFonts w:ascii="Arial" w:hAnsi="Arial" w:cs="Arial"/>
          <w:szCs w:val="24"/>
        </w:rPr>
        <w:t xml:space="preserve">, don </w:t>
      </w:r>
      <w:r w:rsidR="00891CBA">
        <w:rPr>
          <w:rFonts w:ascii="Arial" w:hAnsi="Arial" w:cs="Arial"/>
          <w:szCs w:val="24"/>
        </w:rPr>
        <w:t>Cristóbal Pineda Andradez</w:t>
      </w:r>
      <w:r w:rsidR="00AA2588">
        <w:rPr>
          <w:rFonts w:ascii="Arial" w:hAnsi="Arial" w:cs="Arial"/>
          <w:szCs w:val="24"/>
        </w:rPr>
        <w:t>.</w:t>
      </w:r>
    </w:p>
    <w:p w:rsidR="0068092A" w:rsidRDefault="0068092A" w:rsidP="0094607B">
      <w:pPr>
        <w:ind w:firstLine="2835"/>
        <w:rPr>
          <w:rFonts w:ascii="Arial" w:hAnsi="Arial" w:cs="Arial"/>
          <w:szCs w:val="24"/>
        </w:rPr>
      </w:pPr>
    </w:p>
    <w:p w:rsidR="00586FE5" w:rsidRPr="00380172" w:rsidRDefault="00380172" w:rsidP="00E216AB">
      <w:pPr>
        <w:jc w:val="center"/>
        <w:rPr>
          <w:rFonts w:ascii="Arial" w:hAnsi="Arial" w:cs="Arial"/>
          <w:szCs w:val="24"/>
        </w:rPr>
      </w:pPr>
      <w:r w:rsidRPr="00380172">
        <w:rPr>
          <w:rFonts w:ascii="Arial" w:hAnsi="Arial" w:cs="Arial"/>
          <w:szCs w:val="24"/>
        </w:rPr>
        <w:t>**********</w:t>
      </w:r>
    </w:p>
    <w:p w:rsidR="004654B9" w:rsidRDefault="004654B9" w:rsidP="006869F6">
      <w:pPr>
        <w:rPr>
          <w:rFonts w:ascii="Arial" w:hAnsi="Arial" w:cs="Arial"/>
          <w:b/>
          <w:szCs w:val="24"/>
        </w:rPr>
      </w:pPr>
    </w:p>
    <w:p w:rsidR="006869F6" w:rsidRDefault="006869F6" w:rsidP="006869F6">
      <w:pPr>
        <w:rPr>
          <w:rFonts w:ascii="Arial" w:hAnsi="Arial" w:cs="Arial"/>
          <w:b/>
          <w:szCs w:val="24"/>
        </w:rPr>
      </w:pPr>
      <w:r w:rsidRPr="005F0996">
        <w:rPr>
          <w:rFonts w:ascii="Arial" w:hAnsi="Arial" w:cs="Arial"/>
          <w:b/>
          <w:szCs w:val="24"/>
        </w:rPr>
        <w:t>II.- ANTECEDENTES.</w:t>
      </w:r>
    </w:p>
    <w:p w:rsidR="00036E4E" w:rsidRDefault="00036E4E" w:rsidP="00911F3D">
      <w:pPr>
        <w:ind w:firstLine="2835"/>
        <w:rPr>
          <w:rFonts w:ascii="Arial" w:hAnsi="Arial" w:cs="Arial"/>
          <w:szCs w:val="24"/>
        </w:rPr>
      </w:pPr>
    </w:p>
    <w:p w:rsidR="007F2E98" w:rsidRDefault="0041485D" w:rsidP="00160154">
      <w:pPr>
        <w:ind w:firstLine="2835"/>
        <w:rPr>
          <w:rFonts w:ascii="Arial" w:hAnsi="Arial" w:cs="Arial"/>
          <w:szCs w:val="24"/>
        </w:rPr>
      </w:pPr>
      <w:r>
        <w:rPr>
          <w:rFonts w:ascii="Arial" w:hAnsi="Arial" w:cs="Arial"/>
          <w:szCs w:val="24"/>
        </w:rPr>
        <w:t>La moción</w:t>
      </w:r>
      <w:r w:rsidR="00323C76">
        <w:rPr>
          <w:rFonts w:ascii="Arial" w:hAnsi="Arial" w:cs="Arial"/>
          <w:szCs w:val="24"/>
        </w:rPr>
        <w:t xml:space="preserve"> </w:t>
      </w:r>
      <w:r w:rsidR="000E0C0C">
        <w:rPr>
          <w:rFonts w:ascii="Arial" w:hAnsi="Arial" w:cs="Arial"/>
          <w:szCs w:val="24"/>
        </w:rPr>
        <w:t>en análisis</w:t>
      </w:r>
      <w:r w:rsidR="00776E7A">
        <w:rPr>
          <w:rFonts w:ascii="Arial" w:hAnsi="Arial" w:cs="Arial"/>
          <w:szCs w:val="24"/>
        </w:rPr>
        <w:t xml:space="preserve"> cons</w:t>
      </w:r>
      <w:r w:rsidR="00903246">
        <w:rPr>
          <w:rFonts w:ascii="Arial" w:hAnsi="Arial" w:cs="Arial"/>
          <w:szCs w:val="24"/>
        </w:rPr>
        <w:t>i</w:t>
      </w:r>
      <w:r w:rsidR="008066A0">
        <w:rPr>
          <w:rFonts w:ascii="Arial" w:hAnsi="Arial" w:cs="Arial"/>
          <w:szCs w:val="24"/>
        </w:rPr>
        <w:t>dera los siguientes fundamentos</w:t>
      </w:r>
      <w:r w:rsidR="00776E7A">
        <w:rPr>
          <w:rFonts w:ascii="Arial" w:hAnsi="Arial" w:cs="Arial"/>
          <w:szCs w:val="24"/>
        </w:rPr>
        <w:t>:</w:t>
      </w:r>
    </w:p>
    <w:p w:rsidR="00160154" w:rsidRDefault="00160154" w:rsidP="00160154">
      <w:pPr>
        <w:ind w:firstLine="2835"/>
        <w:rPr>
          <w:rFonts w:ascii="Arial" w:hAnsi="Arial" w:cs="Arial"/>
          <w:szCs w:val="24"/>
        </w:rPr>
      </w:pPr>
    </w:p>
    <w:p w:rsidR="0076695A" w:rsidRPr="007F2E98" w:rsidRDefault="0076695A" w:rsidP="0076695A">
      <w:pPr>
        <w:rPr>
          <w:rFonts w:ascii="Arial" w:hAnsi="Arial" w:cs="Arial"/>
          <w:b/>
          <w:szCs w:val="24"/>
        </w:rPr>
      </w:pPr>
      <w:r w:rsidRPr="007F2E98">
        <w:rPr>
          <w:rFonts w:ascii="Arial" w:hAnsi="Arial" w:cs="Arial"/>
          <w:b/>
          <w:szCs w:val="24"/>
        </w:rPr>
        <w:t>Fundamentos y Antecedentes</w:t>
      </w:r>
    </w:p>
    <w:p w:rsidR="0076695A" w:rsidRPr="0076695A" w:rsidRDefault="0076695A" w:rsidP="00A85523">
      <w:pPr>
        <w:ind w:firstLine="2835"/>
        <w:rPr>
          <w:rFonts w:ascii="Arial" w:hAnsi="Arial" w:cs="Arial"/>
          <w:bCs/>
          <w:szCs w:val="24"/>
        </w:rPr>
      </w:pPr>
      <w:bookmarkStart w:id="3" w:name="_Hlk115340792"/>
      <w:r w:rsidRPr="0076695A">
        <w:rPr>
          <w:rFonts w:ascii="Arial" w:hAnsi="Arial" w:cs="Arial"/>
          <w:bCs/>
          <w:szCs w:val="24"/>
        </w:rPr>
        <w:t>Durante el último tiempo ha aumentado en Chile el número de personas</w:t>
      </w:r>
      <w:r w:rsidR="00323C76">
        <w:rPr>
          <w:rFonts w:ascii="Arial" w:hAnsi="Arial" w:cs="Arial"/>
          <w:bCs/>
          <w:szCs w:val="24"/>
        </w:rPr>
        <w:t xml:space="preserve"> </w:t>
      </w:r>
      <w:r w:rsidRPr="0076695A">
        <w:rPr>
          <w:rFonts w:ascii="Arial" w:hAnsi="Arial" w:cs="Arial"/>
          <w:bCs/>
          <w:szCs w:val="24"/>
        </w:rPr>
        <w:t>que conducen vehículos motorizados sin portar patente según la normativa</w:t>
      </w:r>
      <w:r w:rsidR="00323C76">
        <w:rPr>
          <w:rFonts w:ascii="Arial" w:hAnsi="Arial" w:cs="Arial"/>
          <w:bCs/>
          <w:szCs w:val="24"/>
        </w:rPr>
        <w:t xml:space="preserve"> </w:t>
      </w:r>
      <w:r w:rsidRPr="0076695A">
        <w:rPr>
          <w:rFonts w:ascii="Arial" w:hAnsi="Arial" w:cs="Arial"/>
          <w:bCs/>
          <w:szCs w:val="24"/>
        </w:rPr>
        <w:t>vial.</w:t>
      </w:r>
    </w:p>
    <w:p w:rsidR="0076695A" w:rsidRPr="0076695A" w:rsidRDefault="0076695A" w:rsidP="00A85523">
      <w:pPr>
        <w:ind w:firstLine="2835"/>
        <w:rPr>
          <w:rFonts w:ascii="Arial" w:hAnsi="Arial" w:cs="Arial"/>
          <w:bCs/>
          <w:szCs w:val="24"/>
        </w:rPr>
      </w:pPr>
      <w:r w:rsidRPr="0076695A">
        <w:rPr>
          <w:rFonts w:ascii="Arial" w:hAnsi="Arial" w:cs="Arial"/>
          <w:bCs/>
          <w:szCs w:val="24"/>
        </w:rPr>
        <w:t>Recientemente, las cinco empresas concesionarias de autopistas urbanas de Santiago denunciaron que se constata al día un promedio de 15.000 casos de circulación de vehículos sin patente o bien con patente oculta.</w:t>
      </w:r>
    </w:p>
    <w:p w:rsidR="0076695A" w:rsidRPr="0076695A" w:rsidRDefault="0076695A" w:rsidP="00A85523">
      <w:pPr>
        <w:ind w:firstLine="2835"/>
        <w:rPr>
          <w:rFonts w:ascii="Arial" w:hAnsi="Arial" w:cs="Arial"/>
          <w:bCs/>
          <w:szCs w:val="24"/>
        </w:rPr>
      </w:pPr>
      <w:r w:rsidRPr="0076695A">
        <w:rPr>
          <w:rFonts w:ascii="Arial" w:hAnsi="Arial" w:cs="Arial"/>
          <w:bCs/>
          <w:szCs w:val="24"/>
        </w:rPr>
        <w:t>Asimismo, señalaron que la principal alarma que esta situación debe advertir</w:t>
      </w:r>
      <w:r w:rsidR="00CB5DD4">
        <w:rPr>
          <w:rFonts w:ascii="Arial" w:hAnsi="Arial" w:cs="Arial"/>
          <w:bCs/>
          <w:szCs w:val="24"/>
        </w:rPr>
        <w:t xml:space="preserve"> </w:t>
      </w:r>
      <w:r w:rsidRPr="0076695A">
        <w:rPr>
          <w:rFonts w:ascii="Arial" w:hAnsi="Arial" w:cs="Arial"/>
          <w:bCs/>
          <w:szCs w:val="24"/>
        </w:rPr>
        <w:t>es que estas conductas, más que perjudicar la recaudación de las autopistas</w:t>
      </w:r>
      <w:r w:rsidR="00CB5DD4">
        <w:rPr>
          <w:rFonts w:ascii="Arial" w:hAnsi="Arial" w:cs="Arial"/>
          <w:bCs/>
          <w:szCs w:val="24"/>
        </w:rPr>
        <w:t xml:space="preserve"> </w:t>
      </w:r>
      <w:r w:rsidRPr="0076695A">
        <w:rPr>
          <w:rFonts w:ascii="Arial" w:hAnsi="Arial" w:cs="Arial"/>
          <w:bCs/>
          <w:szCs w:val="24"/>
        </w:rPr>
        <w:t>por no uso del dispositivo TAG, se asocian a la realización de ilícitos graves,</w:t>
      </w:r>
      <w:r w:rsidR="00CB5DD4">
        <w:rPr>
          <w:rFonts w:ascii="Arial" w:hAnsi="Arial" w:cs="Arial"/>
          <w:bCs/>
          <w:szCs w:val="24"/>
        </w:rPr>
        <w:t xml:space="preserve"> </w:t>
      </w:r>
      <w:r w:rsidRPr="0076695A">
        <w:rPr>
          <w:rFonts w:ascii="Arial" w:hAnsi="Arial" w:cs="Arial"/>
          <w:bCs/>
          <w:szCs w:val="24"/>
        </w:rPr>
        <w:t>como robo de vehículos en la modalidad de “encerrona” o narcotráfico.</w:t>
      </w:r>
    </w:p>
    <w:p w:rsidR="0076695A" w:rsidRPr="0076695A" w:rsidRDefault="0076695A" w:rsidP="00A85523">
      <w:pPr>
        <w:ind w:firstLine="2835"/>
        <w:rPr>
          <w:rFonts w:ascii="Arial" w:hAnsi="Arial" w:cs="Arial"/>
          <w:bCs/>
          <w:szCs w:val="24"/>
        </w:rPr>
      </w:pPr>
      <w:r w:rsidRPr="0076695A">
        <w:rPr>
          <w:rFonts w:ascii="Arial" w:hAnsi="Arial" w:cs="Arial"/>
          <w:bCs/>
          <w:szCs w:val="24"/>
        </w:rPr>
        <w:t>Como se sabe, en Chile es obligatorio el uso de patente en los vehículos</w:t>
      </w:r>
      <w:r w:rsidR="00323C76">
        <w:rPr>
          <w:rFonts w:ascii="Arial" w:hAnsi="Arial" w:cs="Arial"/>
          <w:bCs/>
          <w:szCs w:val="24"/>
        </w:rPr>
        <w:t xml:space="preserve"> </w:t>
      </w:r>
      <w:r w:rsidRPr="0076695A">
        <w:rPr>
          <w:rFonts w:ascii="Arial" w:hAnsi="Arial" w:cs="Arial"/>
          <w:bCs/>
          <w:szCs w:val="24"/>
        </w:rPr>
        <w:t>motorizados para su circulación, tal como señala el artículo 51 de la Ley de</w:t>
      </w:r>
      <w:r w:rsidR="00323C76">
        <w:rPr>
          <w:rFonts w:ascii="Arial" w:hAnsi="Arial" w:cs="Arial"/>
          <w:bCs/>
          <w:szCs w:val="24"/>
        </w:rPr>
        <w:t xml:space="preserve"> </w:t>
      </w:r>
      <w:r w:rsidRPr="0076695A">
        <w:rPr>
          <w:rFonts w:ascii="Arial" w:hAnsi="Arial" w:cs="Arial"/>
          <w:bCs/>
          <w:szCs w:val="24"/>
        </w:rPr>
        <w:t>Tránsito. El no portar la placa en el vehículo, salvo que se encuentre en una</w:t>
      </w:r>
      <w:r w:rsidR="00323C76">
        <w:rPr>
          <w:rFonts w:ascii="Arial" w:hAnsi="Arial" w:cs="Arial"/>
          <w:bCs/>
          <w:szCs w:val="24"/>
        </w:rPr>
        <w:t xml:space="preserve"> </w:t>
      </w:r>
      <w:r w:rsidRPr="0076695A">
        <w:rPr>
          <w:rFonts w:ascii="Arial" w:hAnsi="Arial" w:cs="Arial"/>
          <w:bCs/>
          <w:szCs w:val="24"/>
        </w:rPr>
        <w:t>situación que así lo justifique, es una falta grave a la ley vial que amerita</w:t>
      </w:r>
      <w:r w:rsidR="00323C76">
        <w:rPr>
          <w:rFonts w:ascii="Arial" w:hAnsi="Arial" w:cs="Arial"/>
          <w:bCs/>
          <w:szCs w:val="24"/>
        </w:rPr>
        <w:t xml:space="preserve"> </w:t>
      </w:r>
      <w:r w:rsidRPr="0076695A">
        <w:rPr>
          <w:rFonts w:ascii="Arial" w:hAnsi="Arial" w:cs="Arial"/>
          <w:bCs/>
          <w:szCs w:val="24"/>
        </w:rPr>
        <w:t>incluso el término de la circulación del vehículo y su comiso transitorio para</w:t>
      </w:r>
      <w:r w:rsidR="00323C76">
        <w:rPr>
          <w:rFonts w:ascii="Arial" w:hAnsi="Arial" w:cs="Arial"/>
          <w:bCs/>
          <w:szCs w:val="24"/>
        </w:rPr>
        <w:t xml:space="preserve"> </w:t>
      </w:r>
      <w:r w:rsidRPr="0076695A">
        <w:rPr>
          <w:rFonts w:ascii="Arial" w:hAnsi="Arial" w:cs="Arial"/>
          <w:bCs/>
          <w:szCs w:val="24"/>
        </w:rPr>
        <w:t>su depósito en “corrales” de vehículos.</w:t>
      </w:r>
    </w:p>
    <w:p w:rsidR="0076695A" w:rsidRPr="0076695A" w:rsidRDefault="0076695A" w:rsidP="00A85523">
      <w:pPr>
        <w:ind w:firstLine="2835"/>
        <w:rPr>
          <w:rFonts w:ascii="Arial" w:hAnsi="Arial" w:cs="Arial"/>
          <w:bCs/>
          <w:szCs w:val="24"/>
        </w:rPr>
      </w:pPr>
      <w:r w:rsidRPr="0076695A">
        <w:rPr>
          <w:rFonts w:ascii="Arial" w:hAnsi="Arial" w:cs="Arial"/>
          <w:bCs/>
          <w:szCs w:val="24"/>
        </w:rPr>
        <w:t>En el mismo sentido, el artículo 192 de la Ley de Tránsito, en su literal</w:t>
      </w:r>
      <w:r w:rsidR="00323C76">
        <w:rPr>
          <w:rFonts w:ascii="Arial" w:hAnsi="Arial" w:cs="Arial"/>
          <w:bCs/>
          <w:szCs w:val="24"/>
        </w:rPr>
        <w:t xml:space="preserve"> </w:t>
      </w:r>
      <w:r w:rsidRPr="0076695A">
        <w:rPr>
          <w:rFonts w:ascii="Arial" w:hAnsi="Arial" w:cs="Arial"/>
          <w:bCs/>
          <w:szCs w:val="24"/>
        </w:rPr>
        <w:t>e), dispone como delito el conducir con la placa patente oculta o adulterada,</w:t>
      </w:r>
      <w:r w:rsidR="00323C76">
        <w:rPr>
          <w:rFonts w:ascii="Arial" w:hAnsi="Arial" w:cs="Arial"/>
          <w:bCs/>
          <w:szCs w:val="24"/>
        </w:rPr>
        <w:t xml:space="preserve"> </w:t>
      </w:r>
      <w:r w:rsidRPr="0076695A">
        <w:rPr>
          <w:rFonts w:ascii="Arial" w:hAnsi="Arial" w:cs="Arial"/>
          <w:bCs/>
          <w:szCs w:val="24"/>
        </w:rPr>
        <w:t>aparejando una pena compuesta de cárcel, suspensión de licencia de conducir,</w:t>
      </w:r>
      <w:r w:rsidR="00323C76">
        <w:rPr>
          <w:rFonts w:ascii="Arial" w:hAnsi="Arial" w:cs="Arial"/>
          <w:bCs/>
          <w:szCs w:val="24"/>
        </w:rPr>
        <w:t xml:space="preserve"> </w:t>
      </w:r>
      <w:r w:rsidRPr="0076695A">
        <w:rPr>
          <w:rFonts w:ascii="Arial" w:hAnsi="Arial" w:cs="Arial"/>
          <w:bCs/>
          <w:szCs w:val="24"/>
        </w:rPr>
        <w:t>inhabilidad para su obtención y multa.</w:t>
      </w:r>
    </w:p>
    <w:p w:rsidR="0076695A" w:rsidRPr="0076695A" w:rsidRDefault="0076695A" w:rsidP="00A85523">
      <w:pPr>
        <w:ind w:firstLine="2835"/>
        <w:rPr>
          <w:rFonts w:ascii="Arial" w:hAnsi="Arial" w:cs="Arial"/>
          <w:bCs/>
          <w:szCs w:val="24"/>
        </w:rPr>
      </w:pPr>
      <w:r w:rsidRPr="0076695A">
        <w:rPr>
          <w:rFonts w:ascii="Arial" w:hAnsi="Arial" w:cs="Arial"/>
          <w:bCs/>
          <w:szCs w:val="24"/>
        </w:rPr>
        <w:lastRenderedPageBreak/>
        <w:t>Pese a estos desincentivos para la realización de esta conducta,</w:t>
      </w:r>
      <w:r w:rsidR="00323C76">
        <w:rPr>
          <w:rFonts w:ascii="Arial" w:hAnsi="Arial" w:cs="Arial"/>
          <w:bCs/>
          <w:szCs w:val="24"/>
        </w:rPr>
        <w:t xml:space="preserve"> </w:t>
      </w:r>
      <w:r w:rsidRPr="0076695A">
        <w:rPr>
          <w:rFonts w:ascii="Arial" w:hAnsi="Arial" w:cs="Arial"/>
          <w:bCs/>
          <w:szCs w:val="24"/>
        </w:rPr>
        <w:t>Carabineros informó importantes hallazgos sobre el delito de ocultamiento o</w:t>
      </w:r>
      <w:r w:rsidR="00323C76">
        <w:rPr>
          <w:rFonts w:ascii="Arial" w:hAnsi="Arial" w:cs="Arial"/>
          <w:bCs/>
          <w:szCs w:val="24"/>
        </w:rPr>
        <w:t xml:space="preserve"> </w:t>
      </w:r>
      <w:r w:rsidRPr="0076695A">
        <w:rPr>
          <w:rFonts w:ascii="Arial" w:hAnsi="Arial" w:cs="Arial"/>
          <w:bCs/>
          <w:szCs w:val="24"/>
        </w:rPr>
        <w:t>adulteración de patente:</w:t>
      </w:r>
    </w:p>
    <w:p w:rsidR="0076695A" w:rsidRPr="0076695A" w:rsidRDefault="0076695A" w:rsidP="00A85523">
      <w:pPr>
        <w:ind w:firstLine="2835"/>
        <w:rPr>
          <w:rFonts w:ascii="Arial" w:hAnsi="Arial" w:cs="Arial"/>
          <w:bCs/>
          <w:szCs w:val="24"/>
        </w:rPr>
      </w:pPr>
      <w:r w:rsidRPr="0076695A">
        <w:rPr>
          <w:rFonts w:ascii="Arial" w:hAnsi="Arial" w:cs="Arial"/>
          <w:bCs/>
          <w:szCs w:val="24"/>
        </w:rPr>
        <w:t>“Según cifras de Carabineros de Chile, el total de detenidos en la Región</w:t>
      </w:r>
      <w:r w:rsidR="00323C76">
        <w:rPr>
          <w:rFonts w:ascii="Arial" w:hAnsi="Arial" w:cs="Arial"/>
          <w:bCs/>
          <w:szCs w:val="24"/>
        </w:rPr>
        <w:t xml:space="preserve"> </w:t>
      </w:r>
      <w:r w:rsidRPr="0076695A">
        <w:rPr>
          <w:rFonts w:ascii="Arial" w:hAnsi="Arial" w:cs="Arial"/>
          <w:bCs/>
          <w:szCs w:val="24"/>
        </w:rPr>
        <w:t>Metropolitana por el delito de ocultamiento de placa entre enero de 2021 y abril</w:t>
      </w:r>
      <w:r w:rsidR="00323C76">
        <w:rPr>
          <w:rFonts w:ascii="Arial" w:hAnsi="Arial" w:cs="Arial"/>
          <w:bCs/>
          <w:szCs w:val="24"/>
        </w:rPr>
        <w:t xml:space="preserve"> </w:t>
      </w:r>
      <w:r w:rsidRPr="0076695A">
        <w:rPr>
          <w:rFonts w:ascii="Arial" w:hAnsi="Arial" w:cs="Arial"/>
          <w:bCs/>
          <w:szCs w:val="24"/>
        </w:rPr>
        <w:t>de este año, totaliza 4.431 casos, de los cuales 956 son de este ejercicio. En</w:t>
      </w:r>
      <w:r w:rsidR="00323C76">
        <w:rPr>
          <w:rFonts w:ascii="Arial" w:hAnsi="Arial" w:cs="Arial"/>
          <w:bCs/>
          <w:szCs w:val="24"/>
        </w:rPr>
        <w:t xml:space="preserve"> </w:t>
      </w:r>
      <w:r w:rsidRPr="0076695A">
        <w:rPr>
          <w:rFonts w:ascii="Arial" w:hAnsi="Arial" w:cs="Arial"/>
          <w:bCs/>
          <w:szCs w:val="24"/>
        </w:rPr>
        <w:t>tanto, también en los últimos 16 meses se registran 5.497 infracciones cursadas</w:t>
      </w:r>
      <w:r w:rsidR="00323C76">
        <w:rPr>
          <w:rFonts w:ascii="Arial" w:hAnsi="Arial" w:cs="Arial"/>
          <w:bCs/>
          <w:szCs w:val="24"/>
        </w:rPr>
        <w:t xml:space="preserve"> </w:t>
      </w:r>
      <w:r w:rsidRPr="0076695A">
        <w:rPr>
          <w:rFonts w:ascii="Arial" w:hAnsi="Arial" w:cs="Arial"/>
          <w:bCs/>
          <w:szCs w:val="24"/>
        </w:rPr>
        <w:t>por conducir sin patente en la capital, y de estas 1.248 son de 2022.”</w:t>
      </w:r>
    </w:p>
    <w:p w:rsidR="0076695A" w:rsidRPr="0076695A" w:rsidRDefault="0076695A" w:rsidP="00A85523">
      <w:pPr>
        <w:ind w:firstLine="2835"/>
        <w:rPr>
          <w:rFonts w:ascii="Arial" w:hAnsi="Arial" w:cs="Arial"/>
          <w:bCs/>
          <w:szCs w:val="24"/>
        </w:rPr>
      </w:pPr>
      <w:r w:rsidRPr="0076695A">
        <w:rPr>
          <w:rFonts w:ascii="Arial" w:hAnsi="Arial" w:cs="Arial"/>
          <w:bCs/>
          <w:szCs w:val="24"/>
        </w:rPr>
        <w:t>El gran problema de estas cifras es la criminalidad que encubren, ya quela circulación sin patente permite impunidad para la realización de</w:t>
      </w:r>
      <w:r w:rsidR="00323C76">
        <w:rPr>
          <w:rFonts w:ascii="Arial" w:hAnsi="Arial" w:cs="Arial"/>
          <w:bCs/>
          <w:szCs w:val="24"/>
        </w:rPr>
        <w:t xml:space="preserve"> </w:t>
      </w:r>
      <w:r w:rsidRPr="0076695A">
        <w:rPr>
          <w:rFonts w:ascii="Arial" w:hAnsi="Arial" w:cs="Arial"/>
          <w:bCs/>
          <w:szCs w:val="24"/>
        </w:rPr>
        <w:t>determinados delitos en boga en el país, como el transporte de droga o el robo</w:t>
      </w:r>
      <w:r w:rsidR="00323C76">
        <w:rPr>
          <w:rFonts w:ascii="Arial" w:hAnsi="Arial" w:cs="Arial"/>
          <w:bCs/>
          <w:szCs w:val="24"/>
        </w:rPr>
        <w:t xml:space="preserve"> </w:t>
      </w:r>
      <w:r w:rsidRPr="0076695A">
        <w:rPr>
          <w:rFonts w:ascii="Arial" w:hAnsi="Arial" w:cs="Arial"/>
          <w:bCs/>
          <w:szCs w:val="24"/>
        </w:rPr>
        <w:t>de vehículos. Tan fuerte puede llegar a ser el poder económico de la</w:t>
      </w:r>
      <w:r w:rsidR="00323C76">
        <w:rPr>
          <w:rFonts w:ascii="Arial" w:hAnsi="Arial" w:cs="Arial"/>
          <w:bCs/>
          <w:szCs w:val="24"/>
        </w:rPr>
        <w:t xml:space="preserve"> </w:t>
      </w:r>
      <w:r w:rsidRPr="0076695A">
        <w:rPr>
          <w:rFonts w:ascii="Arial" w:hAnsi="Arial" w:cs="Arial"/>
          <w:bCs/>
          <w:szCs w:val="24"/>
        </w:rPr>
        <w:t>delincuencia organizada, que la compra o internación de vehículos nuevos,</w:t>
      </w:r>
      <w:r w:rsidR="00323C76">
        <w:rPr>
          <w:rFonts w:ascii="Arial" w:hAnsi="Arial" w:cs="Arial"/>
          <w:bCs/>
          <w:szCs w:val="24"/>
        </w:rPr>
        <w:t xml:space="preserve"> </w:t>
      </w:r>
      <w:r w:rsidRPr="0076695A">
        <w:rPr>
          <w:rFonts w:ascii="Arial" w:hAnsi="Arial" w:cs="Arial"/>
          <w:bCs/>
          <w:szCs w:val="24"/>
        </w:rPr>
        <w:t>pese a su alto costo, es una buena alternativa para la realización de estas</w:t>
      </w:r>
      <w:r w:rsidR="00323C76">
        <w:rPr>
          <w:rFonts w:ascii="Arial" w:hAnsi="Arial" w:cs="Arial"/>
          <w:bCs/>
          <w:szCs w:val="24"/>
        </w:rPr>
        <w:t xml:space="preserve"> </w:t>
      </w:r>
      <w:r w:rsidRPr="0076695A">
        <w:rPr>
          <w:rFonts w:ascii="Arial" w:hAnsi="Arial" w:cs="Arial"/>
          <w:bCs/>
          <w:szCs w:val="24"/>
        </w:rPr>
        <w:t>actividades ilícitas, ya que es una de las situaciones excepcionales que</w:t>
      </w:r>
      <w:r w:rsidR="00323C76">
        <w:rPr>
          <w:rFonts w:ascii="Arial" w:hAnsi="Arial" w:cs="Arial"/>
          <w:bCs/>
          <w:szCs w:val="24"/>
        </w:rPr>
        <w:t xml:space="preserve"> </w:t>
      </w:r>
      <w:r w:rsidRPr="0076695A">
        <w:rPr>
          <w:rFonts w:ascii="Arial" w:hAnsi="Arial" w:cs="Arial"/>
          <w:bCs/>
          <w:szCs w:val="24"/>
        </w:rPr>
        <w:t>habilitan para circular sin patente.</w:t>
      </w:r>
    </w:p>
    <w:p w:rsidR="0076695A" w:rsidRPr="0076695A" w:rsidRDefault="0076695A" w:rsidP="00A85523">
      <w:pPr>
        <w:ind w:firstLine="2835"/>
        <w:rPr>
          <w:rFonts w:ascii="Arial" w:hAnsi="Arial" w:cs="Arial"/>
          <w:bCs/>
          <w:szCs w:val="24"/>
        </w:rPr>
      </w:pPr>
      <w:r w:rsidRPr="0076695A">
        <w:rPr>
          <w:rFonts w:ascii="Arial" w:hAnsi="Arial" w:cs="Arial"/>
          <w:bCs/>
          <w:szCs w:val="24"/>
        </w:rPr>
        <w:t>Efectivamente, si bien existe una prohibición de circular sin patente,</w:t>
      </w:r>
      <w:r w:rsidR="00323C76">
        <w:rPr>
          <w:rFonts w:ascii="Arial" w:hAnsi="Arial" w:cs="Arial"/>
          <w:bCs/>
          <w:szCs w:val="24"/>
        </w:rPr>
        <w:t xml:space="preserve"> </w:t>
      </w:r>
      <w:r w:rsidRPr="0076695A">
        <w:rPr>
          <w:rFonts w:ascii="Arial" w:hAnsi="Arial" w:cs="Arial"/>
          <w:bCs/>
          <w:szCs w:val="24"/>
        </w:rPr>
        <w:t>existe asimismo un conjunto de excepciones que permiten a las personas esta</w:t>
      </w:r>
      <w:r w:rsidR="00323C76">
        <w:rPr>
          <w:rFonts w:ascii="Arial" w:hAnsi="Arial" w:cs="Arial"/>
          <w:bCs/>
          <w:szCs w:val="24"/>
        </w:rPr>
        <w:t xml:space="preserve"> </w:t>
      </w:r>
      <w:r w:rsidRPr="0076695A">
        <w:rPr>
          <w:rFonts w:ascii="Arial" w:hAnsi="Arial" w:cs="Arial"/>
          <w:bCs/>
          <w:szCs w:val="24"/>
        </w:rPr>
        <w:t>conducta, lo que arroja que se falseen estos mismos supuestos o se realicen</w:t>
      </w:r>
      <w:r w:rsidR="00323C76">
        <w:rPr>
          <w:rFonts w:ascii="Arial" w:hAnsi="Arial" w:cs="Arial"/>
          <w:bCs/>
          <w:szCs w:val="24"/>
        </w:rPr>
        <w:t xml:space="preserve"> </w:t>
      </w:r>
      <w:r w:rsidRPr="0076695A">
        <w:rPr>
          <w:rFonts w:ascii="Arial" w:hAnsi="Arial" w:cs="Arial"/>
          <w:bCs/>
          <w:szCs w:val="24"/>
        </w:rPr>
        <w:t>acomodaticiamente para situarse en ellos. Un buen ejemplo de esto es, como</w:t>
      </w:r>
      <w:r w:rsidR="00323C76">
        <w:rPr>
          <w:rFonts w:ascii="Arial" w:hAnsi="Arial" w:cs="Arial"/>
          <w:bCs/>
          <w:szCs w:val="24"/>
        </w:rPr>
        <w:t xml:space="preserve"> </w:t>
      </w:r>
      <w:r w:rsidRPr="0076695A">
        <w:rPr>
          <w:rFonts w:ascii="Arial" w:hAnsi="Arial" w:cs="Arial"/>
          <w:bCs/>
          <w:szCs w:val="24"/>
        </w:rPr>
        <w:t>se afirmó, la compra de vehículos nuevos a través de los recursos que allega el</w:t>
      </w:r>
      <w:r w:rsidR="00323C76">
        <w:rPr>
          <w:rFonts w:ascii="Arial" w:hAnsi="Arial" w:cs="Arial"/>
          <w:bCs/>
          <w:szCs w:val="24"/>
        </w:rPr>
        <w:t xml:space="preserve"> </w:t>
      </w:r>
      <w:r w:rsidRPr="0076695A">
        <w:rPr>
          <w:rFonts w:ascii="Arial" w:hAnsi="Arial" w:cs="Arial"/>
          <w:bCs/>
          <w:szCs w:val="24"/>
        </w:rPr>
        <w:t>crimen organizado, situación que permite circular por cualquier parte hasta</w:t>
      </w:r>
      <w:r w:rsidR="00323C76">
        <w:rPr>
          <w:rFonts w:ascii="Arial" w:hAnsi="Arial" w:cs="Arial"/>
          <w:bCs/>
          <w:szCs w:val="24"/>
        </w:rPr>
        <w:t xml:space="preserve"> </w:t>
      </w:r>
      <w:r w:rsidRPr="0076695A">
        <w:rPr>
          <w:rFonts w:ascii="Arial" w:hAnsi="Arial" w:cs="Arial"/>
          <w:bCs/>
          <w:szCs w:val="24"/>
        </w:rPr>
        <w:t>por cinco días con la simple copia del instrumento de compra.</w:t>
      </w:r>
    </w:p>
    <w:p w:rsidR="0076695A" w:rsidRPr="0076695A" w:rsidRDefault="0076695A" w:rsidP="00A85523">
      <w:pPr>
        <w:ind w:firstLine="2835"/>
        <w:rPr>
          <w:rFonts w:ascii="Arial" w:hAnsi="Arial" w:cs="Arial"/>
          <w:bCs/>
          <w:szCs w:val="24"/>
        </w:rPr>
      </w:pPr>
      <w:r w:rsidRPr="0076695A">
        <w:rPr>
          <w:rFonts w:ascii="Arial" w:hAnsi="Arial" w:cs="Arial"/>
          <w:bCs/>
          <w:szCs w:val="24"/>
        </w:rPr>
        <w:t>Es en el artículo 54 de la Ley de Tránsito en que se detallan los</w:t>
      </w:r>
      <w:r w:rsidR="00323C76">
        <w:rPr>
          <w:rFonts w:ascii="Arial" w:hAnsi="Arial" w:cs="Arial"/>
          <w:bCs/>
          <w:szCs w:val="24"/>
        </w:rPr>
        <w:t xml:space="preserve"> </w:t>
      </w:r>
      <w:r w:rsidRPr="0076695A">
        <w:rPr>
          <w:rFonts w:ascii="Arial" w:hAnsi="Arial" w:cs="Arial"/>
          <w:bCs/>
          <w:szCs w:val="24"/>
        </w:rPr>
        <w:t>supuestos que permiten la circulación de un vehículo sin patente, pero luego</w:t>
      </w:r>
      <w:r w:rsidR="00323C76">
        <w:rPr>
          <w:rFonts w:ascii="Arial" w:hAnsi="Arial" w:cs="Arial"/>
          <w:bCs/>
          <w:szCs w:val="24"/>
        </w:rPr>
        <w:t xml:space="preserve"> </w:t>
      </w:r>
      <w:r w:rsidRPr="0076695A">
        <w:rPr>
          <w:rFonts w:ascii="Arial" w:hAnsi="Arial" w:cs="Arial"/>
          <w:bCs/>
          <w:szCs w:val="24"/>
        </w:rPr>
        <w:t>se encuentra también la situación de la denominada “patente provisoria” o</w:t>
      </w:r>
      <w:r w:rsidR="00323C76">
        <w:rPr>
          <w:rFonts w:ascii="Arial" w:hAnsi="Arial" w:cs="Arial"/>
          <w:bCs/>
          <w:szCs w:val="24"/>
        </w:rPr>
        <w:t xml:space="preserve"> </w:t>
      </w:r>
      <w:r w:rsidRPr="0076695A">
        <w:rPr>
          <w:rFonts w:ascii="Arial" w:hAnsi="Arial" w:cs="Arial"/>
          <w:bCs/>
          <w:szCs w:val="24"/>
        </w:rPr>
        <w:t>“duplicada”, que se requiere cuando la original se inutiliza o extravía. En dicho</w:t>
      </w:r>
      <w:r w:rsidR="00323C76">
        <w:rPr>
          <w:rFonts w:ascii="Arial" w:hAnsi="Arial" w:cs="Arial"/>
          <w:bCs/>
          <w:szCs w:val="24"/>
        </w:rPr>
        <w:t xml:space="preserve"> </w:t>
      </w:r>
      <w:r w:rsidRPr="0076695A">
        <w:rPr>
          <w:rFonts w:ascii="Arial" w:hAnsi="Arial" w:cs="Arial"/>
          <w:bCs/>
          <w:szCs w:val="24"/>
        </w:rPr>
        <w:t>supuesto la solicitud de patente hecha ante el Servicio de Registro Civil sirve</w:t>
      </w:r>
      <w:r w:rsidR="00323C76">
        <w:rPr>
          <w:rFonts w:ascii="Arial" w:hAnsi="Arial" w:cs="Arial"/>
          <w:bCs/>
          <w:szCs w:val="24"/>
        </w:rPr>
        <w:t xml:space="preserve"> </w:t>
      </w:r>
      <w:r w:rsidRPr="0076695A">
        <w:rPr>
          <w:rFonts w:ascii="Arial" w:hAnsi="Arial" w:cs="Arial"/>
          <w:bCs/>
          <w:szCs w:val="24"/>
        </w:rPr>
        <w:t>de patente, pero no es un elemento a la vista como la original que permite ser</w:t>
      </w:r>
      <w:r w:rsidR="00323C76">
        <w:rPr>
          <w:rFonts w:ascii="Arial" w:hAnsi="Arial" w:cs="Arial"/>
          <w:bCs/>
          <w:szCs w:val="24"/>
        </w:rPr>
        <w:t xml:space="preserve"> </w:t>
      </w:r>
      <w:r w:rsidRPr="0076695A">
        <w:rPr>
          <w:rFonts w:ascii="Arial" w:hAnsi="Arial" w:cs="Arial"/>
          <w:bCs/>
          <w:szCs w:val="24"/>
        </w:rPr>
        <w:t>fiscalizada por medios como cámaras.</w:t>
      </w:r>
    </w:p>
    <w:p w:rsidR="0076695A" w:rsidRPr="0076695A" w:rsidRDefault="0076695A" w:rsidP="00A85523">
      <w:pPr>
        <w:ind w:firstLine="2835"/>
        <w:rPr>
          <w:rFonts w:ascii="Arial" w:hAnsi="Arial" w:cs="Arial"/>
          <w:bCs/>
          <w:szCs w:val="24"/>
        </w:rPr>
      </w:pPr>
      <w:r w:rsidRPr="0076695A">
        <w:rPr>
          <w:rFonts w:ascii="Arial" w:hAnsi="Arial" w:cs="Arial"/>
          <w:bCs/>
          <w:szCs w:val="24"/>
        </w:rPr>
        <w:t>Otra conducta que ha proliferado en asociación a la circulación sin</w:t>
      </w:r>
      <w:r w:rsidR="00323C76">
        <w:rPr>
          <w:rFonts w:ascii="Arial" w:hAnsi="Arial" w:cs="Arial"/>
          <w:bCs/>
          <w:szCs w:val="24"/>
        </w:rPr>
        <w:t xml:space="preserve"> </w:t>
      </w:r>
      <w:r w:rsidRPr="0076695A">
        <w:rPr>
          <w:rFonts w:ascii="Arial" w:hAnsi="Arial" w:cs="Arial"/>
          <w:bCs/>
          <w:szCs w:val="24"/>
        </w:rPr>
        <w:t>patente y sin otros documentos esenciales para la habilitación como conductores la que desarrollan muchos repartidores de aplicaciones móviles de delivery.</w:t>
      </w:r>
    </w:p>
    <w:p w:rsidR="0076695A" w:rsidRPr="0076695A" w:rsidRDefault="0076695A" w:rsidP="00A85523">
      <w:pPr>
        <w:ind w:firstLine="2835"/>
        <w:rPr>
          <w:rFonts w:ascii="Arial" w:hAnsi="Arial" w:cs="Arial"/>
          <w:bCs/>
          <w:szCs w:val="24"/>
        </w:rPr>
      </w:pPr>
      <w:r w:rsidRPr="0076695A">
        <w:rPr>
          <w:rFonts w:ascii="Arial" w:hAnsi="Arial" w:cs="Arial"/>
          <w:bCs/>
          <w:szCs w:val="24"/>
        </w:rPr>
        <w:t>Durante los últimos meses, distintos municipios de Santiago han emprendido</w:t>
      </w:r>
      <w:r w:rsidR="00323C76">
        <w:rPr>
          <w:rFonts w:ascii="Arial" w:hAnsi="Arial" w:cs="Arial"/>
          <w:bCs/>
          <w:szCs w:val="24"/>
        </w:rPr>
        <w:t xml:space="preserve"> </w:t>
      </w:r>
      <w:r w:rsidRPr="0076695A">
        <w:rPr>
          <w:rFonts w:ascii="Arial" w:hAnsi="Arial" w:cs="Arial"/>
          <w:bCs/>
          <w:szCs w:val="24"/>
        </w:rPr>
        <w:t>campañas de fiscalización de esta conducta, conociéndose además que la</w:t>
      </w:r>
      <w:r w:rsidR="00323C76">
        <w:rPr>
          <w:rFonts w:ascii="Arial" w:hAnsi="Arial" w:cs="Arial"/>
          <w:bCs/>
          <w:szCs w:val="24"/>
        </w:rPr>
        <w:t xml:space="preserve"> </w:t>
      </w:r>
      <w:r w:rsidRPr="0076695A">
        <w:rPr>
          <w:rFonts w:ascii="Arial" w:hAnsi="Arial" w:cs="Arial"/>
          <w:bCs/>
          <w:szCs w:val="24"/>
        </w:rPr>
        <w:t>misma también puede envolver otras prácticas ilegales como el tráfico de</w:t>
      </w:r>
      <w:r w:rsidR="00323C76">
        <w:rPr>
          <w:rFonts w:ascii="Arial" w:hAnsi="Arial" w:cs="Arial"/>
          <w:bCs/>
          <w:szCs w:val="24"/>
        </w:rPr>
        <w:t xml:space="preserve"> </w:t>
      </w:r>
      <w:r w:rsidRPr="0076695A">
        <w:rPr>
          <w:rFonts w:ascii="Arial" w:hAnsi="Arial" w:cs="Arial"/>
          <w:bCs/>
          <w:szCs w:val="24"/>
        </w:rPr>
        <w:t>drogas. La Municipalidad de Las Condes, en dicha línea, ha iniciado un plan</w:t>
      </w:r>
      <w:r w:rsidR="00323C76">
        <w:rPr>
          <w:rFonts w:ascii="Arial" w:hAnsi="Arial" w:cs="Arial"/>
          <w:bCs/>
          <w:szCs w:val="24"/>
        </w:rPr>
        <w:t xml:space="preserve"> </w:t>
      </w:r>
      <w:r w:rsidRPr="0076695A">
        <w:rPr>
          <w:rFonts w:ascii="Arial" w:hAnsi="Arial" w:cs="Arial"/>
          <w:bCs/>
          <w:szCs w:val="24"/>
        </w:rPr>
        <w:t>relevante especialmente en el aspecto de obtención de pruebas de estos ilícitos,</w:t>
      </w:r>
      <w:r w:rsidR="00505262">
        <w:rPr>
          <w:rFonts w:ascii="Arial" w:hAnsi="Arial" w:cs="Arial"/>
          <w:bCs/>
          <w:szCs w:val="24"/>
        </w:rPr>
        <w:t xml:space="preserve"> </w:t>
      </w:r>
      <w:r w:rsidRPr="0076695A">
        <w:rPr>
          <w:rFonts w:ascii="Arial" w:hAnsi="Arial" w:cs="Arial"/>
          <w:bCs/>
          <w:szCs w:val="24"/>
        </w:rPr>
        <w:t>en coordinación con distintos organismos del sistema procesal penal.</w:t>
      </w:r>
    </w:p>
    <w:p w:rsidR="0076695A" w:rsidRPr="0076695A" w:rsidRDefault="0076695A" w:rsidP="00A85523">
      <w:pPr>
        <w:ind w:firstLine="2835"/>
        <w:rPr>
          <w:rFonts w:ascii="Arial" w:hAnsi="Arial" w:cs="Arial"/>
          <w:bCs/>
          <w:szCs w:val="24"/>
        </w:rPr>
      </w:pPr>
      <w:r w:rsidRPr="0076695A">
        <w:rPr>
          <w:rFonts w:ascii="Arial" w:hAnsi="Arial" w:cs="Arial"/>
          <w:bCs/>
          <w:szCs w:val="24"/>
        </w:rPr>
        <w:t>En tal sentido, se cree oportuno y se propone en esta iniciativa de ley,</w:t>
      </w:r>
      <w:r w:rsidR="00323C76">
        <w:rPr>
          <w:rFonts w:ascii="Arial" w:hAnsi="Arial" w:cs="Arial"/>
          <w:bCs/>
          <w:szCs w:val="24"/>
        </w:rPr>
        <w:t xml:space="preserve"> </w:t>
      </w:r>
      <w:r w:rsidRPr="0076695A">
        <w:rPr>
          <w:rFonts w:ascii="Arial" w:hAnsi="Arial" w:cs="Arial"/>
          <w:bCs/>
          <w:szCs w:val="24"/>
        </w:rPr>
        <w:t>modificar el régimen de excepciones a la prohibición general de circulación sin</w:t>
      </w:r>
      <w:r w:rsidR="00323C76">
        <w:rPr>
          <w:rFonts w:ascii="Arial" w:hAnsi="Arial" w:cs="Arial"/>
          <w:bCs/>
          <w:szCs w:val="24"/>
        </w:rPr>
        <w:t xml:space="preserve"> </w:t>
      </w:r>
      <w:r w:rsidRPr="0076695A">
        <w:rPr>
          <w:rFonts w:ascii="Arial" w:hAnsi="Arial" w:cs="Arial"/>
          <w:bCs/>
          <w:szCs w:val="24"/>
        </w:rPr>
        <w:t>patente de vehículo, eliminando la excepción que habilita a los vehículos</w:t>
      </w:r>
      <w:r w:rsidR="00323C76">
        <w:rPr>
          <w:rFonts w:ascii="Arial" w:hAnsi="Arial" w:cs="Arial"/>
          <w:bCs/>
          <w:szCs w:val="24"/>
        </w:rPr>
        <w:t xml:space="preserve"> </w:t>
      </w:r>
      <w:r w:rsidRPr="0076695A">
        <w:rPr>
          <w:rFonts w:ascii="Arial" w:hAnsi="Arial" w:cs="Arial"/>
          <w:bCs/>
          <w:szCs w:val="24"/>
        </w:rPr>
        <w:t>nuevos, internados al país o adquiridos en una empresa importadora o</w:t>
      </w:r>
      <w:r w:rsidR="00323C76">
        <w:rPr>
          <w:rFonts w:ascii="Arial" w:hAnsi="Arial" w:cs="Arial"/>
          <w:bCs/>
          <w:szCs w:val="24"/>
        </w:rPr>
        <w:t xml:space="preserve"> </w:t>
      </w:r>
      <w:r w:rsidRPr="0076695A">
        <w:rPr>
          <w:rFonts w:ascii="Arial" w:hAnsi="Arial" w:cs="Arial"/>
          <w:bCs/>
          <w:szCs w:val="24"/>
        </w:rPr>
        <w:t>comercializadora, a circular durante 5 días con el comprobante contable de la</w:t>
      </w:r>
      <w:r w:rsidR="00323C76">
        <w:rPr>
          <w:rFonts w:ascii="Arial" w:hAnsi="Arial" w:cs="Arial"/>
          <w:bCs/>
          <w:szCs w:val="24"/>
        </w:rPr>
        <w:t xml:space="preserve"> </w:t>
      </w:r>
      <w:r w:rsidRPr="0076695A">
        <w:rPr>
          <w:rFonts w:ascii="Arial" w:hAnsi="Arial" w:cs="Arial"/>
          <w:bCs/>
          <w:szCs w:val="24"/>
        </w:rPr>
        <w:t>adquisición.</w:t>
      </w:r>
    </w:p>
    <w:p w:rsidR="0076695A" w:rsidRPr="0076695A" w:rsidRDefault="0076695A" w:rsidP="00A85523">
      <w:pPr>
        <w:ind w:firstLine="2835"/>
        <w:rPr>
          <w:rFonts w:ascii="Arial" w:hAnsi="Arial" w:cs="Arial"/>
          <w:bCs/>
          <w:szCs w:val="24"/>
        </w:rPr>
      </w:pPr>
      <w:r w:rsidRPr="0076695A">
        <w:rPr>
          <w:rFonts w:ascii="Arial" w:hAnsi="Arial" w:cs="Arial"/>
          <w:bCs/>
          <w:szCs w:val="24"/>
        </w:rPr>
        <w:lastRenderedPageBreak/>
        <w:t>Es esta la principal justificación que está presente en la circulación de</w:t>
      </w:r>
      <w:r w:rsidR="00323C76">
        <w:rPr>
          <w:rFonts w:ascii="Arial" w:hAnsi="Arial" w:cs="Arial"/>
          <w:bCs/>
          <w:szCs w:val="24"/>
        </w:rPr>
        <w:t xml:space="preserve"> </w:t>
      </w:r>
      <w:r w:rsidRPr="0076695A">
        <w:rPr>
          <w:rFonts w:ascii="Arial" w:hAnsi="Arial" w:cs="Arial"/>
          <w:bCs/>
          <w:szCs w:val="24"/>
        </w:rPr>
        <w:t>vehículos sin patente, incentivando la falsificación de documentos tributarios</w:t>
      </w:r>
      <w:r w:rsidR="00323C76">
        <w:rPr>
          <w:rFonts w:ascii="Arial" w:hAnsi="Arial" w:cs="Arial"/>
          <w:bCs/>
          <w:szCs w:val="24"/>
        </w:rPr>
        <w:t xml:space="preserve"> </w:t>
      </w:r>
      <w:r w:rsidRPr="0076695A">
        <w:rPr>
          <w:rFonts w:ascii="Arial" w:hAnsi="Arial" w:cs="Arial"/>
          <w:bCs/>
          <w:szCs w:val="24"/>
        </w:rPr>
        <w:t>para ser exhibidos como justificante a la circulación fuera de norma. La</w:t>
      </w:r>
      <w:r w:rsidR="00323C76">
        <w:rPr>
          <w:rFonts w:ascii="Arial" w:hAnsi="Arial" w:cs="Arial"/>
          <w:bCs/>
          <w:szCs w:val="24"/>
        </w:rPr>
        <w:t xml:space="preserve"> </w:t>
      </w:r>
      <w:r w:rsidRPr="0076695A">
        <w:rPr>
          <w:rFonts w:ascii="Arial" w:hAnsi="Arial" w:cs="Arial"/>
          <w:bCs/>
          <w:szCs w:val="24"/>
        </w:rPr>
        <w:t>modificación mantiene esta excepción solo para los vehículos internados desde</w:t>
      </w:r>
      <w:r w:rsidR="00323C76">
        <w:rPr>
          <w:rFonts w:ascii="Arial" w:hAnsi="Arial" w:cs="Arial"/>
          <w:bCs/>
          <w:szCs w:val="24"/>
        </w:rPr>
        <w:t xml:space="preserve"> </w:t>
      </w:r>
      <w:r w:rsidRPr="0076695A">
        <w:rPr>
          <w:rFonts w:ascii="Arial" w:hAnsi="Arial" w:cs="Arial"/>
          <w:bCs/>
          <w:szCs w:val="24"/>
        </w:rPr>
        <w:t>el extranjero, ya que de lo contrario se torna imposible dicha actividad.</w:t>
      </w:r>
    </w:p>
    <w:p w:rsidR="0068092A" w:rsidRDefault="0068092A" w:rsidP="007E7FE1">
      <w:pPr>
        <w:rPr>
          <w:rFonts w:ascii="Arial" w:hAnsi="Arial" w:cs="Arial"/>
          <w:b/>
          <w:szCs w:val="24"/>
        </w:rPr>
      </w:pPr>
    </w:p>
    <w:bookmarkEnd w:id="3"/>
    <w:p w:rsidR="00123867" w:rsidRDefault="00EA2F69" w:rsidP="007E7FE1">
      <w:pPr>
        <w:rPr>
          <w:rFonts w:ascii="Arial" w:hAnsi="Arial" w:cs="Arial"/>
          <w:b/>
          <w:szCs w:val="24"/>
        </w:rPr>
      </w:pPr>
      <w:r>
        <w:rPr>
          <w:rFonts w:ascii="Arial" w:hAnsi="Arial" w:cs="Arial"/>
          <w:b/>
          <w:szCs w:val="24"/>
        </w:rPr>
        <w:t>III.- INTERVENCIONES.</w:t>
      </w:r>
    </w:p>
    <w:p w:rsidR="00A34E6C" w:rsidRDefault="00FA6ABA" w:rsidP="00A85523">
      <w:pPr>
        <w:pStyle w:val="msolistparagraph0"/>
        <w:ind w:left="0" w:firstLine="2835"/>
        <w:rPr>
          <w:sz w:val="24"/>
          <w:szCs w:val="24"/>
        </w:rPr>
      </w:pPr>
      <w:r>
        <w:rPr>
          <w:rFonts w:eastAsia="Calibri"/>
          <w:b/>
          <w:bCs/>
          <w:sz w:val="24"/>
          <w:szCs w:val="24"/>
          <w:lang w:val="es-CL" w:eastAsia="en-US"/>
        </w:rPr>
        <w:t>Se escuchó</w:t>
      </w:r>
      <w:r w:rsidR="00077E4D">
        <w:rPr>
          <w:rFonts w:eastAsia="Calibri"/>
          <w:b/>
          <w:bCs/>
          <w:sz w:val="24"/>
          <w:szCs w:val="24"/>
          <w:lang w:val="es-CL" w:eastAsia="en-US"/>
        </w:rPr>
        <w:t xml:space="preserve"> </w:t>
      </w:r>
      <w:r>
        <w:rPr>
          <w:rFonts w:eastAsia="Calibri"/>
          <w:b/>
          <w:bCs/>
          <w:sz w:val="24"/>
          <w:szCs w:val="24"/>
          <w:lang w:val="es-CL" w:eastAsia="en-US"/>
        </w:rPr>
        <w:t>a</w:t>
      </w:r>
      <w:r w:rsidR="007F6AAE" w:rsidRPr="003D35AD">
        <w:rPr>
          <w:rFonts w:eastAsia="Calibri"/>
          <w:b/>
          <w:bCs/>
          <w:sz w:val="24"/>
          <w:szCs w:val="24"/>
          <w:lang w:val="es-CL" w:eastAsia="en-US"/>
        </w:rPr>
        <w:t>l</w:t>
      </w:r>
      <w:r w:rsidR="00A34E6C" w:rsidRPr="003D35AD">
        <w:rPr>
          <w:b/>
          <w:bCs/>
          <w:sz w:val="24"/>
          <w:szCs w:val="24"/>
        </w:rPr>
        <w:t xml:space="preserve"> señor</w:t>
      </w:r>
      <w:r w:rsidR="00077E4D">
        <w:rPr>
          <w:b/>
          <w:bCs/>
          <w:sz w:val="24"/>
          <w:szCs w:val="24"/>
        </w:rPr>
        <w:t xml:space="preserve"> </w:t>
      </w:r>
      <w:r w:rsidR="00A34E6C">
        <w:rPr>
          <w:b/>
          <w:sz w:val="24"/>
          <w:szCs w:val="24"/>
        </w:rPr>
        <w:t>Subsecretario de Transportes, don Cristóbal Pineda</w:t>
      </w:r>
      <w:r w:rsidR="00A34E6C">
        <w:rPr>
          <w:sz w:val="24"/>
          <w:szCs w:val="24"/>
        </w:rPr>
        <w:t>, quien realizó la siguiente exposición:</w:t>
      </w:r>
    </w:p>
    <w:p w:rsidR="00A34E6C" w:rsidRDefault="00A34E6C" w:rsidP="00A34E6C">
      <w:pPr>
        <w:pStyle w:val="msolistparagraph0"/>
        <w:ind w:left="0" w:firstLine="360"/>
        <w:rPr>
          <w:sz w:val="24"/>
          <w:szCs w:val="24"/>
        </w:rPr>
      </w:pPr>
    </w:p>
    <w:p w:rsidR="00A34E6C" w:rsidRDefault="00A34E6C" w:rsidP="00A34E6C">
      <w:pPr>
        <w:pStyle w:val="msolistparagraph0"/>
        <w:ind w:left="0" w:firstLine="360"/>
        <w:rPr>
          <w:sz w:val="24"/>
          <w:szCs w:val="24"/>
        </w:rPr>
      </w:pPr>
      <w:r>
        <w:rPr>
          <w:noProof/>
          <w:sz w:val="24"/>
          <w:szCs w:val="24"/>
          <w:lang w:val="es-CL" w:eastAsia="es-CL"/>
        </w:rPr>
        <w:drawing>
          <wp:inline distT="0" distB="0" distL="0" distR="0">
            <wp:extent cx="5612130" cy="2704465"/>
            <wp:effectExtent l="0" t="0" r="762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2704465"/>
                    </a:xfrm>
                    <a:prstGeom prst="rect">
                      <a:avLst/>
                    </a:prstGeom>
                    <a:noFill/>
                    <a:ln>
                      <a:noFill/>
                    </a:ln>
                  </pic:spPr>
                </pic:pic>
              </a:graphicData>
            </a:graphic>
          </wp:inline>
        </w:drawing>
      </w:r>
    </w:p>
    <w:p w:rsidR="00A34E6C" w:rsidRDefault="00A34E6C" w:rsidP="00A34E6C">
      <w:pPr>
        <w:pStyle w:val="msolistparagraph0"/>
        <w:ind w:left="0" w:firstLine="360"/>
        <w:rPr>
          <w:sz w:val="24"/>
          <w:szCs w:val="24"/>
        </w:rPr>
      </w:pPr>
      <w:r>
        <w:rPr>
          <w:noProof/>
          <w:sz w:val="24"/>
          <w:szCs w:val="24"/>
          <w:lang w:val="es-CL" w:eastAsia="es-CL"/>
        </w:rPr>
        <w:drawing>
          <wp:inline distT="0" distB="0" distL="0" distR="0">
            <wp:extent cx="5276850" cy="25146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850" cy="2514600"/>
                    </a:xfrm>
                    <a:prstGeom prst="rect">
                      <a:avLst/>
                    </a:prstGeom>
                    <a:noFill/>
                    <a:ln>
                      <a:noFill/>
                    </a:ln>
                  </pic:spPr>
                </pic:pic>
              </a:graphicData>
            </a:graphic>
          </wp:inline>
        </w:drawing>
      </w:r>
    </w:p>
    <w:p w:rsidR="00A34E6C" w:rsidRDefault="00A34E6C" w:rsidP="00A34E6C">
      <w:pPr>
        <w:pStyle w:val="msolistparagraph0"/>
        <w:ind w:left="0" w:firstLine="360"/>
        <w:rPr>
          <w:sz w:val="24"/>
          <w:szCs w:val="24"/>
        </w:rPr>
      </w:pPr>
    </w:p>
    <w:p w:rsidR="00A34E6C" w:rsidRDefault="00A34E6C" w:rsidP="00A34E6C">
      <w:pPr>
        <w:pStyle w:val="msolistparagraph0"/>
        <w:ind w:left="0" w:firstLine="360"/>
        <w:rPr>
          <w:sz w:val="24"/>
          <w:szCs w:val="24"/>
        </w:rPr>
      </w:pPr>
      <w:r>
        <w:rPr>
          <w:noProof/>
          <w:sz w:val="24"/>
          <w:szCs w:val="24"/>
          <w:lang w:val="es-CL" w:eastAsia="es-CL"/>
        </w:rPr>
        <w:lastRenderedPageBreak/>
        <w:drawing>
          <wp:inline distT="0" distB="0" distL="0" distR="0">
            <wp:extent cx="5251450" cy="3155950"/>
            <wp:effectExtent l="0" t="0" r="635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1450" cy="3155950"/>
                    </a:xfrm>
                    <a:prstGeom prst="rect">
                      <a:avLst/>
                    </a:prstGeom>
                    <a:noFill/>
                    <a:ln>
                      <a:noFill/>
                    </a:ln>
                  </pic:spPr>
                </pic:pic>
              </a:graphicData>
            </a:graphic>
          </wp:inline>
        </w:drawing>
      </w:r>
    </w:p>
    <w:p w:rsidR="00A34E6C" w:rsidRDefault="00A34E6C" w:rsidP="00A34E6C">
      <w:pPr>
        <w:pStyle w:val="msolistparagraph0"/>
        <w:ind w:left="0" w:firstLine="360"/>
        <w:rPr>
          <w:sz w:val="24"/>
          <w:szCs w:val="24"/>
        </w:rPr>
      </w:pPr>
      <w:r>
        <w:rPr>
          <w:noProof/>
          <w:sz w:val="24"/>
          <w:szCs w:val="24"/>
          <w:lang w:val="es-CL" w:eastAsia="es-CL"/>
        </w:rPr>
        <w:drawing>
          <wp:inline distT="0" distB="0" distL="0" distR="0">
            <wp:extent cx="5289550" cy="2298700"/>
            <wp:effectExtent l="0" t="0" r="635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9550" cy="2298700"/>
                    </a:xfrm>
                    <a:prstGeom prst="rect">
                      <a:avLst/>
                    </a:prstGeom>
                    <a:noFill/>
                    <a:ln>
                      <a:noFill/>
                    </a:ln>
                  </pic:spPr>
                </pic:pic>
              </a:graphicData>
            </a:graphic>
          </wp:inline>
        </w:drawing>
      </w:r>
    </w:p>
    <w:p w:rsidR="00A34E6C" w:rsidRDefault="00A34E6C" w:rsidP="00A34E6C">
      <w:pPr>
        <w:pStyle w:val="msolistparagraph0"/>
        <w:ind w:left="0" w:firstLine="360"/>
        <w:rPr>
          <w:sz w:val="24"/>
          <w:szCs w:val="24"/>
        </w:rPr>
      </w:pPr>
      <w:r>
        <w:rPr>
          <w:noProof/>
          <w:sz w:val="24"/>
          <w:szCs w:val="24"/>
          <w:lang w:val="es-CL" w:eastAsia="es-CL"/>
        </w:rPr>
        <w:drawing>
          <wp:inline distT="0" distB="0" distL="0" distR="0">
            <wp:extent cx="5327650" cy="2489200"/>
            <wp:effectExtent l="0" t="0" r="635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7650" cy="2489200"/>
                    </a:xfrm>
                    <a:prstGeom prst="rect">
                      <a:avLst/>
                    </a:prstGeom>
                    <a:noFill/>
                    <a:ln>
                      <a:noFill/>
                    </a:ln>
                  </pic:spPr>
                </pic:pic>
              </a:graphicData>
            </a:graphic>
          </wp:inline>
        </w:drawing>
      </w:r>
    </w:p>
    <w:p w:rsidR="00A34E6C" w:rsidRDefault="00A34E6C" w:rsidP="00A34E6C">
      <w:pPr>
        <w:pStyle w:val="msolistparagraph0"/>
        <w:ind w:left="0" w:firstLine="360"/>
        <w:rPr>
          <w:sz w:val="24"/>
          <w:szCs w:val="24"/>
        </w:rPr>
      </w:pPr>
      <w:r>
        <w:rPr>
          <w:noProof/>
          <w:sz w:val="24"/>
          <w:szCs w:val="24"/>
          <w:lang w:val="es-CL" w:eastAsia="es-CL"/>
        </w:rPr>
        <w:lastRenderedPageBreak/>
        <w:drawing>
          <wp:inline distT="0" distB="0" distL="0" distR="0">
            <wp:extent cx="5308600" cy="2603500"/>
            <wp:effectExtent l="0" t="0" r="635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8600" cy="2603500"/>
                    </a:xfrm>
                    <a:prstGeom prst="rect">
                      <a:avLst/>
                    </a:prstGeom>
                    <a:noFill/>
                    <a:ln>
                      <a:noFill/>
                    </a:ln>
                  </pic:spPr>
                </pic:pic>
              </a:graphicData>
            </a:graphic>
          </wp:inline>
        </w:drawing>
      </w:r>
    </w:p>
    <w:p w:rsidR="00A34E6C" w:rsidRDefault="00A34E6C" w:rsidP="00A34E6C">
      <w:pPr>
        <w:pStyle w:val="msolistparagraph0"/>
        <w:ind w:left="0" w:firstLine="360"/>
        <w:rPr>
          <w:sz w:val="24"/>
          <w:szCs w:val="24"/>
        </w:rPr>
      </w:pPr>
      <w:r>
        <w:rPr>
          <w:noProof/>
          <w:sz w:val="24"/>
          <w:szCs w:val="24"/>
          <w:lang w:val="es-CL" w:eastAsia="es-CL"/>
        </w:rPr>
        <w:drawing>
          <wp:inline distT="0" distB="0" distL="0" distR="0">
            <wp:extent cx="5314950" cy="25336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4950" cy="2533650"/>
                    </a:xfrm>
                    <a:prstGeom prst="rect">
                      <a:avLst/>
                    </a:prstGeom>
                    <a:noFill/>
                    <a:ln>
                      <a:noFill/>
                    </a:ln>
                  </pic:spPr>
                </pic:pic>
              </a:graphicData>
            </a:graphic>
          </wp:inline>
        </w:drawing>
      </w:r>
    </w:p>
    <w:p w:rsidR="00A34E6C" w:rsidRDefault="00A34E6C" w:rsidP="00A34E6C">
      <w:pPr>
        <w:pStyle w:val="msolistparagraph0"/>
        <w:ind w:left="0" w:firstLine="360"/>
        <w:rPr>
          <w:sz w:val="24"/>
          <w:szCs w:val="24"/>
        </w:rPr>
      </w:pPr>
      <w:r>
        <w:rPr>
          <w:noProof/>
          <w:sz w:val="24"/>
          <w:szCs w:val="24"/>
          <w:lang w:val="es-CL" w:eastAsia="es-CL"/>
        </w:rPr>
        <w:drawing>
          <wp:inline distT="0" distB="0" distL="0" distR="0">
            <wp:extent cx="5232400" cy="2400300"/>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2400" cy="2400300"/>
                    </a:xfrm>
                    <a:prstGeom prst="rect">
                      <a:avLst/>
                    </a:prstGeom>
                    <a:noFill/>
                    <a:ln>
                      <a:noFill/>
                    </a:ln>
                  </pic:spPr>
                </pic:pic>
              </a:graphicData>
            </a:graphic>
          </wp:inline>
        </w:drawing>
      </w:r>
    </w:p>
    <w:p w:rsidR="00A34E6C" w:rsidRDefault="00A34E6C" w:rsidP="00A34E6C">
      <w:pPr>
        <w:pStyle w:val="msolistparagraph0"/>
        <w:ind w:left="0" w:firstLine="360"/>
        <w:rPr>
          <w:sz w:val="24"/>
          <w:szCs w:val="24"/>
        </w:rPr>
      </w:pPr>
      <w:r>
        <w:rPr>
          <w:noProof/>
          <w:sz w:val="24"/>
          <w:szCs w:val="24"/>
          <w:lang w:val="es-CL" w:eastAsia="es-CL"/>
        </w:rPr>
        <w:lastRenderedPageBreak/>
        <w:drawing>
          <wp:inline distT="0" distB="0" distL="0" distR="0">
            <wp:extent cx="5200650" cy="2298700"/>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0650" cy="2298700"/>
                    </a:xfrm>
                    <a:prstGeom prst="rect">
                      <a:avLst/>
                    </a:prstGeom>
                    <a:noFill/>
                    <a:ln>
                      <a:noFill/>
                    </a:ln>
                  </pic:spPr>
                </pic:pic>
              </a:graphicData>
            </a:graphic>
          </wp:inline>
        </w:drawing>
      </w:r>
    </w:p>
    <w:p w:rsidR="00A34E6C" w:rsidRDefault="00A34E6C" w:rsidP="00A34E6C">
      <w:pPr>
        <w:pStyle w:val="msolistparagraph0"/>
        <w:ind w:left="0" w:firstLine="360"/>
        <w:rPr>
          <w:sz w:val="24"/>
          <w:szCs w:val="24"/>
        </w:rPr>
      </w:pPr>
    </w:p>
    <w:p w:rsidR="00A34E6C" w:rsidRDefault="00A34E6C" w:rsidP="00A34E6C">
      <w:pPr>
        <w:pStyle w:val="Prrafodelista"/>
      </w:pPr>
    </w:p>
    <w:p w:rsidR="00A34E6C" w:rsidRDefault="00A34E6C" w:rsidP="00A34E6C">
      <w:pPr>
        <w:pStyle w:val="Prrafodelista"/>
        <w:rPr>
          <w:rFonts w:ascii="Arial" w:hAnsi="Arial" w:cs="Arial"/>
          <w:szCs w:val="24"/>
        </w:rPr>
      </w:pPr>
    </w:p>
    <w:p w:rsidR="00A34E6C" w:rsidRDefault="00A34E6C" w:rsidP="00A34E6C">
      <w:pPr>
        <w:pStyle w:val="Prrafodelista"/>
        <w:rPr>
          <w:rFonts w:ascii="Arial" w:hAnsi="Arial" w:cs="Arial"/>
          <w:szCs w:val="24"/>
        </w:rPr>
      </w:pPr>
      <w:r>
        <w:rPr>
          <w:noProof/>
          <w:lang w:val="es-CL" w:eastAsia="es-CL"/>
        </w:rPr>
        <w:drawing>
          <wp:inline distT="0" distB="0" distL="0" distR="0">
            <wp:extent cx="5137150" cy="2470150"/>
            <wp:effectExtent l="0" t="0" r="635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1" cstate="print">
                      <a:extLst>
                        <a:ext uri="{28A0092B-C50C-407E-A947-70E740481C1C}">
                          <a14:useLocalDpi xmlns:a14="http://schemas.microsoft.com/office/drawing/2010/main" val="0"/>
                        </a:ext>
                      </a:extLst>
                    </a:blip>
                    <a:srcRect l="12447" t="24542" r="12988" b="6860"/>
                    <a:stretch>
                      <a:fillRect/>
                    </a:stretch>
                  </pic:blipFill>
                  <pic:spPr bwMode="auto">
                    <a:xfrm>
                      <a:off x="0" y="0"/>
                      <a:ext cx="5137150" cy="2470150"/>
                    </a:xfrm>
                    <a:prstGeom prst="rect">
                      <a:avLst/>
                    </a:prstGeom>
                    <a:noFill/>
                    <a:ln>
                      <a:noFill/>
                    </a:ln>
                  </pic:spPr>
                </pic:pic>
              </a:graphicData>
            </a:graphic>
          </wp:inline>
        </w:drawing>
      </w:r>
    </w:p>
    <w:p w:rsidR="00A34E6C" w:rsidRDefault="00A34E6C" w:rsidP="00A34E6C">
      <w:pPr>
        <w:pStyle w:val="Prrafodelista"/>
        <w:rPr>
          <w:rFonts w:ascii="Arial" w:hAnsi="Arial" w:cs="Arial"/>
          <w:szCs w:val="24"/>
        </w:rPr>
      </w:pPr>
    </w:p>
    <w:p w:rsidR="00A34E6C" w:rsidRDefault="00A34E6C" w:rsidP="00A34E6C">
      <w:pPr>
        <w:pStyle w:val="Prrafodelista"/>
        <w:rPr>
          <w:rFonts w:ascii="Arial" w:hAnsi="Arial" w:cs="Arial"/>
          <w:szCs w:val="24"/>
        </w:rPr>
      </w:pPr>
      <w:r>
        <w:rPr>
          <w:noProof/>
          <w:lang w:val="es-CL" w:eastAsia="es-CL"/>
        </w:rPr>
        <w:drawing>
          <wp:inline distT="0" distB="0" distL="0" distR="0">
            <wp:extent cx="5137150" cy="2159000"/>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2" cstate="print">
                      <a:extLst>
                        <a:ext uri="{28A0092B-C50C-407E-A947-70E740481C1C}">
                          <a14:useLocalDpi xmlns:a14="http://schemas.microsoft.com/office/drawing/2010/main" val="0"/>
                        </a:ext>
                      </a:extLst>
                    </a:blip>
                    <a:srcRect l="12447" t="25751" r="12875" b="5853"/>
                    <a:stretch>
                      <a:fillRect/>
                    </a:stretch>
                  </pic:blipFill>
                  <pic:spPr bwMode="auto">
                    <a:xfrm>
                      <a:off x="0" y="0"/>
                      <a:ext cx="5137150" cy="2159000"/>
                    </a:xfrm>
                    <a:prstGeom prst="rect">
                      <a:avLst/>
                    </a:prstGeom>
                    <a:noFill/>
                    <a:ln>
                      <a:noFill/>
                    </a:ln>
                  </pic:spPr>
                </pic:pic>
              </a:graphicData>
            </a:graphic>
          </wp:inline>
        </w:drawing>
      </w:r>
    </w:p>
    <w:p w:rsidR="00A34E6C" w:rsidRDefault="00A34E6C" w:rsidP="00A34E6C">
      <w:pPr>
        <w:pStyle w:val="Prrafodelista"/>
        <w:rPr>
          <w:rFonts w:ascii="Arial" w:hAnsi="Arial" w:cs="Arial"/>
          <w:szCs w:val="24"/>
        </w:rPr>
      </w:pPr>
    </w:p>
    <w:p w:rsidR="00A34E6C" w:rsidRDefault="00A34E6C" w:rsidP="00A34E6C">
      <w:pPr>
        <w:pStyle w:val="Prrafodelista"/>
        <w:rPr>
          <w:rFonts w:ascii="Arial" w:hAnsi="Arial" w:cs="Arial"/>
          <w:szCs w:val="24"/>
        </w:rPr>
      </w:pPr>
      <w:r>
        <w:rPr>
          <w:noProof/>
          <w:lang w:val="es-CL" w:eastAsia="es-CL"/>
        </w:rPr>
        <w:lastRenderedPageBreak/>
        <w:drawing>
          <wp:inline distT="0" distB="0" distL="0" distR="0">
            <wp:extent cx="4972050" cy="29337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3" cstate="print">
                      <a:extLst>
                        <a:ext uri="{28A0092B-C50C-407E-A947-70E740481C1C}">
                          <a14:useLocalDpi xmlns:a14="http://schemas.microsoft.com/office/drawing/2010/main" val="0"/>
                        </a:ext>
                      </a:extLst>
                    </a:blip>
                    <a:srcRect l="12219" t="24542" r="12537" b="6256"/>
                    <a:stretch>
                      <a:fillRect/>
                    </a:stretch>
                  </pic:blipFill>
                  <pic:spPr bwMode="auto">
                    <a:xfrm>
                      <a:off x="0" y="0"/>
                      <a:ext cx="4972050" cy="2933700"/>
                    </a:xfrm>
                    <a:prstGeom prst="rect">
                      <a:avLst/>
                    </a:prstGeom>
                    <a:noFill/>
                    <a:ln>
                      <a:noFill/>
                    </a:ln>
                  </pic:spPr>
                </pic:pic>
              </a:graphicData>
            </a:graphic>
          </wp:inline>
        </w:drawing>
      </w:r>
    </w:p>
    <w:p w:rsidR="00A34E6C" w:rsidRDefault="00A34E6C" w:rsidP="00A34E6C">
      <w:pPr>
        <w:pStyle w:val="Prrafodelista"/>
        <w:rPr>
          <w:rFonts w:ascii="Arial" w:hAnsi="Arial" w:cs="Arial"/>
          <w:szCs w:val="24"/>
        </w:rPr>
      </w:pPr>
    </w:p>
    <w:p w:rsidR="00A34E6C" w:rsidRDefault="00A34E6C" w:rsidP="00A34E6C">
      <w:pPr>
        <w:pStyle w:val="Prrafodelista"/>
        <w:rPr>
          <w:rFonts w:ascii="Arial" w:hAnsi="Arial" w:cs="Arial"/>
          <w:szCs w:val="24"/>
        </w:rPr>
      </w:pPr>
      <w:r>
        <w:rPr>
          <w:noProof/>
          <w:lang w:val="es-CL" w:eastAsia="es-CL"/>
        </w:rPr>
        <w:drawing>
          <wp:inline distT="0" distB="0" distL="0" distR="0">
            <wp:extent cx="5010150" cy="25590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4" cstate="print">
                      <a:extLst>
                        <a:ext uri="{28A0092B-C50C-407E-A947-70E740481C1C}">
                          <a14:useLocalDpi xmlns:a14="http://schemas.microsoft.com/office/drawing/2010/main" val="0"/>
                        </a:ext>
                      </a:extLst>
                    </a:blip>
                    <a:srcRect l="16634" t="25951" r="16835" b="8067"/>
                    <a:stretch>
                      <a:fillRect/>
                    </a:stretch>
                  </pic:blipFill>
                  <pic:spPr bwMode="auto">
                    <a:xfrm>
                      <a:off x="0" y="0"/>
                      <a:ext cx="5010150" cy="2559050"/>
                    </a:xfrm>
                    <a:prstGeom prst="rect">
                      <a:avLst/>
                    </a:prstGeom>
                    <a:noFill/>
                    <a:ln>
                      <a:noFill/>
                    </a:ln>
                  </pic:spPr>
                </pic:pic>
              </a:graphicData>
            </a:graphic>
          </wp:inline>
        </w:drawing>
      </w:r>
    </w:p>
    <w:p w:rsidR="00A34E6C" w:rsidRDefault="00A34E6C" w:rsidP="00A34E6C">
      <w:pPr>
        <w:pStyle w:val="Prrafodelista"/>
        <w:rPr>
          <w:rFonts w:ascii="Arial" w:hAnsi="Arial" w:cs="Arial"/>
          <w:szCs w:val="24"/>
        </w:rPr>
      </w:pPr>
      <w:r>
        <w:rPr>
          <w:noProof/>
          <w:lang w:val="es-CL" w:eastAsia="es-CL"/>
        </w:rPr>
        <w:drawing>
          <wp:inline distT="0" distB="0" distL="0" distR="0">
            <wp:extent cx="5067300" cy="23431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5" cstate="print">
                      <a:extLst>
                        <a:ext uri="{28A0092B-C50C-407E-A947-70E740481C1C}">
                          <a14:useLocalDpi xmlns:a14="http://schemas.microsoft.com/office/drawing/2010/main" val="0"/>
                        </a:ext>
                      </a:extLst>
                    </a:blip>
                    <a:srcRect l="16972" t="26151" r="16611" b="7866"/>
                    <a:stretch>
                      <a:fillRect/>
                    </a:stretch>
                  </pic:blipFill>
                  <pic:spPr bwMode="auto">
                    <a:xfrm>
                      <a:off x="0" y="0"/>
                      <a:ext cx="5067300" cy="2343150"/>
                    </a:xfrm>
                    <a:prstGeom prst="rect">
                      <a:avLst/>
                    </a:prstGeom>
                    <a:noFill/>
                    <a:ln>
                      <a:noFill/>
                    </a:ln>
                  </pic:spPr>
                </pic:pic>
              </a:graphicData>
            </a:graphic>
          </wp:inline>
        </w:drawing>
      </w:r>
    </w:p>
    <w:p w:rsidR="00A34E6C" w:rsidRDefault="00A34E6C" w:rsidP="00A34E6C">
      <w:pPr>
        <w:pStyle w:val="Prrafodelista"/>
        <w:rPr>
          <w:rFonts w:ascii="Arial" w:hAnsi="Arial" w:cs="Arial"/>
          <w:szCs w:val="24"/>
        </w:rPr>
      </w:pPr>
      <w:r>
        <w:rPr>
          <w:noProof/>
          <w:lang w:val="es-CL" w:eastAsia="es-CL"/>
        </w:rPr>
        <w:lastRenderedPageBreak/>
        <w:drawing>
          <wp:inline distT="0" distB="0" distL="0" distR="0">
            <wp:extent cx="4921250" cy="3505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6">
                      <a:extLst>
                        <a:ext uri="{28A0092B-C50C-407E-A947-70E740481C1C}">
                          <a14:useLocalDpi xmlns:a14="http://schemas.microsoft.com/office/drawing/2010/main" val="0"/>
                        </a:ext>
                      </a:extLst>
                    </a:blip>
                    <a:srcRect l="16859" t="24945" r="16949" b="9877"/>
                    <a:stretch>
                      <a:fillRect/>
                    </a:stretch>
                  </pic:blipFill>
                  <pic:spPr bwMode="auto">
                    <a:xfrm>
                      <a:off x="0" y="0"/>
                      <a:ext cx="4921250" cy="3505200"/>
                    </a:xfrm>
                    <a:prstGeom prst="rect">
                      <a:avLst/>
                    </a:prstGeom>
                    <a:noFill/>
                    <a:ln>
                      <a:noFill/>
                    </a:ln>
                  </pic:spPr>
                </pic:pic>
              </a:graphicData>
            </a:graphic>
          </wp:inline>
        </w:drawing>
      </w:r>
    </w:p>
    <w:p w:rsidR="00A34E6C" w:rsidRDefault="00A34E6C" w:rsidP="00A34E6C">
      <w:pPr>
        <w:pStyle w:val="Prrafodelista"/>
        <w:rPr>
          <w:rFonts w:ascii="Arial" w:hAnsi="Arial" w:cs="Arial"/>
          <w:szCs w:val="24"/>
        </w:rPr>
      </w:pPr>
      <w:r>
        <w:rPr>
          <w:noProof/>
          <w:lang w:val="es-CL" w:eastAsia="es-CL"/>
        </w:rPr>
        <w:drawing>
          <wp:inline distT="0" distB="0" distL="0" distR="0">
            <wp:extent cx="4921250" cy="283210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7" cstate="print">
                      <a:extLst>
                        <a:ext uri="{28A0092B-C50C-407E-A947-70E740481C1C}">
                          <a14:useLocalDpi xmlns:a14="http://schemas.microsoft.com/office/drawing/2010/main" val="0"/>
                        </a:ext>
                      </a:extLst>
                    </a:blip>
                    <a:srcRect l="16745" t="27962" r="16949" b="6660"/>
                    <a:stretch>
                      <a:fillRect/>
                    </a:stretch>
                  </pic:blipFill>
                  <pic:spPr bwMode="auto">
                    <a:xfrm>
                      <a:off x="0" y="0"/>
                      <a:ext cx="4921250" cy="2832100"/>
                    </a:xfrm>
                    <a:prstGeom prst="rect">
                      <a:avLst/>
                    </a:prstGeom>
                    <a:noFill/>
                    <a:ln>
                      <a:noFill/>
                    </a:ln>
                  </pic:spPr>
                </pic:pic>
              </a:graphicData>
            </a:graphic>
          </wp:inline>
        </w:drawing>
      </w:r>
    </w:p>
    <w:p w:rsidR="00A34E6C" w:rsidRDefault="00A34E6C" w:rsidP="00A34E6C">
      <w:pPr>
        <w:pStyle w:val="Prrafodelista"/>
        <w:rPr>
          <w:rFonts w:ascii="Arial" w:hAnsi="Arial" w:cs="Arial"/>
          <w:szCs w:val="24"/>
        </w:rPr>
      </w:pPr>
      <w:r>
        <w:rPr>
          <w:noProof/>
          <w:lang w:val="es-CL" w:eastAsia="es-CL"/>
        </w:rPr>
        <w:lastRenderedPageBreak/>
        <w:drawing>
          <wp:inline distT="0" distB="0" distL="0" distR="0">
            <wp:extent cx="4921250" cy="283210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8" cstate="print">
                      <a:extLst>
                        <a:ext uri="{28A0092B-C50C-407E-A947-70E740481C1C}">
                          <a14:useLocalDpi xmlns:a14="http://schemas.microsoft.com/office/drawing/2010/main" val="0"/>
                        </a:ext>
                      </a:extLst>
                    </a:blip>
                    <a:srcRect l="16521" t="26151" r="16609" b="7463"/>
                    <a:stretch>
                      <a:fillRect/>
                    </a:stretch>
                  </pic:blipFill>
                  <pic:spPr bwMode="auto">
                    <a:xfrm>
                      <a:off x="0" y="0"/>
                      <a:ext cx="4921250" cy="2832100"/>
                    </a:xfrm>
                    <a:prstGeom prst="rect">
                      <a:avLst/>
                    </a:prstGeom>
                    <a:noFill/>
                    <a:ln>
                      <a:noFill/>
                    </a:ln>
                  </pic:spPr>
                </pic:pic>
              </a:graphicData>
            </a:graphic>
          </wp:inline>
        </w:drawing>
      </w:r>
    </w:p>
    <w:p w:rsidR="00A34E6C" w:rsidRDefault="00A34E6C" w:rsidP="00A34E6C">
      <w:pPr>
        <w:pStyle w:val="Prrafodelista"/>
        <w:rPr>
          <w:rFonts w:ascii="Arial" w:hAnsi="Arial" w:cs="Arial"/>
          <w:szCs w:val="24"/>
        </w:rPr>
      </w:pPr>
      <w:r>
        <w:rPr>
          <w:noProof/>
          <w:lang w:val="es-CL" w:eastAsia="es-CL"/>
        </w:rPr>
        <w:drawing>
          <wp:inline distT="0" distB="0" distL="0" distR="0">
            <wp:extent cx="4921250" cy="273685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9" cstate="print">
                      <a:extLst>
                        <a:ext uri="{28A0092B-C50C-407E-A947-70E740481C1C}">
                          <a14:useLocalDpi xmlns:a14="http://schemas.microsoft.com/office/drawing/2010/main" val="0"/>
                        </a:ext>
                      </a:extLst>
                    </a:blip>
                    <a:srcRect l="16747" t="26151" r="17062" b="8469"/>
                    <a:stretch>
                      <a:fillRect/>
                    </a:stretch>
                  </pic:blipFill>
                  <pic:spPr bwMode="auto">
                    <a:xfrm>
                      <a:off x="0" y="0"/>
                      <a:ext cx="4921250" cy="2736850"/>
                    </a:xfrm>
                    <a:prstGeom prst="rect">
                      <a:avLst/>
                    </a:prstGeom>
                    <a:noFill/>
                    <a:ln>
                      <a:noFill/>
                    </a:ln>
                  </pic:spPr>
                </pic:pic>
              </a:graphicData>
            </a:graphic>
          </wp:inline>
        </w:drawing>
      </w:r>
    </w:p>
    <w:p w:rsidR="00A34E6C" w:rsidRDefault="00A34E6C" w:rsidP="00A34E6C">
      <w:pPr>
        <w:pStyle w:val="Prrafodelista"/>
        <w:rPr>
          <w:rFonts w:ascii="Arial" w:hAnsi="Arial" w:cs="Arial"/>
          <w:szCs w:val="24"/>
        </w:rPr>
      </w:pPr>
      <w:r>
        <w:rPr>
          <w:noProof/>
          <w:lang w:val="es-CL" w:eastAsia="es-CL"/>
        </w:rPr>
        <w:drawing>
          <wp:inline distT="0" distB="0" distL="0" distR="0">
            <wp:extent cx="4921250" cy="24384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0" cstate="print">
                      <a:extLst>
                        <a:ext uri="{28A0092B-C50C-407E-A947-70E740481C1C}">
                          <a14:useLocalDpi xmlns:a14="http://schemas.microsoft.com/office/drawing/2010/main" val="0"/>
                        </a:ext>
                      </a:extLst>
                    </a:blip>
                    <a:srcRect l="16519" t="26151" r="16949" b="7262"/>
                    <a:stretch>
                      <a:fillRect/>
                    </a:stretch>
                  </pic:blipFill>
                  <pic:spPr bwMode="auto">
                    <a:xfrm>
                      <a:off x="0" y="0"/>
                      <a:ext cx="4921250" cy="2438400"/>
                    </a:xfrm>
                    <a:prstGeom prst="rect">
                      <a:avLst/>
                    </a:prstGeom>
                    <a:noFill/>
                    <a:ln>
                      <a:noFill/>
                    </a:ln>
                  </pic:spPr>
                </pic:pic>
              </a:graphicData>
            </a:graphic>
          </wp:inline>
        </w:drawing>
      </w:r>
    </w:p>
    <w:p w:rsidR="00A34E6C" w:rsidRDefault="00A34E6C" w:rsidP="00A34E6C">
      <w:pPr>
        <w:pStyle w:val="Prrafodelista"/>
        <w:rPr>
          <w:rFonts w:ascii="Arial" w:hAnsi="Arial" w:cs="Arial"/>
          <w:szCs w:val="24"/>
        </w:rPr>
      </w:pPr>
      <w:r>
        <w:rPr>
          <w:noProof/>
          <w:lang w:val="es-CL" w:eastAsia="es-CL"/>
        </w:rPr>
        <w:lastRenderedPageBreak/>
        <w:drawing>
          <wp:inline distT="0" distB="0" distL="0" distR="0">
            <wp:extent cx="4972050" cy="31877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31">
                      <a:extLst>
                        <a:ext uri="{28A0092B-C50C-407E-A947-70E740481C1C}">
                          <a14:useLocalDpi xmlns:a14="http://schemas.microsoft.com/office/drawing/2010/main" val="0"/>
                        </a:ext>
                      </a:extLst>
                    </a:blip>
                    <a:srcRect l="16634" t="26151" r="17062" b="7866"/>
                    <a:stretch>
                      <a:fillRect/>
                    </a:stretch>
                  </pic:blipFill>
                  <pic:spPr bwMode="auto">
                    <a:xfrm>
                      <a:off x="0" y="0"/>
                      <a:ext cx="4972050" cy="3187700"/>
                    </a:xfrm>
                    <a:prstGeom prst="rect">
                      <a:avLst/>
                    </a:prstGeom>
                    <a:noFill/>
                    <a:ln>
                      <a:noFill/>
                    </a:ln>
                  </pic:spPr>
                </pic:pic>
              </a:graphicData>
            </a:graphic>
          </wp:inline>
        </w:drawing>
      </w:r>
    </w:p>
    <w:p w:rsidR="00A34E6C" w:rsidRDefault="00A34E6C" w:rsidP="00A34E6C">
      <w:pPr>
        <w:pStyle w:val="Prrafodelista"/>
        <w:rPr>
          <w:rFonts w:ascii="Arial" w:hAnsi="Arial" w:cs="Arial"/>
          <w:szCs w:val="24"/>
        </w:rPr>
      </w:pPr>
      <w:r>
        <w:rPr>
          <w:noProof/>
          <w:lang w:val="es-CL" w:eastAsia="es-CL"/>
        </w:rPr>
        <w:drawing>
          <wp:inline distT="0" distB="0" distL="0" distR="0">
            <wp:extent cx="4953000" cy="23050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32" cstate="print">
                      <a:extLst>
                        <a:ext uri="{28A0092B-C50C-407E-A947-70E740481C1C}">
                          <a14:useLocalDpi xmlns:a14="http://schemas.microsoft.com/office/drawing/2010/main" val="0"/>
                        </a:ext>
                      </a:extLst>
                    </a:blip>
                    <a:srcRect l="16521" t="26353" r="17062" b="7465"/>
                    <a:stretch>
                      <a:fillRect/>
                    </a:stretch>
                  </pic:blipFill>
                  <pic:spPr bwMode="auto">
                    <a:xfrm>
                      <a:off x="0" y="0"/>
                      <a:ext cx="4953000" cy="2305050"/>
                    </a:xfrm>
                    <a:prstGeom prst="rect">
                      <a:avLst/>
                    </a:prstGeom>
                    <a:noFill/>
                    <a:ln>
                      <a:noFill/>
                    </a:ln>
                  </pic:spPr>
                </pic:pic>
              </a:graphicData>
            </a:graphic>
          </wp:inline>
        </w:drawing>
      </w:r>
    </w:p>
    <w:p w:rsidR="00A34E6C" w:rsidRDefault="00A34E6C" w:rsidP="00A34E6C">
      <w:pPr>
        <w:pStyle w:val="Prrafodelista"/>
        <w:rPr>
          <w:rFonts w:ascii="Arial" w:hAnsi="Arial" w:cs="Arial"/>
          <w:szCs w:val="24"/>
        </w:rPr>
      </w:pPr>
      <w:r>
        <w:rPr>
          <w:noProof/>
          <w:lang w:val="es-CL" w:eastAsia="es-CL"/>
        </w:rPr>
        <w:drawing>
          <wp:inline distT="0" distB="0" distL="0" distR="0">
            <wp:extent cx="4921250" cy="27495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3" cstate="print">
                      <a:extLst>
                        <a:ext uri="{28A0092B-C50C-407E-A947-70E740481C1C}">
                          <a14:useLocalDpi xmlns:a14="http://schemas.microsoft.com/office/drawing/2010/main" val="0"/>
                        </a:ext>
                      </a:extLst>
                    </a:blip>
                    <a:srcRect l="16972" t="25751" r="16949" b="7463"/>
                    <a:stretch>
                      <a:fillRect/>
                    </a:stretch>
                  </pic:blipFill>
                  <pic:spPr bwMode="auto">
                    <a:xfrm>
                      <a:off x="0" y="0"/>
                      <a:ext cx="4921250" cy="2749550"/>
                    </a:xfrm>
                    <a:prstGeom prst="rect">
                      <a:avLst/>
                    </a:prstGeom>
                    <a:noFill/>
                    <a:ln>
                      <a:noFill/>
                    </a:ln>
                  </pic:spPr>
                </pic:pic>
              </a:graphicData>
            </a:graphic>
          </wp:inline>
        </w:drawing>
      </w:r>
    </w:p>
    <w:p w:rsidR="00A34E6C" w:rsidRDefault="00A34E6C" w:rsidP="00A34E6C">
      <w:pPr>
        <w:pStyle w:val="Prrafodelista"/>
        <w:rPr>
          <w:rFonts w:ascii="Arial" w:hAnsi="Arial" w:cs="Arial"/>
          <w:szCs w:val="24"/>
        </w:rPr>
      </w:pPr>
      <w:r>
        <w:rPr>
          <w:noProof/>
          <w:lang w:val="es-CL" w:eastAsia="es-CL"/>
        </w:rPr>
        <w:lastRenderedPageBreak/>
        <w:drawing>
          <wp:inline distT="0" distB="0" distL="0" distR="0">
            <wp:extent cx="4940300" cy="20764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34" cstate="print">
                      <a:extLst>
                        <a:ext uri="{28A0092B-C50C-407E-A947-70E740481C1C}">
                          <a14:useLocalDpi xmlns:a14="http://schemas.microsoft.com/office/drawing/2010/main" val="0"/>
                        </a:ext>
                      </a:extLst>
                    </a:blip>
                    <a:srcRect l="16859" t="25951" r="16949" b="8067"/>
                    <a:stretch>
                      <a:fillRect/>
                    </a:stretch>
                  </pic:blipFill>
                  <pic:spPr bwMode="auto">
                    <a:xfrm>
                      <a:off x="0" y="0"/>
                      <a:ext cx="4940300" cy="2076450"/>
                    </a:xfrm>
                    <a:prstGeom prst="rect">
                      <a:avLst/>
                    </a:prstGeom>
                    <a:noFill/>
                    <a:ln>
                      <a:noFill/>
                    </a:ln>
                  </pic:spPr>
                </pic:pic>
              </a:graphicData>
            </a:graphic>
          </wp:inline>
        </w:drawing>
      </w:r>
    </w:p>
    <w:p w:rsidR="00A34E6C" w:rsidRDefault="00A34E6C" w:rsidP="00A34E6C">
      <w:pPr>
        <w:pStyle w:val="Prrafodelista"/>
        <w:rPr>
          <w:rFonts w:ascii="Arial" w:hAnsi="Arial" w:cs="Arial"/>
          <w:szCs w:val="24"/>
        </w:rPr>
      </w:pPr>
      <w:r>
        <w:rPr>
          <w:noProof/>
          <w:lang w:val="es-CL" w:eastAsia="es-CL"/>
        </w:rPr>
        <w:drawing>
          <wp:inline distT="0" distB="0" distL="0" distR="0">
            <wp:extent cx="4953000" cy="2374900"/>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5" cstate="print">
                      <a:extLst>
                        <a:ext uri="{28A0092B-C50C-407E-A947-70E740481C1C}">
                          <a14:useLocalDpi xmlns:a14="http://schemas.microsoft.com/office/drawing/2010/main" val="0"/>
                        </a:ext>
                      </a:extLst>
                    </a:blip>
                    <a:srcRect l="16859" t="26755" r="16724" b="7866"/>
                    <a:stretch>
                      <a:fillRect/>
                    </a:stretch>
                  </pic:blipFill>
                  <pic:spPr bwMode="auto">
                    <a:xfrm>
                      <a:off x="0" y="0"/>
                      <a:ext cx="4953000" cy="2374900"/>
                    </a:xfrm>
                    <a:prstGeom prst="rect">
                      <a:avLst/>
                    </a:prstGeom>
                    <a:noFill/>
                    <a:ln>
                      <a:noFill/>
                    </a:ln>
                  </pic:spPr>
                </pic:pic>
              </a:graphicData>
            </a:graphic>
          </wp:inline>
        </w:drawing>
      </w:r>
    </w:p>
    <w:p w:rsidR="00A34E6C" w:rsidRDefault="00A34E6C" w:rsidP="00A34E6C">
      <w:pPr>
        <w:pStyle w:val="Prrafodelista"/>
        <w:rPr>
          <w:rFonts w:ascii="Arial" w:hAnsi="Arial" w:cs="Arial"/>
          <w:szCs w:val="24"/>
        </w:rPr>
      </w:pPr>
      <w:r>
        <w:rPr>
          <w:noProof/>
          <w:lang w:val="es-CL" w:eastAsia="es-CL"/>
        </w:rPr>
        <w:drawing>
          <wp:inline distT="0" distB="0" distL="0" distR="0">
            <wp:extent cx="4991100" cy="25717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36" cstate="print">
                      <a:extLst>
                        <a:ext uri="{28A0092B-C50C-407E-A947-70E740481C1C}">
                          <a14:useLocalDpi xmlns:a14="http://schemas.microsoft.com/office/drawing/2010/main" val="0"/>
                        </a:ext>
                      </a:extLst>
                    </a:blip>
                    <a:srcRect l="16859" t="25951" r="16611" b="8470"/>
                    <a:stretch>
                      <a:fillRect/>
                    </a:stretch>
                  </pic:blipFill>
                  <pic:spPr bwMode="auto">
                    <a:xfrm>
                      <a:off x="0" y="0"/>
                      <a:ext cx="4991100" cy="2571750"/>
                    </a:xfrm>
                    <a:prstGeom prst="rect">
                      <a:avLst/>
                    </a:prstGeom>
                    <a:noFill/>
                    <a:ln>
                      <a:noFill/>
                    </a:ln>
                  </pic:spPr>
                </pic:pic>
              </a:graphicData>
            </a:graphic>
          </wp:inline>
        </w:drawing>
      </w:r>
    </w:p>
    <w:p w:rsidR="007E7FE1" w:rsidRPr="00C805F0" w:rsidRDefault="007E7FE1" w:rsidP="007E7FE1">
      <w:pPr>
        <w:rPr>
          <w:rFonts w:ascii="Arial" w:hAnsi="Arial" w:cs="Arial"/>
          <w:b/>
          <w:szCs w:val="24"/>
        </w:rPr>
      </w:pPr>
      <w:r w:rsidRPr="00C805F0">
        <w:rPr>
          <w:rFonts w:ascii="Arial" w:hAnsi="Arial" w:cs="Arial"/>
          <w:b/>
          <w:szCs w:val="24"/>
        </w:rPr>
        <w:t>IV.- DISCUSIÓN DEL PROYECTO.</w:t>
      </w:r>
    </w:p>
    <w:p w:rsidR="007E7FE1" w:rsidRPr="00C805F0" w:rsidRDefault="007E7FE1" w:rsidP="00887EA9">
      <w:pPr>
        <w:ind w:firstLine="2835"/>
        <w:rPr>
          <w:rFonts w:ascii="Arial" w:hAnsi="Arial" w:cs="Arial"/>
          <w:b/>
          <w:szCs w:val="24"/>
        </w:rPr>
      </w:pPr>
    </w:p>
    <w:p w:rsidR="007E7FE1" w:rsidRPr="00FE0E29" w:rsidRDefault="007E7FE1" w:rsidP="00887EA9">
      <w:pPr>
        <w:pStyle w:val="Prrafodelista"/>
        <w:numPr>
          <w:ilvl w:val="0"/>
          <w:numId w:val="2"/>
        </w:numPr>
        <w:ind w:left="0" w:firstLine="2835"/>
        <w:rPr>
          <w:rFonts w:ascii="Arial" w:hAnsi="Arial" w:cs="Arial"/>
          <w:szCs w:val="24"/>
        </w:rPr>
      </w:pPr>
      <w:bookmarkStart w:id="4" w:name="_Toc140899842"/>
      <w:r w:rsidRPr="0088082B">
        <w:rPr>
          <w:rFonts w:ascii="Arial" w:hAnsi="Arial" w:cs="Arial"/>
          <w:b/>
          <w:szCs w:val="24"/>
        </w:rPr>
        <w:t>DISCUSIÓN GENERAL.</w:t>
      </w:r>
      <w:bookmarkEnd w:id="4"/>
    </w:p>
    <w:p w:rsidR="00FE0E29" w:rsidRPr="0088082B" w:rsidRDefault="00FE0E29" w:rsidP="00FE0E29">
      <w:pPr>
        <w:pStyle w:val="Prrafodelista"/>
        <w:ind w:left="2835"/>
        <w:rPr>
          <w:rFonts w:ascii="Arial" w:hAnsi="Arial" w:cs="Arial"/>
          <w:szCs w:val="24"/>
        </w:rPr>
      </w:pPr>
    </w:p>
    <w:p w:rsidR="003C0BAC" w:rsidRDefault="00887EA9" w:rsidP="00887EA9">
      <w:pPr>
        <w:tabs>
          <w:tab w:val="left" w:pos="2835"/>
        </w:tabs>
        <w:rPr>
          <w:rFonts w:ascii="Arial" w:hAnsi="Arial" w:cs="Arial"/>
          <w:szCs w:val="24"/>
        </w:rPr>
      </w:pPr>
      <w:r>
        <w:rPr>
          <w:rFonts w:ascii="Arial" w:hAnsi="Arial" w:cs="Arial"/>
          <w:szCs w:val="24"/>
        </w:rPr>
        <w:tab/>
      </w:r>
      <w:r w:rsidR="007E7FE1" w:rsidRPr="00380172">
        <w:rPr>
          <w:rFonts w:ascii="Arial" w:hAnsi="Arial" w:cs="Arial"/>
          <w:szCs w:val="24"/>
        </w:rPr>
        <w:t xml:space="preserve">Con lo expuesto por </w:t>
      </w:r>
      <w:r w:rsidR="001551B3">
        <w:rPr>
          <w:rFonts w:ascii="Arial" w:hAnsi="Arial" w:cs="Arial"/>
          <w:szCs w:val="24"/>
        </w:rPr>
        <w:t xml:space="preserve">el señor </w:t>
      </w:r>
      <w:r w:rsidR="001250D1">
        <w:rPr>
          <w:rFonts w:ascii="Arial" w:hAnsi="Arial" w:cs="Arial"/>
          <w:szCs w:val="24"/>
        </w:rPr>
        <w:t xml:space="preserve">Subsecretario </w:t>
      </w:r>
      <w:r w:rsidR="001551B3">
        <w:rPr>
          <w:rFonts w:ascii="Arial" w:hAnsi="Arial" w:cs="Arial"/>
          <w:szCs w:val="24"/>
        </w:rPr>
        <w:t>de Transportes y Telecomunicaciones</w:t>
      </w:r>
      <w:r w:rsidR="00CD1FB6" w:rsidRPr="00CD1FB6">
        <w:rPr>
          <w:rFonts w:ascii="Arial" w:hAnsi="Arial" w:cs="Arial"/>
          <w:szCs w:val="24"/>
        </w:rPr>
        <w:t>,</w:t>
      </w:r>
      <w:r w:rsidR="000325BD">
        <w:rPr>
          <w:rFonts w:ascii="Arial" w:hAnsi="Arial" w:cs="Arial"/>
          <w:szCs w:val="24"/>
        </w:rPr>
        <w:t xml:space="preserve"> </w:t>
      </w:r>
      <w:r w:rsidR="007E7FE1" w:rsidRPr="00380172">
        <w:rPr>
          <w:rFonts w:ascii="Arial" w:hAnsi="Arial" w:cs="Arial"/>
          <w:szCs w:val="24"/>
        </w:rPr>
        <w:t xml:space="preserve">y los fundamentos </w:t>
      </w:r>
      <w:r w:rsidR="005B05C1">
        <w:rPr>
          <w:rFonts w:ascii="Arial" w:hAnsi="Arial" w:cs="Arial"/>
          <w:szCs w:val="24"/>
        </w:rPr>
        <w:t xml:space="preserve">contenidos en </w:t>
      </w:r>
      <w:r w:rsidR="005F2367">
        <w:rPr>
          <w:rFonts w:ascii="Arial" w:hAnsi="Arial" w:cs="Arial"/>
          <w:szCs w:val="24"/>
        </w:rPr>
        <w:t>la moción</w:t>
      </w:r>
      <w:r w:rsidR="007E7FE1" w:rsidRPr="00380172">
        <w:rPr>
          <w:rFonts w:ascii="Arial" w:hAnsi="Arial" w:cs="Arial"/>
          <w:szCs w:val="24"/>
        </w:rPr>
        <w:t>, los señores Diputados fueron de parecer de aprobar la idea de legislar sobre la materia.</w:t>
      </w:r>
    </w:p>
    <w:p w:rsidR="00BB3A5F" w:rsidRPr="00D60426" w:rsidRDefault="00D60426" w:rsidP="00D60426">
      <w:pPr>
        <w:ind w:firstLine="708"/>
        <w:rPr>
          <w:rFonts w:ascii="Arial" w:hAnsi="Arial" w:cs="Arial"/>
          <w:szCs w:val="24"/>
        </w:rPr>
      </w:pPr>
      <w:r>
        <w:rPr>
          <w:rFonts w:ascii="Arial" w:hAnsi="Arial" w:cs="Arial"/>
          <w:bCs/>
          <w:szCs w:val="24"/>
        </w:rPr>
        <w:lastRenderedPageBreak/>
        <w:tab/>
      </w:r>
      <w:r w:rsidR="00887EA9">
        <w:rPr>
          <w:rFonts w:ascii="Arial" w:hAnsi="Arial" w:cs="Arial"/>
          <w:bCs/>
          <w:szCs w:val="24"/>
        </w:rPr>
        <w:tab/>
      </w:r>
      <w:r w:rsidR="00887EA9">
        <w:rPr>
          <w:rFonts w:ascii="Arial" w:hAnsi="Arial" w:cs="Arial"/>
          <w:bCs/>
          <w:szCs w:val="24"/>
        </w:rPr>
        <w:tab/>
      </w:r>
      <w:r w:rsidR="00475853" w:rsidRPr="00D60426">
        <w:rPr>
          <w:rFonts w:ascii="Arial" w:hAnsi="Arial" w:cs="Arial"/>
          <w:szCs w:val="24"/>
        </w:rPr>
        <w:t>Los señores diputados integrantes de la Comisión se manifestaron plenamente de acuerdo en que había que m</w:t>
      </w:r>
      <w:r w:rsidR="00AC40EE" w:rsidRPr="00D60426">
        <w:rPr>
          <w:rFonts w:ascii="Arial" w:hAnsi="Arial" w:cs="Arial"/>
          <w:szCs w:val="24"/>
        </w:rPr>
        <w:t xml:space="preserve">odificar el régimen de excepciones a la prohibición general de circulación sin patente de </w:t>
      </w:r>
      <w:r w:rsidR="00104A88">
        <w:rPr>
          <w:rFonts w:ascii="Arial" w:hAnsi="Arial" w:cs="Arial"/>
          <w:szCs w:val="24"/>
        </w:rPr>
        <w:t xml:space="preserve">un </w:t>
      </w:r>
      <w:r w:rsidR="00AC40EE" w:rsidRPr="00D60426">
        <w:rPr>
          <w:rFonts w:ascii="Arial" w:hAnsi="Arial" w:cs="Arial"/>
          <w:szCs w:val="24"/>
        </w:rPr>
        <w:t>vehículo, eliminando la excepción que habilita a los vehículos nuevos, internados al país o adquiridos en una empresa importadora o comercializadora, a circular durante 5 días con el comprobante contable de la adquisición.</w:t>
      </w:r>
      <w:r w:rsidR="00475853" w:rsidRPr="00D60426">
        <w:rPr>
          <w:rFonts w:ascii="Arial" w:hAnsi="Arial" w:cs="Arial"/>
          <w:szCs w:val="24"/>
        </w:rPr>
        <w:t xml:space="preserve"> Ello, ya que d</w:t>
      </w:r>
      <w:r w:rsidR="00BB3A5F" w:rsidRPr="00D60426">
        <w:rPr>
          <w:rFonts w:ascii="Arial" w:hAnsi="Arial" w:cs="Arial"/>
          <w:szCs w:val="24"/>
        </w:rPr>
        <w:t>urante el último tiempo ha aumentado en Chile el número de personas que conducen vehículos motorizados sin portar patente</w:t>
      </w:r>
      <w:r w:rsidR="00475853" w:rsidRPr="00D60426">
        <w:rPr>
          <w:rFonts w:ascii="Arial" w:hAnsi="Arial" w:cs="Arial"/>
          <w:szCs w:val="24"/>
        </w:rPr>
        <w:t>,</w:t>
      </w:r>
      <w:r w:rsidR="00E76C02">
        <w:rPr>
          <w:rFonts w:ascii="Arial" w:hAnsi="Arial" w:cs="Arial"/>
          <w:szCs w:val="24"/>
        </w:rPr>
        <w:t xml:space="preserve"> </w:t>
      </w:r>
      <w:r w:rsidR="00475853" w:rsidRPr="00D60426">
        <w:rPr>
          <w:rFonts w:ascii="Arial" w:hAnsi="Arial" w:cs="Arial"/>
          <w:szCs w:val="24"/>
        </w:rPr>
        <w:t>transgrediendo</w:t>
      </w:r>
      <w:r w:rsidR="00BB3A5F" w:rsidRPr="00D60426">
        <w:rPr>
          <w:rFonts w:ascii="Arial" w:hAnsi="Arial" w:cs="Arial"/>
          <w:szCs w:val="24"/>
        </w:rPr>
        <w:t xml:space="preserve"> la normativa vial.</w:t>
      </w:r>
    </w:p>
    <w:p w:rsidR="00BB3A5F" w:rsidRPr="00D60426" w:rsidRDefault="00475853" w:rsidP="009B3BB5">
      <w:pPr>
        <w:ind w:firstLine="2835"/>
        <w:rPr>
          <w:rFonts w:ascii="Arial" w:hAnsi="Arial" w:cs="Arial"/>
          <w:szCs w:val="24"/>
        </w:rPr>
      </w:pPr>
      <w:r w:rsidRPr="00D60426">
        <w:rPr>
          <w:rFonts w:ascii="Arial" w:hAnsi="Arial" w:cs="Arial"/>
          <w:szCs w:val="24"/>
        </w:rPr>
        <w:t xml:space="preserve">Se recordó que </w:t>
      </w:r>
      <w:r w:rsidR="00BB3A5F" w:rsidRPr="00D60426">
        <w:rPr>
          <w:rFonts w:ascii="Arial" w:hAnsi="Arial" w:cs="Arial"/>
          <w:szCs w:val="24"/>
        </w:rPr>
        <w:t>las cinco empresas concesionarias de autopistas urbanas de Santiago denunciaron que se constata al día un promedio de 15.000 casos de circulación de vehículos sin patente o bien con patente oculta.</w:t>
      </w:r>
      <w:r w:rsidR="00E76C02">
        <w:rPr>
          <w:rFonts w:ascii="Arial" w:hAnsi="Arial" w:cs="Arial"/>
          <w:szCs w:val="24"/>
        </w:rPr>
        <w:t xml:space="preserve"> </w:t>
      </w:r>
      <w:r w:rsidR="00BB3A5F" w:rsidRPr="00D60426">
        <w:rPr>
          <w:rFonts w:ascii="Arial" w:hAnsi="Arial" w:cs="Arial"/>
          <w:szCs w:val="24"/>
        </w:rPr>
        <w:t xml:space="preserve">Asimismo, señalaron que la principal alarma que esta situación </w:t>
      </w:r>
      <w:r w:rsidR="00692721" w:rsidRPr="00D60426">
        <w:rPr>
          <w:rFonts w:ascii="Arial" w:hAnsi="Arial" w:cs="Arial"/>
          <w:szCs w:val="24"/>
        </w:rPr>
        <w:t>provoca</w:t>
      </w:r>
      <w:r w:rsidR="00BB3A5F" w:rsidRPr="00D60426">
        <w:rPr>
          <w:rFonts w:ascii="Arial" w:hAnsi="Arial" w:cs="Arial"/>
          <w:szCs w:val="24"/>
        </w:rPr>
        <w:t xml:space="preserve">, más que perjudicar la recaudación de las autopistas por no uso del dispositivo TAG, </w:t>
      </w:r>
      <w:r w:rsidR="00692721" w:rsidRPr="00D60426">
        <w:rPr>
          <w:rFonts w:ascii="Arial" w:hAnsi="Arial" w:cs="Arial"/>
          <w:szCs w:val="24"/>
        </w:rPr>
        <w:t>es</w:t>
      </w:r>
      <w:r w:rsidR="00BB3A5F" w:rsidRPr="00D60426">
        <w:rPr>
          <w:rFonts w:ascii="Arial" w:hAnsi="Arial" w:cs="Arial"/>
          <w:szCs w:val="24"/>
        </w:rPr>
        <w:t xml:space="preserve"> la realización de ilícitos graves, como robo de vehículos en la modalidad de “encerrona” o narcotráfico.</w:t>
      </w:r>
    </w:p>
    <w:p w:rsidR="00BB3A5F" w:rsidRPr="00D60426" w:rsidRDefault="00E90184" w:rsidP="009B3BB5">
      <w:pPr>
        <w:ind w:firstLine="2835"/>
        <w:rPr>
          <w:rFonts w:ascii="Arial" w:hAnsi="Arial" w:cs="Arial"/>
          <w:szCs w:val="24"/>
        </w:rPr>
      </w:pPr>
      <w:r w:rsidRPr="00D60426">
        <w:rPr>
          <w:rFonts w:ascii="Arial" w:hAnsi="Arial" w:cs="Arial"/>
          <w:szCs w:val="24"/>
        </w:rPr>
        <w:t>E</w:t>
      </w:r>
      <w:r w:rsidR="00BB3A5F" w:rsidRPr="00D60426">
        <w:rPr>
          <w:rFonts w:ascii="Arial" w:hAnsi="Arial" w:cs="Arial"/>
          <w:szCs w:val="24"/>
        </w:rPr>
        <w:t xml:space="preserve">n Chile es obligatorio el uso de patente en los vehículos motorizados para su circulación, tal como señala el artículo 51 de la </w:t>
      </w:r>
      <w:r w:rsidRPr="00D60426">
        <w:rPr>
          <w:rFonts w:ascii="Arial" w:hAnsi="Arial" w:cs="Arial"/>
          <w:szCs w:val="24"/>
        </w:rPr>
        <w:t>l</w:t>
      </w:r>
      <w:r w:rsidR="00BB3A5F" w:rsidRPr="00D60426">
        <w:rPr>
          <w:rFonts w:ascii="Arial" w:hAnsi="Arial" w:cs="Arial"/>
          <w:szCs w:val="24"/>
        </w:rPr>
        <w:t>ey de Tránsito. El no portar la placa en el vehículo, salvo que se encuentre en una situación que así lo justifique, es una falta grave a la ley vial que amerita incluso el término de la circulación del vehículo y su comiso transitorio para su depósito en corrales</w:t>
      </w:r>
      <w:r w:rsidR="000B37C8">
        <w:rPr>
          <w:rFonts w:ascii="Arial" w:hAnsi="Arial" w:cs="Arial"/>
          <w:szCs w:val="24"/>
        </w:rPr>
        <w:t xml:space="preserve"> municipales</w:t>
      </w:r>
      <w:r w:rsidR="00BB3A5F" w:rsidRPr="00D60426">
        <w:rPr>
          <w:rFonts w:ascii="Arial" w:hAnsi="Arial" w:cs="Arial"/>
          <w:szCs w:val="24"/>
        </w:rPr>
        <w:t>.</w:t>
      </w:r>
      <w:r w:rsidR="00E76C02">
        <w:rPr>
          <w:rFonts w:ascii="Arial" w:hAnsi="Arial" w:cs="Arial"/>
          <w:szCs w:val="24"/>
        </w:rPr>
        <w:t xml:space="preserve"> </w:t>
      </w:r>
      <w:r w:rsidR="00BB3A5F" w:rsidRPr="00D60426">
        <w:rPr>
          <w:rFonts w:ascii="Arial" w:hAnsi="Arial" w:cs="Arial"/>
          <w:szCs w:val="24"/>
        </w:rPr>
        <w:t xml:space="preserve">En el mismo sentido, el artículo 192 de la </w:t>
      </w:r>
      <w:r w:rsidR="00BE2194" w:rsidRPr="00D60426">
        <w:rPr>
          <w:rFonts w:ascii="Arial" w:hAnsi="Arial" w:cs="Arial"/>
          <w:szCs w:val="24"/>
        </w:rPr>
        <w:t>l</w:t>
      </w:r>
      <w:r w:rsidR="00BB3A5F" w:rsidRPr="00D60426">
        <w:rPr>
          <w:rFonts w:ascii="Arial" w:hAnsi="Arial" w:cs="Arial"/>
          <w:szCs w:val="24"/>
        </w:rPr>
        <w:t xml:space="preserve">ey, en su literal e), </w:t>
      </w:r>
      <w:r w:rsidR="00BE2194" w:rsidRPr="00D60426">
        <w:rPr>
          <w:rFonts w:ascii="Arial" w:hAnsi="Arial" w:cs="Arial"/>
          <w:szCs w:val="24"/>
        </w:rPr>
        <w:t xml:space="preserve">configura </w:t>
      </w:r>
      <w:r w:rsidR="00BB3A5F" w:rsidRPr="00D60426">
        <w:rPr>
          <w:rFonts w:ascii="Arial" w:hAnsi="Arial" w:cs="Arial"/>
          <w:szCs w:val="24"/>
        </w:rPr>
        <w:t xml:space="preserve">como delito el conducir con la placa patente oculta o adulterada, </w:t>
      </w:r>
      <w:r w:rsidR="00BE2194" w:rsidRPr="00D60426">
        <w:rPr>
          <w:rFonts w:ascii="Arial" w:hAnsi="Arial" w:cs="Arial"/>
          <w:szCs w:val="24"/>
        </w:rPr>
        <w:t>con sanciones</w:t>
      </w:r>
      <w:r w:rsidR="00BB3A5F" w:rsidRPr="00D60426">
        <w:rPr>
          <w:rFonts w:ascii="Arial" w:hAnsi="Arial" w:cs="Arial"/>
          <w:szCs w:val="24"/>
        </w:rPr>
        <w:t xml:space="preserve"> de cárcel, suspensión de licencia de conducir, inhabilidad para su obtención y multa.</w:t>
      </w:r>
    </w:p>
    <w:p w:rsidR="00BB3A5F" w:rsidRPr="00D60426" w:rsidRDefault="00A53D53" w:rsidP="009B3BB5">
      <w:pPr>
        <w:ind w:firstLine="2835"/>
        <w:rPr>
          <w:rFonts w:ascii="Arial" w:hAnsi="Arial" w:cs="Arial"/>
          <w:szCs w:val="24"/>
        </w:rPr>
      </w:pPr>
      <w:r w:rsidRPr="00D60426">
        <w:rPr>
          <w:rFonts w:ascii="Arial" w:hAnsi="Arial" w:cs="Arial"/>
          <w:szCs w:val="24"/>
        </w:rPr>
        <w:t xml:space="preserve">No obstante, </w:t>
      </w:r>
      <w:r w:rsidR="00BB3A5F" w:rsidRPr="00D60426">
        <w:rPr>
          <w:rFonts w:ascii="Arial" w:hAnsi="Arial" w:cs="Arial"/>
          <w:szCs w:val="24"/>
        </w:rPr>
        <w:t xml:space="preserve">estos desincentivos para la realización de </w:t>
      </w:r>
      <w:r w:rsidRPr="00D60426">
        <w:rPr>
          <w:rFonts w:ascii="Arial" w:hAnsi="Arial" w:cs="Arial"/>
          <w:szCs w:val="24"/>
        </w:rPr>
        <w:t>la citada</w:t>
      </w:r>
      <w:r w:rsidR="00BB3A5F" w:rsidRPr="00D60426">
        <w:rPr>
          <w:rFonts w:ascii="Arial" w:hAnsi="Arial" w:cs="Arial"/>
          <w:szCs w:val="24"/>
        </w:rPr>
        <w:t xml:space="preserve"> conducta, Carabineros informó importantes hallazgos sobre el delito de ocultamiento o adulteración de patente:</w:t>
      </w:r>
    </w:p>
    <w:p w:rsidR="00BB3A5F" w:rsidRPr="00D60426" w:rsidRDefault="00BB3A5F" w:rsidP="009B3BB5">
      <w:pPr>
        <w:ind w:firstLine="2835"/>
        <w:rPr>
          <w:rFonts w:ascii="Arial" w:hAnsi="Arial" w:cs="Arial"/>
          <w:szCs w:val="24"/>
        </w:rPr>
      </w:pPr>
      <w:r w:rsidRPr="00D60426">
        <w:rPr>
          <w:rFonts w:ascii="Arial" w:hAnsi="Arial" w:cs="Arial"/>
          <w:szCs w:val="24"/>
        </w:rPr>
        <w:t>Según cifras de Carabineros de Chile, el total de detenidos en la Región Metropolitana por el delito de ocultamiento de placa entre enero de 2021 y abril de este año, totaliza 4.431 casos. En tanto, también en los últimos 16 meses se registran 5.497 infracciones cursadas por conducir sin patente en la capital, y de estas 1.248 son de 2022.</w:t>
      </w:r>
    </w:p>
    <w:p w:rsidR="00BB3A5F" w:rsidRPr="00D60426" w:rsidRDefault="00423DED" w:rsidP="009B3BB5">
      <w:pPr>
        <w:ind w:firstLine="2835"/>
        <w:rPr>
          <w:rFonts w:ascii="Arial" w:hAnsi="Arial" w:cs="Arial"/>
          <w:szCs w:val="24"/>
        </w:rPr>
      </w:pPr>
      <w:r w:rsidRPr="00D60426">
        <w:rPr>
          <w:rFonts w:ascii="Arial" w:hAnsi="Arial" w:cs="Arial"/>
          <w:szCs w:val="24"/>
        </w:rPr>
        <w:t>Se hizo presente, asimismo, que se ha hecho t</w:t>
      </w:r>
      <w:r w:rsidR="00BB3A5F" w:rsidRPr="00D60426">
        <w:rPr>
          <w:rFonts w:ascii="Arial" w:hAnsi="Arial" w:cs="Arial"/>
          <w:szCs w:val="24"/>
        </w:rPr>
        <w:t xml:space="preserve">an fuerte el poder económico de la delincuencia organizada que la compra o internación de vehículos nuevos, pese a su alto costo, </w:t>
      </w:r>
      <w:r w:rsidR="00F20343" w:rsidRPr="00D60426">
        <w:rPr>
          <w:rFonts w:ascii="Arial" w:hAnsi="Arial" w:cs="Arial"/>
          <w:szCs w:val="24"/>
        </w:rPr>
        <w:t xml:space="preserve">representa </w:t>
      </w:r>
      <w:r w:rsidR="00BB3A5F" w:rsidRPr="00D60426">
        <w:rPr>
          <w:rFonts w:ascii="Arial" w:hAnsi="Arial" w:cs="Arial"/>
          <w:szCs w:val="24"/>
        </w:rPr>
        <w:t>una buena alternativa para la realización de estas actividades ilícitas, ya que es una de las situaciones excepcionales que habilita para circular sin patente</w:t>
      </w:r>
      <w:r w:rsidRPr="00D60426">
        <w:rPr>
          <w:rFonts w:ascii="Arial" w:hAnsi="Arial" w:cs="Arial"/>
          <w:szCs w:val="24"/>
        </w:rPr>
        <w:t>.</w:t>
      </w:r>
      <w:r w:rsidR="00E76C02">
        <w:rPr>
          <w:rFonts w:ascii="Arial" w:hAnsi="Arial" w:cs="Arial"/>
          <w:szCs w:val="24"/>
        </w:rPr>
        <w:t xml:space="preserve"> </w:t>
      </w:r>
      <w:r w:rsidRPr="00D60426">
        <w:rPr>
          <w:rFonts w:ascii="Arial" w:hAnsi="Arial" w:cs="Arial"/>
          <w:szCs w:val="24"/>
        </w:rPr>
        <w:t>S</w:t>
      </w:r>
      <w:r w:rsidR="00BB3A5F" w:rsidRPr="00D60426">
        <w:rPr>
          <w:rFonts w:ascii="Arial" w:hAnsi="Arial" w:cs="Arial"/>
          <w:szCs w:val="24"/>
        </w:rPr>
        <w:t xml:space="preserve">i bien existe una prohibición </w:t>
      </w:r>
      <w:r w:rsidR="005E7902">
        <w:rPr>
          <w:rFonts w:ascii="Arial" w:hAnsi="Arial" w:cs="Arial"/>
          <w:szCs w:val="24"/>
        </w:rPr>
        <w:t>de tipo general para</w:t>
      </w:r>
      <w:r w:rsidR="00BB3A5F" w:rsidRPr="00D60426">
        <w:rPr>
          <w:rFonts w:ascii="Arial" w:hAnsi="Arial" w:cs="Arial"/>
          <w:szCs w:val="24"/>
        </w:rPr>
        <w:t xml:space="preserve"> circular sin patente, </w:t>
      </w:r>
      <w:r w:rsidRPr="00D60426">
        <w:rPr>
          <w:rFonts w:ascii="Arial" w:hAnsi="Arial" w:cs="Arial"/>
          <w:szCs w:val="24"/>
        </w:rPr>
        <w:t>hay</w:t>
      </w:r>
      <w:r w:rsidR="00BB3A5F" w:rsidRPr="00D60426">
        <w:rPr>
          <w:rFonts w:ascii="Arial" w:hAnsi="Arial" w:cs="Arial"/>
          <w:szCs w:val="24"/>
        </w:rPr>
        <w:t xml:space="preserve"> excepciones que permiten a las personas esta conducta</w:t>
      </w:r>
      <w:r w:rsidR="005E7902">
        <w:rPr>
          <w:rFonts w:ascii="Arial" w:hAnsi="Arial" w:cs="Arial"/>
          <w:szCs w:val="24"/>
        </w:rPr>
        <w:t xml:space="preserve"> -como la citada-, </w:t>
      </w:r>
      <w:r w:rsidR="00BB3A5F" w:rsidRPr="00D60426">
        <w:rPr>
          <w:rFonts w:ascii="Arial" w:hAnsi="Arial" w:cs="Arial"/>
          <w:szCs w:val="24"/>
        </w:rPr>
        <w:t xml:space="preserve">lo que </w:t>
      </w:r>
      <w:r w:rsidR="00F20343" w:rsidRPr="00D60426">
        <w:rPr>
          <w:rFonts w:ascii="Arial" w:hAnsi="Arial" w:cs="Arial"/>
          <w:szCs w:val="24"/>
        </w:rPr>
        <w:t xml:space="preserve">implica </w:t>
      </w:r>
      <w:r w:rsidR="00BB3A5F" w:rsidRPr="00D60426">
        <w:rPr>
          <w:rFonts w:ascii="Arial" w:hAnsi="Arial" w:cs="Arial"/>
          <w:szCs w:val="24"/>
        </w:rPr>
        <w:t>que se falseen estos mismos supuestos o se realicen a</w:t>
      </w:r>
      <w:r w:rsidR="0015627D">
        <w:rPr>
          <w:rFonts w:ascii="Arial" w:hAnsi="Arial" w:cs="Arial"/>
          <w:szCs w:val="24"/>
        </w:rPr>
        <w:t>justes</w:t>
      </w:r>
      <w:r w:rsidR="00BB3A5F" w:rsidRPr="00D60426">
        <w:rPr>
          <w:rFonts w:ascii="Arial" w:hAnsi="Arial" w:cs="Arial"/>
          <w:szCs w:val="24"/>
        </w:rPr>
        <w:t xml:space="preserve"> para </w:t>
      </w:r>
      <w:r w:rsidR="007A3570">
        <w:rPr>
          <w:rFonts w:ascii="Arial" w:hAnsi="Arial" w:cs="Arial"/>
          <w:szCs w:val="24"/>
        </w:rPr>
        <w:t>eximirse de cumplir con la regla general</w:t>
      </w:r>
      <w:r w:rsidR="00BB3A5F" w:rsidRPr="00D60426">
        <w:rPr>
          <w:rFonts w:ascii="Arial" w:hAnsi="Arial" w:cs="Arial"/>
          <w:szCs w:val="24"/>
        </w:rPr>
        <w:t xml:space="preserve">. </w:t>
      </w:r>
      <w:r w:rsidR="00F20343" w:rsidRPr="00D60426">
        <w:rPr>
          <w:rFonts w:ascii="Arial" w:hAnsi="Arial" w:cs="Arial"/>
          <w:szCs w:val="24"/>
        </w:rPr>
        <w:t xml:space="preserve">Tal </w:t>
      </w:r>
      <w:r w:rsidR="00BB3A5F" w:rsidRPr="00D60426">
        <w:rPr>
          <w:rFonts w:ascii="Arial" w:hAnsi="Arial" w:cs="Arial"/>
          <w:szCs w:val="24"/>
        </w:rPr>
        <w:t xml:space="preserve">situación permite circular por cualquier parte hasta por cinco días con la simple copia del </w:t>
      </w:r>
      <w:r w:rsidR="009477AF">
        <w:rPr>
          <w:rFonts w:ascii="Arial" w:hAnsi="Arial" w:cs="Arial"/>
          <w:szCs w:val="24"/>
        </w:rPr>
        <w:t>document</w:t>
      </w:r>
      <w:r w:rsidR="00BB3A5F" w:rsidRPr="00D60426">
        <w:rPr>
          <w:rFonts w:ascii="Arial" w:hAnsi="Arial" w:cs="Arial"/>
          <w:szCs w:val="24"/>
        </w:rPr>
        <w:t>o de compra.</w:t>
      </w:r>
    </w:p>
    <w:p w:rsidR="00BB3A5F" w:rsidRPr="00D60426" w:rsidRDefault="00BB3A5F" w:rsidP="009B3BB5">
      <w:pPr>
        <w:ind w:firstLine="2835"/>
        <w:rPr>
          <w:rFonts w:ascii="Arial" w:hAnsi="Arial" w:cs="Arial"/>
          <w:szCs w:val="24"/>
        </w:rPr>
      </w:pPr>
      <w:r w:rsidRPr="00D60426">
        <w:rPr>
          <w:rFonts w:ascii="Arial" w:hAnsi="Arial" w:cs="Arial"/>
          <w:szCs w:val="24"/>
        </w:rPr>
        <w:t xml:space="preserve">Otra conducta que ha proliferado en </w:t>
      </w:r>
      <w:r w:rsidR="00F20343" w:rsidRPr="00D60426">
        <w:rPr>
          <w:rFonts w:ascii="Arial" w:hAnsi="Arial" w:cs="Arial"/>
          <w:szCs w:val="24"/>
        </w:rPr>
        <w:t>relación con</w:t>
      </w:r>
      <w:r w:rsidRPr="00D60426">
        <w:rPr>
          <w:rFonts w:ascii="Arial" w:hAnsi="Arial" w:cs="Arial"/>
          <w:szCs w:val="24"/>
        </w:rPr>
        <w:t xml:space="preserve"> la circulación sin patente y sin otros documentos esenciales para la habilitación como conductor es la que desarrollan muchos repartidores de aplicaciones móviles de delivery.</w:t>
      </w:r>
      <w:r w:rsidR="00E76C02">
        <w:rPr>
          <w:rFonts w:ascii="Arial" w:hAnsi="Arial" w:cs="Arial"/>
          <w:szCs w:val="24"/>
        </w:rPr>
        <w:t xml:space="preserve"> </w:t>
      </w:r>
      <w:r w:rsidRPr="00D60426">
        <w:rPr>
          <w:rFonts w:ascii="Arial" w:hAnsi="Arial" w:cs="Arial"/>
          <w:szCs w:val="24"/>
        </w:rPr>
        <w:t xml:space="preserve">Durante los últimos meses, distintos municipios de Santiago han emprendido campañas de fiscalización de esta conducta, conociéndose además que </w:t>
      </w:r>
      <w:r w:rsidR="00BE22F6" w:rsidRPr="00D60426">
        <w:rPr>
          <w:rFonts w:ascii="Arial" w:hAnsi="Arial" w:cs="Arial"/>
          <w:szCs w:val="24"/>
        </w:rPr>
        <w:t xml:space="preserve">esta </w:t>
      </w:r>
      <w:r w:rsidRPr="00D60426">
        <w:rPr>
          <w:rFonts w:ascii="Arial" w:hAnsi="Arial" w:cs="Arial"/>
          <w:szCs w:val="24"/>
        </w:rPr>
        <w:t xml:space="preserve">también puede envolver otras prácticas ilegales como el tráfico de drogas. La Municipalidad de Las Condes, en dicha línea, ha iniciado un plan </w:t>
      </w:r>
      <w:r w:rsidRPr="00D60426">
        <w:rPr>
          <w:rFonts w:ascii="Arial" w:hAnsi="Arial" w:cs="Arial"/>
          <w:szCs w:val="24"/>
        </w:rPr>
        <w:lastRenderedPageBreak/>
        <w:t>relevante especialmente en el aspecto de obtención de pruebas de estos ilícitos, en coordinación con distintos organismos del sistema procesal penal.</w:t>
      </w:r>
    </w:p>
    <w:p w:rsidR="00BB3A5F" w:rsidRDefault="00BE22F6" w:rsidP="009B3BB5">
      <w:pPr>
        <w:ind w:firstLine="2835"/>
        <w:rPr>
          <w:rFonts w:ascii="Arial" w:hAnsi="Arial" w:cs="Arial"/>
          <w:szCs w:val="24"/>
        </w:rPr>
      </w:pPr>
      <w:r w:rsidRPr="00D60426">
        <w:rPr>
          <w:rFonts w:ascii="Arial" w:hAnsi="Arial" w:cs="Arial"/>
          <w:szCs w:val="24"/>
        </w:rPr>
        <w:t>De ahí que los señores diputados miembros de la Comisión se manifestaron contestes en cuanto</w:t>
      </w:r>
      <w:r w:rsidR="00BB3A5F" w:rsidRPr="00D60426">
        <w:rPr>
          <w:rFonts w:ascii="Arial" w:hAnsi="Arial" w:cs="Arial"/>
          <w:szCs w:val="24"/>
        </w:rPr>
        <w:t xml:space="preserve"> modificar el régimen de excepciones a la prohibición general de circulación sin patente de vehículo, eliminando la excepción que habilita a los vehículos nuevos, internados al país o adquiridos en una empresa importadora o comercializadora, a circular durante 5 días con el comprobante contable de la adquisición.</w:t>
      </w:r>
    </w:p>
    <w:p w:rsidR="009B3BB5" w:rsidRPr="00D60426" w:rsidRDefault="009B3BB5" w:rsidP="009B3BB5">
      <w:pPr>
        <w:ind w:firstLine="2835"/>
        <w:rPr>
          <w:rFonts w:ascii="Arial" w:hAnsi="Arial" w:cs="Arial"/>
          <w:szCs w:val="24"/>
        </w:rPr>
      </w:pPr>
    </w:p>
    <w:p w:rsidR="007E7FE1" w:rsidRDefault="00E76C02" w:rsidP="00E76C02">
      <w:pPr>
        <w:ind w:firstLine="2835"/>
        <w:rPr>
          <w:rFonts w:ascii="Arial" w:hAnsi="Arial" w:cs="Arial"/>
          <w:b/>
          <w:bCs/>
          <w:szCs w:val="24"/>
        </w:rPr>
      </w:pPr>
      <w:bookmarkStart w:id="5" w:name="_Toc156820728"/>
      <w:r w:rsidRPr="00E76C02">
        <w:rPr>
          <w:rFonts w:ascii="Arial" w:hAnsi="Arial" w:cs="Arial"/>
          <w:b/>
          <w:bCs/>
          <w:szCs w:val="24"/>
        </w:rPr>
        <w:t>B)</w:t>
      </w:r>
      <w:r>
        <w:rPr>
          <w:rFonts w:ascii="Arial" w:hAnsi="Arial" w:cs="Arial"/>
          <w:b/>
          <w:bCs/>
          <w:szCs w:val="24"/>
        </w:rPr>
        <w:t xml:space="preserve"> </w:t>
      </w:r>
      <w:r w:rsidR="007E7FE1" w:rsidRPr="00E76C02">
        <w:rPr>
          <w:rFonts w:ascii="Arial" w:hAnsi="Arial" w:cs="Arial"/>
          <w:b/>
          <w:bCs/>
          <w:szCs w:val="24"/>
        </w:rPr>
        <w:t>DISCUSIÓN PARTICULA</w:t>
      </w:r>
      <w:bookmarkEnd w:id="5"/>
      <w:r w:rsidR="00EC0C6F" w:rsidRPr="00E76C02">
        <w:rPr>
          <w:rFonts w:ascii="Arial" w:hAnsi="Arial" w:cs="Arial"/>
          <w:b/>
          <w:bCs/>
          <w:szCs w:val="24"/>
        </w:rPr>
        <w:t>R.-</w:t>
      </w:r>
    </w:p>
    <w:p w:rsidR="00E76C02" w:rsidRPr="00E76C02" w:rsidRDefault="00E76C02" w:rsidP="00E76C02">
      <w:pPr>
        <w:ind w:firstLine="2835"/>
        <w:rPr>
          <w:rFonts w:ascii="Arial" w:hAnsi="Arial" w:cs="Arial"/>
          <w:szCs w:val="24"/>
        </w:rPr>
      </w:pPr>
    </w:p>
    <w:p w:rsidR="0078686D" w:rsidRPr="00107BFA" w:rsidRDefault="0078686D" w:rsidP="009B3BB5">
      <w:pPr>
        <w:ind w:firstLine="2835"/>
        <w:rPr>
          <w:rFonts w:ascii="Arial" w:hAnsi="Arial" w:cs="Arial"/>
          <w:b/>
          <w:bCs/>
          <w:szCs w:val="24"/>
          <w:u w:val="single"/>
        </w:rPr>
      </w:pPr>
      <w:r w:rsidRPr="00107BFA">
        <w:rPr>
          <w:rFonts w:ascii="Arial" w:hAnsi="Arial" w:cs="Arial"/>
          <w:b/>
          <w:bCs/>
          <w:szCs w:val="24"/>
          <w:u w:val="single"/>
        </w:rPr>
        <w:t>Se present</w:t>
      </w:r>
      <w:r w:rsidR="003A6706">
        <w:rPr>
          <w:rFonts w:ascii="Arial" w:hAnsi="Arial" w:cs="Arial"/>
          <w:b/>
          <w:bCs/>
          <w:szCs w:val="24"/>
          <w:u w:val="single"/>
        </w:rPr>
        <w:t>ó</w:t>
      </w:r>
      <w:r w:rsidRPr="00107BFA">
        <w:rPr>
          <w:rFonts w:ascii="Arial" w:hAnsi="Arial" w:cs="Arial"/>
          <w:b/>
          <w:bCs/>
          <w:szCs w:val="24"/>
          <w:u w:val="single"/>
        </w:rPr>
        <w:t xml:space="preserve"> una indicación sustitutiva del proyecto</w:t>
      </w:r>
      <w:r w:rsidR="00E7320E" w:rsidRPr="00107BFA">
        <w:rPr>
          <w:rFonts w:ascii="Arial" w:hAnsi="Arial" w:cs="Arial"/>
          <w:b/>
          <w:bCs/>
          <w:szCs w:val="24"/>
          <w:u w:val="single"/>
        </w:rPr>
        <w:t>,</w:t>
      </w:r>
      <w:r w:rsidRPr="00107BFA">
        <w:rPr>
          <w:rFonts w:ascii="Arial" w:hAnsi="Arial" w:cs="Arial"/>
          <w:b/>
          <w:bCs/>
          <w:szCs w:val="24"/>
          <w:u w:val="single"/>
        </w:rPr>
        <w:t xml:space="preserve"> patrocinada por el ejecutivo</w:t>
      </w:r>
      <w:r w:rsidR="00E7320E" w:rsidRPr="00107BFA">
        <w:rPr>
          <w:rFonts w:ascii="Arial" w:hAnsi="Arial" w:cs="Arial"/>
          <w:b/>
          <w:bCs/>
          <w:szCs w:val="24"/>
          <w:u w:val="single"/>
        </w:rPr>
        <w:t>,</w:t>
      </w:r>
      <w:r w:rsidRPr="00107BFA">
        <w:rPr>
          <w:rFonts w:ascii="Arial" w:hAnsi="Arial" w:cs="Arial"/>
          <w:b/>
          <w:bCs/>
          <w:szCs w:val="24"/>
          <w:u w:val="single"/>
        </w:rPr>
        <w:t xml:space="preserve"> aprobada </w:t>
      </w:r>
      <w:r w:rsidR="002909EF">
        <w:rPr>
          <w:rFonts w:ascii="Arial" w:hAnsi="Arial" w:cs="Arial"/>
          <w:b/>
          <w:bCs/>
          <w:szCs w:val="24"/>
          <w:u w:val="single"/>
        </w:rPr>
        <w:t>por unanimidad</w:t>
      </w:r>
      <w:r w:rsidR="001025DA">
        <w:rPr>
          <w:rFonts w:ascii="Arial" w:hAnsi="Arial" w:cs="Arial"/>
          <w:b/>
          <w:bCs/>
          <w:szCs w:val="24"/>
          <w:u w:val="single"/>
        </w:rPr>
        <w:t xml:space="preserve">, y cuyo texto se transcribe </w:t>
      </w:r>
      <w:r w:rsidR="003A6706">
        <w:rPr>
          <w:rFonts w:ascii="Arial" w:hAnsi="Arial" w:cs="Arial"/>
          <w:b/>
          <w:bCs/>
          <w:szCs w:val="24"/>
          <w:u w:val="single"/>
        </w:rPr>
        <w:t>más</w:t>
      </w:r>
      <w:r w:rsidR="00FE0E29">
        <w:rPr>
          <w:rFonts w:ascii="Arial" w:hAnsi="Arial" w:cs="Arial"/>
          <w:b/>
          <w:bCs/>
          <w:szCs w:val="24"/>
          <w:u w:val="single"/>
        </w:rPr>
        <w:t xml:space="preserve"> </w:t>
      </w:r>
      <w:r w:rsidR="003A6706">
        <w:rPr>
          <w:rFonts w:ascii="Arial" w:hAnsi="Arial" w:cs="Arial"/>
          <w:b/>
          <w:bCs/>
          <w:szCs w:val="24"/>
          <w:u w:val="single"/>
        </w:rPr>
        <w:t>adelante.</w:t>
      </w:r>
    </w:p>
    <w:p w:rsidR="003A6706" w:rsidRDefault="003A6706" w:rsidP="005B7274">
      <w:pPr>
        <w:ind w:firstLine="708"/>
        <w:rPr>
          <w:rFonts w:ascii="Arial" w:hAnsi="Arial" w:cs="Arial"/>
          <w:szCs w:val="24"/>
        </w:rPr>
      </w:pPr>
    </w:p>
    <w:p w:rsidR="005B7274" w:rsidRDefault="005B7274" w:rsidP="009B3BB5">
      <w:pPr>
        <w:ind w:firstLine="2835"/>
        <w:rPr>
          <w:rFonts w:ascii="Arial" w:hAnsi="Arial" w:cs="Arial"/>
          <w:szCs w:val="24"/>
        </w:rPr>
      </w:pPr>
      <w:r>
        <w:rPr>
          <w:rFonts w:ascii="Arial" w:hAnsi="Arial" w:cs="Arial"/>
          <w:szCs w:val="24"/>
        </w:rPr>
        <w:t>Se explicó que son básicamente cuatro las modificaciones que están propuestas, cuya finalidad es robustecer el proyecto de ley y en ningún caso cambiar el objetivo de fondo de</w:t>
      </w:r>
      <w:r w:rsidR="00C43A0F">
        <w:rPr>
          <w:rFonts w:ascii="Arial" w:hAnsi="Arial" w:cs="Arial"/>
          <w:szCs w:val="24"/>
        </w:rPr>
        <w:t xml:space="preserve"> la iniciativa</w:t>
      </w:r>
      <w:r>
        <w:rPr>
          <w:rFonts w:ascii="Arial" w:hAnsi="Arial" w:cs="Arial"/>
          <w:szCs w:val="24"/>
        </w:rPr>
        <w:t>, que es que los vehículos salgan de los concesionarios o comercializadoras con su placa patente instalada.</w:t>
      </w:r>
    </w:p>
    <w:p w:rsidR="005B7274" w:rsidRDefault="005B7274" w:rsidP="0078686D">
      <w:pPr>
        <w:ind w:firstLine="708"/>
        <w:rPr>
          <w:rFonts w:ascii="Arial" w:hAnsi="Arial" w:cs="Arial"/>
          <w:szCs w:val="24"/>
        </w:rPr>
      </w:pPr>
    </w:p>
    <w:p w:rsidR="00107BFA" w:rsidRPr="003C6DF6" w:rsidRDefault="00107BFA" w:rsidP="00107BFA">
      <w:pPr>
        <w:ind w:firstLine="2835"/>
        <w:rPr>
          <w:rFonts w:ascii="Arial" w:hAnsi="Arial" w:cs="Arial"/>
          <w:b/>
          <w:szCs w:val="24"/>
        </w:rPr>
      </w:pPr>
      <w:r>
        <w:rPr>
          <w:rFonts w:ascii="Arial" w:hAnsi="Arial" w:cs="Arial"/>
          <w:b/>
          <w:szCs w:val="24"/>
        </w:rPr>
        <w:t xml:space="preserve">VOTARON A FAVOR </w:t>
      </w:r>
      <w:r w:rsidR="00B740C8">
        <w:rPr>
          <w:rFonts w:ascii="Arial" w:hAnsi="Arial" w:cs="Arial"/>
          <w:b/>
          <w:szCs w:val="24"/>
        </w:rPr>
        <w:t xml:space="preserve">DE LA INDICACIÓN </w:t>
      </w:r>
      <w:r>
        <w:rPr>
          <w:rFonts w:ascii="Arial" w:hAnsi="Arial" w:cs="Arial"/>
          <w:b/>
          <w:szCs w:val="24"/>
        </w:rPr>
        <w:t xml:space="preserve">LA DIPUTADA SEÑORA EMILIA NUYADO Y LOS DIPUTADOS SEÑORES </w:t>
      </w:r>
      <w:r w:rsidR="00A703C9">
        <w:rPr>
          <w:rFonts w:ascii="Arial" w:hAnsi="Arial" w:cs="Arial"/>
          <w:b/>
          <w:szCs w:val="24"/>
        </w:rPr>
        <w:t xml:space="preserve">RENÉ ALINCO, </w:t>
      </w:r>
      <w:r>
        <w:rPr>
          <w:rFonts w:ascii="Arial" w:hAnsi="Arial" w:cs="Arial"/>
          <w:b/>
          <w:szCs w:val="24"/>
        </w:rPr>
        <w:t xml:space="preserve">SERGIO BOBADILLA, FÉLIX BUGUEÑO, FELIPE CAMAÑO, JOSÉ MIGUEL CASTRO, </w:t>
      </w:r>
      <w:r w:rsidR="00A703C9">
        <w:rPr>
          <w:rFonts w:ascii="Arial" w:hAnsi="Arial" w:cs="Arial"/>
          <w:b/>
          <w:szCs w:val="24"/>
        </w:rPr>
        <w:t xml:space="preserve">MAURO GONZÁLEZ, </w:t>
      </w:r>
      <w:r>
        <w:rPr>
          <w:rFonts w:ascii="Arial" w:hAnsi="Arial" w:cs="Arial"/>
          <w:b/>
          <w:szCs w:val="24"/>
        </w:rPr>
        <w:t xml:space="preserve">JUAN IRARRÁZAVAL, </w:t>
      </w:r>
      <w:r w:rsidR="00A703C9">
        <w:rPr>
          <w:rFonts w:ascii="Arial" w:hAnsi="Arial" w:cs="Arial"/>
          <w:b/>
          <w:szCs w:val="24"/>
        </w:rPr>
        <w:t xml:space="preserve">COSME MELLADO, </w:t>
      </w:r>
      <w:r>
        <w:rPr>
          <w:rFonts w:ascii="Arial" w:hAnsi="Arial" w:cs="Arial"/>
          <w:b/>
          <w:szCs w:val="24"/>
        </w:rPr>
        <w:t>JAIME MULET, MAURICIO OJEDA Y JAIME SÁEZ.</w:t>
      </w:r>
    </w:p>
    <w:p w:rsidR="00107BFA" w:rsidRDefault="00107BFA" w:rsidP="009B3BB5">
      <w:pPr>
        <w:ind w:firstLine="2835"/>
        <w:rPr>
          <w:rFonts w:ascii="Arial" w:hAnsi="Arial" w:cs="Arial"/>
          <w:szCs w:val="24"/>
        </w:rPr>
      </w:pPr>
    </w:p>
    <w:p w:rsidR="0078686D" w:rsidRDefault="00E60CD5" w:rsidP="009B3BB5">
      <w:pPr>
        <w:pStyle w:val="Prrafodelista"/>
        <w:numPr>
          <w:ilvl w:val="0"/>
          <w:numId w:val="33"/>
        </w:numPr>
        <w:ind w:firstLine="1407"/>
        <w:rPr>
          <w:rFonts w:ascii="Arial" w:hAnsi="Arial" w:cs="Arial"/>
          <w:b/>
          <w:bCs/>
          <w:szCs w:val="24"/>
        </w:rPr>
      </w:pPr>
      <w:r w:rsidRPr="00E60CD5">
        <w:rPr>
          <w:rFonts w:ascii="Arial" w:hAnsi="Arial" w:cs="Arial"/>
          <w:b/>
          <w:bCs/>
          <w:szCs w:val="24"/>
        </w:rPr>
        <w:t>FUNDAMENTOS DE LA INDICACIÓN:</w:t>
      </w:r>
    </w:p>
    <w:p w:rsidR="009B3BB5" w:rsidRPr="00E60CD5" w:rsidRDefault="009B3BB5" w:rsidP="009B3BB5">
      <w:pPr>
        <w:pStyle w:val="Prrafodelista"/>
        <w:ind w:left="2835"/>
        <w:rPr>
          <w:rFonts w:ascii="Arial" w:hAnsi="Arial" w:cs="Arial"/>
          <w:b/>
          <w:bCs/>
          <w:szCs w:val="24"/>
        </w:rPr>
      </w:pPr>
    </w:p>
    <w:p w:rsidR="0078686D" w:rsidRPr="0078686D" w:rsidRDefault="0078686D" w:rsidP="009B3BB5">
      <w:pPr>
        <w:ind w:firstLine="2835"/>
        <w:rPr>
          <w:rFonts w:ascii="Arial" w:hAnsi="Arial" w:cs="Arial"/>
          <w:szCs w:val="24"/>
        </w:rPr>
      </w:pPr>
      <w:r w:rsidRPr="0078686D">
        <w:rPr>
          <w:rFonts w:ascii="Arial" w:hAnsi="Arial" w:cs="Arial"/>
          <w:szCs w:val="24"/>
        </w:rPr>
        <w:t>El proyecto de ley que conforma este boletín fue presentado mediante moción parlamentaria con fecha 25 de mayo de 2022. En sus fundamentos, la moción reconoce el aumento sostenido en el país del tránsito de vehículos motorizados sin el uso de placa patente única (en adelante, PPU) que exige el artículo 51 de la ley Nº 18.290 de tránsito, cuyo texto refundido, coordinado y sistematizado fija el decreto con fuerza de ley Nº 1 de 2007 de los ministerios de Transportes y Telecomunicaciones y Justicia (en adelante, “Ley de Tránsito”).</w:t>
      </w:r>
    </w:p>
    <w:p w:rsidR="0078686D" w:rsidRPr="0078686D" w:rsidRDefault="0078686D" w:rsidP="009B3BB5">
      <w:pPr>
        <w:ind w:firstLine="2835"/>
        <w:rPr>
          <w:rFonts w:ascii="Arial" w:hAnsi="Arial" w:cs="Arial"/>
          <w:szCs w:val="24"/>
        </w:rPr>
      </w:pPr>
      <w:r w:rsidRPr="0078686D">
        <w:rPr>
          <w:rFonts w:ascii="Arial" w:hAnsi="Arial" w:cs="Arial"/>
          <w:szCs w:val="24"/>
        </w:rPr>
        <w:t>Actualmente, la ley establece que los vehículos motorizados no podrán transitar sin la patente única y definitiva. Sin embargo, el artículo 54 contempla excepciones a la exigencia de patente única que genera una serie de problemas de identificación del vehículo, afectando a terceros en eventuales siniestros de tránsito y entorpeciendo la fiscalización, especialmente cuando se realiza por medios electrónicos como fotorradares o cámaras, entre otros.</w:t>
      </w:r>
    </w:p>
    <w:p w:rsidR="0078686D" w:rsidRPr="0078686D" w:rsidRDefault="0078686D" w:rsidP="009B3BB5">
      <w:pPr>
        <w:ind w:firstLine="2835"/>
        <w:rPr>
          <w:rFonts w:ascii="Arial" w:hAnsi="Arial" w:cs="Arial"/>
          <w:szCs w:val="24"/>
        </w:rPr>
      </w:pPr>
      <w:r w:rsidRPr="0078686D">
        <w:rPr>
          <w:rFonts w:ascii="Arial" w:hAnsi="Arial" w:cs="Arial"/>
          <w:szCs w:val="24"/>
        </w:rPr>
        <w:t xml:space="preserve">En relación a la seguridad vial, según datos proporcionados por Carabineros de Chile, la cantidad de siniestros, fallecidos y </w:t>
      </w:r>
      <w:r w:rsidRPr="0078686D">
        <w:rPr>
          <w:rFonts w:ascii="Arial" w:hAnsi="Arial" w:cs="Arial"/>
          <w:szCs w:val="24"/>
        </w:rPr>
        <w:lastRenderedPageBreak/>
        <w:t>lesionados en vehículos sin PPU ha tenido un crecimiento sostenido en la última década –con la sola excepción del año 2020, la que se explica por la situación excepcional asociada la movilidad restringida en la pandemia–. Estos datos se reflejan en la siguiente tabla:</w:t>
      </w:r>
    </w:p>
    <w:p w:rsidR="0078686D" w:rsidRPr="0078686D" w:rsidRDefault="0078686D" w:rsidP="0078686D">
      <w:pPr>
        <w:ind w:firstLine="708"/>
        <w:rPr>
          <w:rFonts w:ascii="Arial" w:hAnsi="Arial" w:cs="Arial"/>
          <w:szCs w:val="24"/>
        </w:rPr>
      </w:pPr>
    </w:p>
    <w:tbl>
      <w:tblPr>
        <w:tblW w:w="8931" w:type="dxa"/>
        <w:tblInd w:w="582" w:type="dxa"/>
        <w:shd w:val="clear" w:color="auto" w:fill="FFFFFF"/>
        <w:tblLayout w:type="fixed"/>
        <w:tblCellMar>
          <w:left w:w="0" w:type="dxa"/>
          <w:right w:w="0" w:type="dxa"/>
        </w:tblCellMar>
        <w:tblLook w:val="04A0" w:firstRow="1" w:lastRow="0" w:firstColumn="1" w:lastColumn="0" w:noHBand="0" w:noVBand="1"/>
      </w:tblPr>
      <w:tblGrid>
        <w:gridCol w:w="1276"/>
        <w:gridCol w:w="1559"/>
        <w:gridCol w:w="1134"/>
        <w:gridCol w:w="992"/>
        <w:gridCol w:w="1418"/>
        <w:gridCol w:w="1276"/>
        <w:gridCol w:w="1276"/>
      </w:tblGrid>
      <w:tr w:rsidR="0078686D" w:rsidRPr="00D12CCC" w:rsidTr="00D12CCC">
        <w:trPr>
          <w:trHeight w:val="240"/>
        </w:trPr>
        <w:tc>
          <w:tcPr>
            <w:tcW w:w="8931" w:type="dxa"/>
            <w:gridSpan w:val="7"/>
            <w:tcBorders>
              <w:top w:val="nil"/>
              <w:left w:val="nil"/>
              <w:bottom w:val="single" w:sz="4" w:space="0" w:color="BFBFBF"/>
              <w:right w:val="nil"/>
            </w:tcBorders>
            <w:shd w:val="clear" w:color="auto" w:fill="FFFFFF"/>
            <w:noWrap/>
            <w:tcMar>
              <w:top w:w="15" w:type="dxa"/>
              <w:left w:w="15" w:type="dxa"/>
              <w:bottom w:w="0" w:type="dxa"/>
              <w:right w:w="15" w:type="dxa"/>
            </w:tcMar>
            <w:vAlign w:val="bottom"/>
          </w:tcPr>
          <w:p w:rsidR="0078686D" w:rsidRPr="00D12CCC" w:rsidRDefault="0078686D" w:rsidP="00DA4289">
            <w:pPr>
              <w:rPr>
                <w:rFonts w:ascii="Arial" w:hAnsi="Arial" w:cs="Arial"/>
                <w:sz w:val="18"/>
                <w:szCs w:val="18"/>
              </w:rPr>
            </w:pPr>
            <w:r w:rsidRPr="00D12CCC">
              <w:rPr>
                <w:rFonts w:ascii="Arial" w:hAnsi="Arial" w:cs="Arial"/>
                <w:sz w:val="18"/>
                <w:szCs w:val="18"/>
              </w:rPr>
              <w:t>Siniestros de tránsito con vehículos sin PPU y total de fallecidos y lesionados (2012-2021)</w:t>
            </w:r>
          </w:p>
          <w:p w:rsidR="0078686D" w:rsidRPr="00D12CCC" w:rsidRDefault="0078686D" w:rsidP="0078686D">
            <w:pPr>
              <w:ind w:firstLine="708"/>
              <w:rPr>
                <w:rFonts w:ascii="Arial" w:hAnsi="Arial" w:cs="Arial"/>
                <w:sz w:val="18"/>
                <w:szCs w:val="18"/>
              </w:rPr>
            </w:pPr>
          </w:p>
        </w:tc>
      </w:tr>
      <w:tr w:rsidR="0078686D" w:rsidRPr="00D12CCC" w:rsidTr="00D12CCC">
        <w:trPr>
          <w:trHeight w:val="240"/>
        </w:trPr>
        <w:tc>
          <w:tcPr>
            <w:tcW w:w="1276" w:type="dxa"/>
            <w:tcBorders>
              <w:top w:val="nil"/>
              <w:left w:val="single" w:sz="4" w:space="0" w:color="BFBFBF"/>
              <w:bottom w:val="single" w:sz="4" w:space="0" w:color="BFBFBF"/>
              <w:right w:val="single" w:sz="4" w:space="0" w:color="BFBFBF"/>
            </w:tcBorders>
            <w:shd w:val="clear" w:color="auto" w:fill="5B9BD5"/>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Año</w:t>
            </w:r>
          </w:p>
        </w:tc>
        <w:tc>
          <w:tcPr>
            <w:tcW w:w="1559" w:type="dxa"/>
            <w:tcBorders>
              <w:top w:val="nil"/>
              <w:left w:val="nil"/>
              <w:bottom w:val="single" w:sz="4" w:space="0" w:color="BFBFBF"/>
              <w:right w:val="single" w:sz="4" w:space="0" w:color="BFBFBF"/>
            </w:tcBorders>
            <w:shd w:val="clear" w:color="auto" w:fill="5B9BD5"/>
            <w:noWrap/>
            <w:tcMar>
              <w:top w:w="15" w:type="dxa"/>
              <w:left w:w="15" w:type="dxa"/>
              <w:bottom w:w="0" w:type="dxa"/>
              <w:right w:w="15" w:type="dxa"/>
            </w:tcMar>
            <w:vAlign w:val="center"/>
            <w:hideMark/>
          </w:tcPr>
          <w:p w:rsidR="0078686D" w:rsidRPr="00D12CCC" w:rsidRDefault="0078686D" w:rsidP="00D12CCC">
            <w:pPr>
              <w:ind w:firstLine="127"/>
              <w:rPr>
                <w:rFonts w:ascii="Arial" w:hAnsi="Arial" w:cs="Arial"/>
                <w:sz w:val="18"/>
                <w:szCs w:val="18"/>
              </w:rPr>
            </w:pPr>
            <w:r w:rsidRPr="00D12CCC">
              <w:rPr>
                <w:rFonts w:ascii="Arial" w:hAnsi="Arial" w:cs="Arial"/>
                <w:sz w:val="18"/>
                <w:szCs w:val="18"/>
              </w:rPr>
              <w:t>Siniestros</w:t>
            </w:r>
          </w:p>
        </w:tc>
        <w:tc>
          <w:tcPr>
            <w:tcW w:w="1134" w:type="dxa"/>
            <w:tcBorders>
              <w:top w:val="nil"/>
              <w:left w:val="nil"/>
              <w:bottom w:val="single" w:sz="4" w:space="0" w:color="BFBFBF"/>
              <w:right w:val="single" w:sz="4" w:space="0" w:color="BFBFBF"/>
            </w:tcBorders>
            <w:shd w:val="clear" w:color="auto" w:fill="5B9BD5"/>
            <w:noWrap/>
            <w:tcMar>
              <w:top w:w="15" w:type="dxa"/>
              <w:left w:w="15" w:type="dxa"/>
              <w:bottom w:w="0" w:type="dxa"/>
              <w:right w:w="15" w:type="dxa"/>
            </w:tcMar>
            <w:vAlign w:val="center"/>
            <w:hideMark/>
          </w:tcPr>
          <w:p w:rsidR="0078686D" w:rsidRPr="00D12CCC" w:rsidRDefault="0078686D" w:rsidP="00D12CCC">
            <w:pPr>
              <w:rPr>
                <w:rFonts w:ascii="Arial" w:hAnsi="Arial" w:cs="Arial"/>
                <w:sz w:val="18"/>
                <w:szCs w:val="18"/>
              </w:rPr>
            </w:pPr>
            <w:r w:rsidRPr="00D12CCC">
              <w:rPr>
                <w:rFonts w:ascii="Arial" w:hAnsi="Arial" w:cs="Arial"/>
                <w:sz w:val="18"/>
                <w:szCs w:val="18"/>
              </w:rPr>
              <w:t>Fallecidos</w:t>
            </w:r>
          </w:p>
        </w:tc>
        <w:tc>
          <w:tcPr>
            <w:tcW w:w="992" w:type="dxa"/>
            <w:tcBorders>
              <w:top w:val="nil"/>
              <w:left w:val="nil"/>
              <w:bottom w:val="single" w:sz="4" w:space="0" w:color="BFBFBF"/>
              <w:right w:val="single" w:sz="4" w:space="0" w:color="BFBFBF"/>
            </w:tcBorders>
            <w:shd w:val="clear" w:color="auto" w:fill="5B9BD5"/>
            <w:noWrap/>
            <w:tcMar>
              <w:top w:w="15" w:type="dxa"/>
              <w:left w:w="15" w:type="dxa"/>
              <w:bottom w:w="0" w:type="dxa"/>
              <w:right w:w="15" w:type="dxa"/>
            </w:tcMar>
            <w:vAlign w:val="center"/>
            <w:hideMark/>
          </w:tcPr>
          <w:p w:rsidR="0078686D" w:rsidRPr="00D12CCC" w:rsidRDefault="0078686D" w:rsidP="00D12CCC">
            <w:pPr>
              <w:rPr>
                <w:rFonts w:ascii="Arial" w:hAnsi="Arial" w:cs="Arial"/>
                <w:sz w:val="18"/>
                <w:szCs w:val="18"/>
              </w:rPr>
            </w:pPr>
            <w:r w:rsidRPr="00D12CCC">
              <w:rPr>
                <w:rFonts w:ascii="Arial" w:hAnsi="Arial" w:cs="Arial"/>
                <w:sz w:val="18"/>
                <w:szCs w:val="18"/>
              </w:rPr>
              <w:t>Graves</w:t>
            </w:r>
          </w:p>
        </w:tc>
        <w:tc>
          <w:tcPr>
            <w:tcW w:w="1418" w:type="dxa"/>
            <w:tcBorders>
              <w:top w:val="nil"/>
              <w:left w:val="nil"/>
              <w:bottom w:val="single" w:sz="4" w:space="0" w:color="BFBFBF"/>
              <w:right w:val="single" w:sz="4" w:space="0" w:color="BFBFBF"/>
            </w:tcBorders>
            <w:shd w:val="clear" w:color="auto" w:fill="5B9BD5"/>
            <w:noWrap/>
            <w:tcMar>
              <w:top w:w="15" w:type="dxa"/>
              <w:left w:w="15" w:type="dxa"/>
              <w:bottom w:w="0" w:type="dxa"/>
              <w:right w:w="15" w:type="dxa"/>
            </w:tcMar>
            <w:vAlign w:val="center"/>
            <w:hideMark/>
          </w:tcPr>
          <w:p w:rsidR="0078686D" w:rsidRPr="00D12CCC" w:rsidRDefault="0078686D" w:rsidP="00D12CCC">
            <w:pPr>
              <w:rPr>
                <w:rFonts w:ascii="Arial" w:hAnsi="Arial" w:cs="Arial"/>
                <w:sz w:val="18"/>
                <w:szCs w:val="18"/>
              </w:rPr>
            </w:pPr>
            <w:r w:rsidRPr="00D12CCC">
              <w:rPr>
                <w:rFonts w:ascii="Arial" w:hAnsi="Arial" w:cs="Arial"/>
                <w:sz w:val="18"/>
                <w:szCs w:val="18"/>
              </w:rPr>
              <w:t>Menos graves</w:t>
            </w:r>
          </w:p>
        </w:tc>
        <w:tc>
          <w:tcPr>
            <w:tcW w:w="1276" w:type="dxa"/>
            <w:tcBorders>
              <w:top w:val="nil"/>
              <w:left w:val="nil"/>
              <w:bottom w:val="single" w:sz="4" w:space="0" w:color="BFBFBF"/>
              <w:right w:val="single" w:sz="4" w:space="0" w:color="BFBFBF"/>
            </w:tcBorders>
            <w:shd w:val="clear" w:color="auto" w:fill="5B9BD5"/>
            <w:noWrap/>
            <w:tcMar>
              <w:top w:w="15" w:type="dxa"/>
              <w:left w:w="15" w:type="dxa"/>
              <w:bottom w:w="0" w:type="dxa"/>
              <w:right w:w="15" w:type="dxa"/>
            </w:tcMar>
            <w:vAlign w:val="center"/>
            <w:hideMark/>
          </w:tcPr>
          <w:p w:rsidR="0078686D" w:rsidRPr="00D12CCC" w:rsidRDefault="0078686D" w:rsidP="00D12CCC">
            <w:pPr>
              <w:rPr>
                <w:rFonts w:ascii="Arial" w:hAnsi="Arial" w:cs="Arial"/>
                <w:sz w:val="18"/>
                <w:szCs w:val="18"/>
              </w:rPr>
            </w:pPr>
            <w:r w:rsidRPr="00D12CCC">
              <w:rPr>
                <w:rFonts w:ascii="Arial" w:hAnsi="Arial" w:cs="Arial"/>
                <w:sz w:val="18"/>
                <w:szCs w:val="18"/>
              </w:rPr>
              <w:t>Leves</w:t>
            </w:r>
          </w:p>
        </w:tc>
        <w:tc>
          <w:tcPr>
            <w:tcW w:w="1276" w:type="dxa"/>
            <w:tcBorders>
              <w:top w:val="nil"/>
              <w:left w:val="nil"/>
              <w:bottom w:val="single" w:sz="4" w:space="0" w:color="BFBFBF"/>
              <w:right w:val="single" w:sz="4" w:space="0" w:color="BFBFBF"/>
            </w:tcBorders>
            <w:shd w:val="clear" w:color="auto" w:fill="5B9BD5"/>
            <w:noWrap/>
            <w:tcMar>
              <w:top w:w="15" w:type="dxa"/>
              <w:left w:w="15" w:type="dxa"/>
              <w:bottom w:w="0" w:type="dxa"/>
              <w:right w:w="15" w:type="dxa"/>
            </w:tcMar>
            <w:vAlign w:val="center"/>
            <w:hideMark/>
          </w:tcPr>
          <w:p w:rsidR="0078686D" w:rsidRPr="00D12CCC" w:rsidRDefault="0078686D" w:rsidP="00D12CCC">
            <w:pPr>
              <w:rPr>
                <w:rFonts w:ascii="Arial" w:hAnsi="Arial" w:cs="Arial"/>
                <w:sz w:val="18"/>
                <w:szCs w:val="18"/>
              </w:rPr>
            </w:pPr>
            <w:r w:rsidRPr="00D12CCC">
              <w:rPr>
                <w:rFonts w:ascii="Arial" w:hAnsi="Arial" w:cs="Arial"/>
                <w:sz w:val="18"/>
                <w:szCs w:val="18"/>
              </w:rPr>
              <w:t>Total lesionados</w:t>
            </w:r>
          </w:p>
        </w:tc>
      </w:tr>
      <w:tr w:rsidR="0078686D" w:rsidRPr="00D12CCC" w:rsidTr="00D12CCC">
        <w:trPr>
          <w:trHeight w:val="240"/>
        </w:trPr>
        <w:tc>
          <w:tcPr>
            <w:tcW w:w="1276" w:type="dxa"/>
            <w:tcBorders>
              <w:top w:val="nil"/>
              <w:left w:val="single" w:sz="4" w:space="0" w:color="BFBFBF"/>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2012</w:t>
            </w:r>
          </w:p>
        </w:tc>
        <w:tc>
          <w:tcPr>
            <w:tcW w:w="1559"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48</w:t>
            </w:r>
          </w:p>
        </w:tc>
        <w:tc>
          <w:tcPr>
            <w:tcW w:w="1134"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1</w:t>
            </w:r>
          </w:p>
        </w:tc>
        <w:tc>
          <w:tcPr>
            <w:tcW w:w="992"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6</w:t>
            </w:r>
          </w:p>
        </w:tc>
        <w:tc>
          <w:tcPr>
            <w:tcW w:w="1418"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6</w:t>
            </w:r>
          </w:p>
        </w:tc>
        <w:tc>
          <w:tcPr>
            <w:tcW w:w="1276"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34</w:t>
            </w:r>
          </w:p>
        </w:tc>
        <w:tc>
          <w:tcPr>
            <w:tcW w:w="1276"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46</w:t>
            </w:r>
          </w:p>
        </w:tc>
      </w:tr>
      <w:tr w:rsidR="0078686D" w:rsidRPr="00D12CCC" w:rsidTr="00D12CCC">
        <w:trPr>
          <w:trHeight w:val="240"/>
        </w:trPr>
        <w:tc>
          <w:tcPr>
            <w:tcW w:w="1276" w:type="dxa"/>
            <w:tcBorders>
              <w:top w:val="nil"/>
              <w:left w:val="single" w:sz="4" w:space="0" w:color="BFBFBF"/>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2013</w:t>
            </w:r>
          </w:p>
        </w:tc>
        <w:tc>
          <w:tcPr>
            <w:tcW w:w="1559"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72</w:t>
            </w:r>
          </w:p>
        </w:tc>
        <w:tc>
          <w:tcPr>
            <w:tcW w:w="1134"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0</w:t>
            </w:r>
          </w:p>
        </w:tc>
        <w:tc>
          <w:tcPr>
            <w:tcW w:w="992"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17</w:t>
            </w:r>
          </w:p>
        </w:tc>
        <w:tc>
          <w:tcPr>
            <w:tcW w:w="1418"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9</w:t>
            </w:r>
          </w:p>
        </w:tc>
        <w:tc>
          <w:tcPr>
            <w:tcW w:w="1276"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51</w:t>
            </w:r>
          </w:p>
        </w:tc>
        <w:tc>
          <w:tcPr>
            <w:tcW w:w="1276"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77</w:t>
            </w:r>
          </w:p>
        </w:tc>
      </w:tr>
      <w:tr w:rsidR="0078686D" w:rsidRPr="00D12CCC" w:rsidTr="00D12CCC">
        <w:trPr>
          <w:trHeight w:val="240"/>
        </w:trPr>
        <w:tc>
          <w:tcPr>
            <w:tcW w:w="1276" w:type="dxa"/>
            <w:tcBorders>
              <w:top w:val="nil"/>
              <w:left w:val="single" w:sz="4" w:space="0" w:color="BFBFBF"/>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2014</w:t>
            </w:r>
          </w:p>
        </w:tc>
        <w:tc>
          <w:tcPr>
            <w:tcW w:w="1559"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52</w:t>
            </w:r>
          </w:p>
        </w:tc>
        <w:tc>
          <w:tcPr>
            <w:tcW w:w="1134"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3</w:t>
            </w:r>
          </w:p>
        </w:tc>
        <w:tc>
          <w:tcPr>
            <w:tcW w:w="992"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D12CCC" w:rsidP="0078686D">
            <w:pPr>
              <w:ind w:firstLine="708"/>
              <w:rPr>
                <w:rFonts w:ascii="Arial" w:hAnsi="Arial" w:cs="Arial"/>
                <w:sz w:val="18"/>
                <w:szCs w:val="18"/>
              </w:rPr>
            </w:pPr>
            <w:r>
              <w:rPr>
                <w:rFonts w:ascii="Arial" w:hAnsi="Arial" w:cs="Arial"/>
                <w:sz w:val="18"/>
                <w:szCs w:val="18"/>
              </w:rPr>
              <w:t xml:space="preserve">  </w:t>
            </w:r>
            <w:r w:rsidR="0078686D" w:rsidRPr="00D12CCC">
              <w:rPr>
                <w:rFonts w:ascii="Arial" w:hAnsi="Arial" w:cs="Arial"/>
                <w:sz w:val="18"/>
                <w:szCs w:val="18"/>
              </w:rPr>
              <w:t>7</w:t>
            </w:r>
          </w:p>
        </w:tc>
        <w:tc>
          <w:tcPr>
            <w:tcW w:w="1418"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1</w:t>
            </w:r>
          </w:p>
        </w:tc>
        <w:tc>
          <w:tcPr>
            <w:tcW w:w="1276"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60</w:t>
            </w:r>
          </w:p>
        </w:tc>
        <w:tc>
          <w:tcPr>
            <w:tcW w:w="1276"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68</w:t>
            </w:r>
          </w:p>
        </w:tc>
      </w:tr>
      <w:tr w:rsidR="0078686D" w:rsidRPr="00D12CCC" w:rsidTr="00D12CCC">
        <w:trPr>
          <w:trHeight w:val="240"/>
        </w:trPr>
        <w:tc>
          <w:tcPr>
            <w:tcW w:w="1276" w:type="dxa"/>
            <w:tcBorders>
              <w:top w:val="nil"/>
              <w:left w:val="single" w:sz="4" w:space="0" w:color="BFBFBF"/>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2015</w:t>
            </w:r>
          </w:p>
        </w:tc>
        <w:tc>
          <w:tcPr>
            <w:tcW w:w="1559"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60</w:t>
            </w:r>
          </w:p>
        </w:tc>
        <w:tc>
          <w:tcPr>
            <w:tcW w:w="1134"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1</w:t>
            </w:r>
          </w:p>
        </w:tc>
        <w:tc>
          <w:tcPr>
            <w:tcW w:w="992"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15</w:t>
            </w:r>
          </w:p>
        </w:tc>
        <w:tc>
          <w:tcPr>
            <w:tcW w:w="1418"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4</w:t>
            </w:r>
          </w:p>
        </w:tc>
        <w:tc>
          <w:tcPr>
            <w:tcW w:w="1276"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35</w:t>
            </w:r>
          </w:p>
        </w:tc>
        <w:tc>
          <w:tcPr>
            <w:tcW w:w="1276"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54</w:t>
            </w:r>
          </w:p>
        </w:tc>
      </w:tr>
      <w:tr w:rsidR="0078686D" w:rsidRPr="00D12CCC" w:rsidTr="00D12CCC">
        <w:trPr>
          <w:trHeight w:val="240"/>
        </w:trPr>
        <w:tc>
          <w:tcPr>
            <w:tcW w:w="1276" w:type="dxa"/>
            <w:tcBorders>
              <w:top w:val="nil"/>
              <w:left w:val="single" w:sz="4" w:space="0" w:color="BFBFBF"/>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2016</w:t>
            </w:r>
          </w:p>
        </w:tc>
        <w:tc>
          <w:tcPr>
            <w:tcW w:w="1559"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57</w:t>
            </w:r>
          </w:p>
        </w:tc>
        <w:tc>
          <w:tcPr>
            <w:tcW w:w="1134"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0</w:t>
            </w:r>
          </w:p>
        </w:tc>
        <w:tc>
          <w:tcPr>
            <w:tcW w:w="992"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13</w:t>
            </w:r>
          </w:p>
        </w:tc>
        <w:tc>
          <w:tcPr>
            <w:tcW w:w="1418"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4</w:t>
            </w:r>
          </w:p>
        </w:tc>
        <w:tc>
          <w:tcPr>
            <w:tcW w:w="1276"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28</w:t>
            </w:r>
          </w:p>
        </w:tc>
        <w:tc>
          <w:tcPr>
            <w:tcW w:w="1276"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45</w:t>
            </w:r>
          </w:p>
        </w:tc>
      </w:tr>
      <w:tr w:rsidR="0078686D" w:rsidRPr="00D12CCC" w:rsidTr="00D12CCC">
        <w:trPr>
          <w:trHeight w:val="240"/>
        </w:trPr>
        <w:tc>
          <w:tcPr>
            <w:tcW w:w="1276" w:type="dxa"/>
            <w:tcBorders>
              <w:top w:val="nil"/>
              <w:left w:val="single" w:sz="4" w:space="0" w:color="BFBFBF"/>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2017</w:t>
            </w:r>
          </w:p>
        </w:tc>
        <w:tc>
          <w:tcPr>
            <w:tcW w:w="1559"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129</w:t>
            </w:r>
          </w:p>
        </w:tc>
        <w:tc>
          <w:tcPr>
            <w:tcW w:w="1134"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2</w:t>
            </w:r>
          </w:p>
        </w:tc>
        <w:tc>
          <w:tcPr>
            <w:tcW w:w="992"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39</w:t>
            </w:r>
          </w:p>
        </w:tc>
        <w:tc>
          <w:tcPr>
            <w:tcW w:w="1418"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5</w:t>
            </w:r>
          </w:p>
        </w:tc>
        <w:tc>
          <w:tcPr>
            <w:tcW w:w="1276"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60</w:t>
            </w:r>
          </w:p>
        </w:tc>
        <w:tc>
          <w:tcPr>
            <w:tcW w:w="1276"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104</w:t>
            </w:r>
          </w:p>
        </w:tc>
      </w:tr>
      <w:tr w:rsidR="0078686D" w:rsidRPr="00D12CCC" w:rsidTr="00D12CCC">
        <w:trPr>
          <w:trHeight w:val="240"/>
        </w:trPr>
        <w:tc>
          <w:tcPr>
            <w:tcW w:w="1276" w:type="dxa"/>
            <w:tcBorders>
              <w:top w:val="nil"/>
              <w:left w:val="single" w:sz="4" w:space="0" w:color="BFBFBF"/>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2018</w:t>
            </w:r>
          </w:p>
        </w:tc>
        <w:tc>
          <w:tcPr>
            <w:tcW w:w="1559"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96</w:t>
            </w:r>
          </w:p>
        </w:tc>
        <w:tc>
          <w:tcPr>
            <w:tcW w:w="1134"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1</w:t>
            </w:r>
          </w:p>
        </w:tc>
        <w:tc>
          <w:tcPr>
            <w:tcW w:w="992"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12</w:t>
            </w:r>
          </w:p>
        </w:tc>
        <w:tc>
          <w:tcPr>
            <w:tcW w:w="1418"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7</w:t>
            </w:r>
          </w:p>
        </w:tc>
        <w:tc>
          <w:tcPr>
            <w:tcW w:w="1276"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41</w:t>
            </w:r>
          </w:p>
        </w:tc>
        <w:tc>
          <w:tcPr>
            <w:tcW w:w="1276"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60</w:t>
            </w:r>
          </w:p>
        </w:tc>
      </w:tr>
      <w:tr w:rsidR="0078686D" w:rsidRPr="00D12CCC" w:rsidTr="00D12CCC">
        <w:trPr>
          <w:trHeight w:val="240"/>
        </w:trPr>
        <w:tc>
          <w:tcPr>
            <w:tcW w:w="1276" w:type="dxa"/>
            <w:tcBorders>
              <w:top w:val="nil"/>
              <w:left w:val="single" w:sz="4" w:space="0" w:color="BFBFBF"/>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2019</w:t>
            </w:r>
          </w:p>
        </w:tc>
        <w:tc>
          <w:tcPr>
            <w:tcW w:w="1559"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194</w:t>
            </w:r>
          </w:p>
        </w:tc>
        <w:tc>
          <w:tcPr>
            <w:tcW w:w="1134"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4</w:t>
            </w:r>
          </w:p>
        </w:tc>
        <w:tc>
          <w:tcPr>
            <w:tcW w:w="992"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30</w:t>
            </w:r>
          </w:p>
        </w:tc>
        <w:tc>
          <w:tcPr>
            <w:tcW w:w="1418"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9</w:t>
            </w:r>
          </w:p>
        </w:tc>
        <w:tc>
          <w:tcPr>
            <w:tcW w:w="1276"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91</w:t>
            </w:r>
          </w:p>
        </w:tc>
        <w:tc>
          <w:tcPr>
            <w:tcW w:w="1276"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130</w:t>
            </w:r>
          </w:p>
        </w:tc>
      </w:tr>
      <w:tr w:rsidR="0078686D" w:rsidRPr="00D12CCC" w:rsidTr="00D12CCC">
        <w:trPr>
          <w:trHeight w:val="240"/>
        </w:trPr>
        <w:tc>
          <w:tcPr>
            <w:tcW w:w="1276" w:type="dxa"/>
            <w:tcBorders>
              <w:top w:val="nil"/>
              <w:left w:val="single" w:sz="4" w:space="0" w:color="BFBFBF"/>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2020</w:t>
            </w:r>
          </w:p>
        </w:tc>
        <w:tc>
          <w:tcPr>
            <w:tcW w:w="1559"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83</w:t>
            </w:r>
          </w:p>
        </w:tc>
        <w:tc>
          <w:tcPr>
            <w:tcW w:w="1134"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3</w:t>
            </w:r>
          </w:p>
        </w:tc>
        <w:tc>
          <w:tcPr>
            <w:tcW w:w="992"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21</w:t>
            </w:r>
          </w:p>
        </w:tc>
        <w:tc>
          <w:tcPr>
            <w:tcW w:w="1418"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3</w:t>
            </w:r>
          </w:p>
        </w:tc>
        <w:tc>
          <w:tcPr>
            <w:tcW w:w="1276"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37</w:t>
            </w:r>
          </w:p>
        </w:tc>
        <w:tc>
          <w:tcPr>
            <w:tcW w:w="1276"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61</w:t>
            </w:r>
          </w:p>
        </w:tc>
      </w:tr>
      <w:tr w:rsidR="0078686D" w:rsidRPr="00D12CCC" w:rsidTr="00D12CCC">
        <w:trPr>
          <w:trHeight w:val="240"/>
        </w:trPr>
        <w:tc>
          <w:tcPr>
            <w:tcW w:w="1276" w:type="dxa"/>
            <w:tcBorders>
              <w:top w:val="nil"/>
              <w:left w:val="single" w:sz="4" w:space="0" w:color="BFBFBF"/>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2021</w:t>
            </w:r>
          </w:p>
        </w:tc>
        <w:tc>
          <w:tcPr>
            <w:tcW w:w="1559"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140</w:t>
            </w:r>
          </w:p>
        </w:tc>
        <w:tc>
          <w:tcPr>
            <w:tcW w:w="1134"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3</w:t>
            </w:r>
          </w:p>
        </w:tc>
        <w:tc>
          <w:tcPr>
            <w:tcW w:w="992"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24</w:t>
            </w:r>
          </w:p>
        </w:tc>
        <w:tc>
          <w:tcPr>
            <w:tcW w:w="1418"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7</w:t>
            </w:r>
          </w:p>
        </w:tc>
        <w:tc>
          <w:tcPr>
            <w:tcW w:w="1276"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62</w:t>
            </w:r>
          </w:p>
        </w:tc>
        <w:tc>
          <w:tcPr>
            <w:tcW w:w="1276" w:type="dxa"/>
            <w:tcBorders>
              <w:top w:val="nil"/>
              <w:left w:val="nil"/>
              <w:bottom w:val="single" w:sz="4" w:space="0" w:color="BFBFBF"/>
              <w:right w:val="single" w:sz="4" w:space="0" w:color="BFBFBF"/>
            </w:tcBorders>
            <w:shd w:val="clear" w:color="auto" w:fill="FFFFFF"/>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93</w:t>
            </w:r>
          </w:p>
        </w:tc>
      </w:tr>
      <w:tr w:rsidR="0078686D" w:rsidRPr="00D12CCC" w:rsidTr="00D12CCC">
        <w:trPr>
          <w:trHeight w:val="240"/>
        </w:trPr>
        <w:tc>
          <w:tcPr>
            <w:tcW w:w="1276" w:type="dxa"/>
            <w:tcBorders>
              <w:top w:val="nil"/>
              <w:left w:val="single" w:sz="4" w:space="0" w:color="BFBFBF"/>
              <w:bottom w:val="single" w:sz="4" w:space="0" w:color="BFBFBF"/>
              <w:right w:val="single" w:sz="4" w:space="0" w:color="BFBFBF"/>
            </w:tcBorders>
            <w:shd w:val="clear" w:color="auto" w:fill="5B9BD5"/>
            <w:noWrap/>
            <w:tcMar>
              <w:top w:w="15" w:type="dxa"/>
              <w:left w:w="15" w:type="dxa"/>
              <w:bottom w:w="0" w:type="dxa"/>
              <w:right w:w="15" w:type="dxa"/>
            </w:tcMar>
            <w:vAlign w:val="center"/>
            <w:hideMark/>
          </w:tcPr>
          <w:p w:rsidR="0078686D" w:rsidRPr="00D12CCC" w:rsidRDefault="0078686D" w:rsidP="00D12CCC">
            <w:pPr>
              <w:rPr>
                <w:rFonts w:ascii="Arial" w:hAnsi="Arial" w:cs="Arial"/>
                <w:sz w:val="18"/>
                <w:szCs w:val="18"/>
              </w:rPr>
            </w:pPr>
            <w:r w:rsidRPr="00D12CCC">
              <w:rPr>
                <w:rFonts w:ascii="Arial" w:hAnsi="Arial" w:cs="Arial"/>
                <w:sz w:val="18"/>
                <w:szCs w:val="18"/>
              </w:rPr>
              <w:t>Total general</w:t>
            </w:r>
          </w:p>
        </w:tc>
        <w:tc>
          <w:tcPr>
            <w:tcW w:w="1559" w:type="dxa"/>
            <w:tcBorders>
              <w:top w:val="nil"/>
              <w:left w:val="nil"/>
              <w:bottom w:val="single" w:sz="4" w:space="0" w:color="BFBFBF"/>
              <w:right w:val="single" w:sz="4" w:space="0" w:color="BFBFBF"/>
            </w:tcBorders>
            <w:shd w:val="clear" w:color="auto" w:fill="5B9BD5"/>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931</w:t>
            </w:r>
          </w:p>
        </w:tc>
        <w:tc>
          <w:tcPr>
            <w:tcW w:w="1134" w:type="dxa"/>
            <w:tcBorders>
              <w:top w:val="nil"/>
              <w:left w:val="nil"/>
              <w:bottom w:val="single" w:sz="4" w:space="0" w:color="BFBFBF"/>
              <w:right w:val="single" w:sz="4" w:space="0" w:color="BFBFBF"/>
            </w:tcBorders>
            <w:shd w:val="clear" w:color="auto" w:fill="5B9BD5"/>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18</w:t>
            </w:r>
          </w:p>
        </w:tc>
        <w:tc>
          <w:tcPr>
            <w:tcW w:w="992" w:type="dxa"/>
            <w:tcBorders>
              <w:top w:val="nil"/>
              <w:left w:val="nil"/>
              <w:bottom w:val="single" w:sz="4" w:space="0" w:color="BFBFBF"/>
              <w:right w:val="single" w:sz="4" w:space="0" w:color="BFBFBF"/>
            </w:tcBorders>
            <w:shd w:val="clear" w:color="auto" w:fill="5B9BD5"/>
            <w:noWrap/>
            <w:tcMar>
              <w:top w:w="15" w:type="dxa"/>
              <w:left w:w="15" w:type="dxa"/>
              <w:bottom w:w="0" w:type="dxa"/>
              <w:right w:w="15" w:type="dxa"/>
            </w:tcMar>
            <w:vAlign w:val="center"/>
            <w:hideMark/>
          </w:tcPr>
          <w:p w:rsidR="0078686D" w:rsidRPr="00D12CCC" w:rsidRDefault="00D12CCC" w:rsidP="00D12CCC">
            <w:pPr>
              <w:rPr>
                <w:rFonts w:ascii="Arial" w:hAnsi="Arial" w:cs="Arial"/>
                <w:sz w:val="18"/>
                <w:szCs w:val="18"/>
              </w:rPr>
            </w:pPr>
            <w:r>
              <w:rPr>
                <w:rFonts w:ascii="Arial" w:hAnsi="Arial" w:cs="Arial"/>
                <w:sz w:val="18"/>
                <w:szCs w:val="18"/>
              </w:rPr>
              <w:t xml:space="preserve">            </w:t>
            </w:r>
            <w:r w:rsidR="0078686D" w:rsidRPr="00D12CCC">
              <w:rPr>
                <w:rFonts w:ascii="Arial" w:hAnsi="Arial" w:cs="Arial"/>
                <w:sz w:val="18"/>
                <w:szCs w:val="18"/>
              </w:rPr>
              <w:t>184</w:t>
            </w:r>
          </w:p>
        </w:tc>
        <w:tc>
          <w:tcPr>
            <w:tcW w:w="1418" w:type="dxa"/>
            <w:tcBorders>
              <w:top w:val="nil"/>
              <w:left w:val="nil"/>
              <w:bottom w:val="single" w:sz="4" w:space="0" w:color="BFBFBF"/>
              <w:right w:val="single" w:sz="4" w:space="0" w:color="BFBFBF"/>
            </w:tcBorders>
            <w:shd w:val="clear" w:color="auto" w:fill="5B9BD5"/>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55</w:t>
            </w:r>
          </w:p>
        </w:tc>
        <w:tc>
          <w:tcPr>
            <w:tcW w:w="1276" w:type="dxa"/>
            <w:tcBorders>
              <w:top w:val="nil"/>
              <w:left w:val="nil"/>
              <w:bottom w:val="single" w:sz="4" w:space="0" w:color="BFBFBF"/>
              <w:right w:val="single" w:sz="4" w:space="0" w:color="BFBFBF"/>
            </w:tcBorders>
            <w:shd w:val="clear" w:color="auto" w:fill="5B9BD5"/>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499</w:t>
            </w:r>
          </w:p>
        </w:tc>
        <w:tc>
          <w:tcPr>
            <w:tcW w:w="1276" w:type="dxa"/>
            <w:tcBorders>
              <w:top w:val="nil"/>
              <w:left w:val="nil"/>
              <w:bottom w:val="single" w:sz="4" w:space="0" w:color="BFBFBF"/>
              <w:right w:val="single" w:sz="4" w:space="0" w:color="BFBFBF"/>
            </w:tcBorders>
            <w:shd w:val="clear" w:color="auto" w:fill="5B9BD5"/>
            <w:noWrap/>
            <w:tcMar>
              <w:top w:w="15" w:type="dxa"/>
              <w:left w:w="15" w:type="dxa"/>
              <w:bottom w:w="0" w:type="dxa"/>
              <w:right w:w="15" w:type="dxa"/>
            </w:tcMar>
            <w:vAlign w:val="center"/>
            <w:hideMark/>
          </w:tcPr>
          <w:p w:rsidR="0078686D" w:rsidRPr="00D12CCC" w:rsidRDefault="0078686D" w:rsidP="0078686D">
            <w:pPr>
              <w:ind w:firstLine="708"/>
              <w:rPr>
                <w:rFonts w:ascii="Arial" w:hAnsi="Arial" w:cs="Arial"/>
                <w:sz w:val="18"/>
                <w:szCs w:val="18"/>
              </w:rPr>
            </w:pPr>
            <w:r w:rsidRPr="00D12CCC">
              <w:rPr>
                <w:rFonts w:ascii="Arial" w:hAnsi="Arial" w:cs="Arial"/>
                <w:sz w:val="18"/>
                <w:szCs w:val="18"/>
              </w:rPr>
              <w:t>738</w:t>
            </w:r>
          </w:p>
        </w:tc>
      </w:tr>
    </w:tbl>
    <w:p w:rsidR="0078686D" w:rsidRPr="009B3BB5" w:rsidRDefault="0078686D" w:rsidP="0078686D">
      <w:pPr>
        <w:ind w:firstLine="708"/>
        <w:rPr>
          <w:rFonts w:ascii="Arial" w:hAnsi="Arial" w:cs="Arial"/>
          <w:sz w:val="20"/>
        </w:rPr>
      </w:pPr>
      <w:r w:rsidRPr="009B3BB5">
        <w:rPr>
          <w:rFonts w:ascii="Arial" w:hAnsi="Arial" w:cs="Arial"/>
          <w:sz w:val="20"/>
        </w:rPr>
        <w:t>Fuente: Elaboración propia del Departamento de Análisis de Carabineros de Chile</w:t>
      </w:r>
    </w:p>
    <w:p w:rsidR="0078686D" w:rsidRPr="0078686D" w:rsidRDefault="0078686D" w:rsidP="009B3BB5">
      <w:pPr>
        <w:ind w:firstLine="2835"/>
        <w:rPr>
          <w:rFonts w:ascii="Arial" w:hAnsi="Arial" w:cs="Arial"/>
          <w:szCs w:val="24"/>
        </w:rPr>
      </w:pPr>
      <w:r w:rsidRPr="0078686D">
        <w:rPr>
          <w:rFonts w:ascii="Arial" w:hAnsi="Arial" w:cs="Arial"/>
          <w:szCs w:val="24"/>
        </w:rPr>
        <w:t>Adicionalmente, existe un número relevante de vehículos sin PPU involucrados en la comisión de delitos y faltas. Así, la siguiente tabla considera datos a nivel nacional de los años 2020, 2021 y 2022 en procedimientos donde el texto del parte policial indica “sin placa patente”.</w:t>
      </w:r>
    </w:p>
    <w:p w:rsidR="0078686D" w:rsidRPr="0078686D" w:rsidRDefault="0078686D" w:rsidP="00D12CCC">
      <w:pPr>
        <w:rPr>
          <w:rFonts w:ascii="Arial" w:hAnsi="Arial" w:cs="Arial"/>
          <w:szCs w:val="24"/>
        </w:rPr>
      </w:pPr>
    </w:p>
    <w:tbl>
      <w:tblPr>
        <w:tblStyle w:val="Tablaconcuadrcula"/>
        <w:tblW w:w="8601" w:type="dxa"/>
        <w:jc w:val="right"/>
        <w:tblLook w:val="04A0" w:firstRow="1" w:lastRow="0" w:firstColumn="1" w:lastColumn="0" w:noHBand="0" w:noVBand="1"/>
      </w:tblPr>
      <w:tblGrid>
        <w:gridCol w:w="2835"/>
        <w:gridCol w:w="1842"/>
        <w:gridCol w:w="1701"/>
        <w:gridCol w:w="2223"/>
      </w:tblGrid>
      <w:tr w:rsidR="0078686D" w:rsidRPr="0078686D" w:rsidTr="009B3BB5">
        <w:trPr>
          <w:jc w:val="right"/>
        </w:trPr>
        <w:tc>
          <w:tcPr>
            <w:tcW w:w="28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8686D" w:rsidRPr="0078686D" w:rsidRDefault="0078686D" w:rsidP="0078686D">
            <w:pPr>
              <w:ind w:firstLine="708"/>
              <w:rPr>
                <w:rFonts w:ascii="Arial" w:hAnsi="Arial" w:cs="Arial"/>
                <w:szCs w:val="24"/>
              </w:rPr>
            </w:pPr>
            <w:r w:rsidRPr="0078686D">
              <w:rPr>
                <w:rFonts w:ascii="Arial" w:hAnsi="Arial" w:cs="Arial"/>
                <w:szCs w:val="24"/>
              </w:rPr>
              <w:t>TIPO DE DELITOS Y FALTAS</w:t>
            </w:r>
          </w:p>
        </w:tc>
        <w:tc>
          <w:tcPr>
            <w:tcW w:w="184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8686D" w:rsidRPr="0078686D" w:rsidRDefault="0078686D" w:rsidP="0078686D">
            <w:pPr>
              <w:ind w:firstLine="708"/>
              <w:rPr>
                <w:rFonts w:ascii="Arial" w:hAnsi="Arial" w:cs="Arial"/>
                <w:szCs w:val="24"/>
              </w:rPr>
            </w:pPr>
            <w:r w:rsidRPr="0078686D">
              <w:rPr>
                <w:rFonts w:ascii="Arial" w:hAnsi="Arial" w:cs="Arial"/>
                <w:szCs w:val="24"/>
              </w:rPr>
              <w:t>2020</w:t>
            </w:r>
          </w:p>
        </w:tc>
        <w:tc>
          <w:tcPr>
            <w:tcW w:w="17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8686D" w:rsidRPr="0078686D" w:rsidRDefault="0078686D" w:rsidP="0078686D">
            <w:pPr>
              <w:ind w:firstLine="708"/>
              <w:rPr>
                <w:rFonts w:ascii="Arial" w:hAnsi="Arial" w:cs="Arial"/>
                <w:szCs w:val="24"/>
              </w:rPr>
            </w:pPr>
            <w:r w:rsidRPr="0078686D">
              <w:rPr>
                <w:rFonts w:ascii="Arial" w:hAnsi="Arial" w:cs="Arial"/>
                <w:szCs w:val="24"/>
              </w:rPr>
              <w:t>2021</w:t>
            </w:r>
          </w:p>
        </w:tc>
        <w:tc>
          <w:tcPr>
            <w:tcW w:w="222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8686D" w:rsidRPr="0078686D" w:rsidRDefault="0078686D" w:rsidP="0078686D">
            <w:pPr>
              <w:ind w:firstLine="708"/>
              <w:rPr>
                <w:rFonts w:ascii="Arial" w:hAnsi="Arial" w:cs="Arial"/>
                <w:szCs w:val="24"/>
              </w:rPr>
            </w:pPr>
            <w:r w:rsidRPr="0078686D">
              <w:rPr>
                <w:rFonts w:ascii="Arial" w:hAnsi="Arial" w:cs="Arial"/>
                <w:szCs w:val="24"/>
              </w:rPr>
              <w:t>2022</w:t>
            </w:r>
          </w:p>
          <w:p w:rsidR="0078686D" w:rsidRPr="0078686D" w:rsidRDefault="0078686D" w:rsidP="0078686D">
            <w:pPr>
              <w:ind w:firstLine="708"/>
              <w:rPr>
                <w:rFonts w:ascii="Arial" w:hAnsi="Arial" w:cs="Arial"/>
                <w:szCs w:val="24"/>
              </w:rPr>
            </w:pPr>
            <w:r w:rsidRPr="0078686D">
              <w:rPr>
                <w:rFonts w:ascii="Arial" w:hAnsi="Arial" w:cs="Arial"/>
                <w:szCs w:val="24"/>
              </w:rPr>
              <w:t>hasta 31.08</w:t>
            </w:r>
          </w:p>
        </w:tc>
      </w:tr>
      <w:tr w:rsidR="0078686D" w:rsidRPr="0078686D" w:rsidTr="009B3BB5">
        <w:trPr>
          <w:jc w:val="right"/>
        </w:trPr>
        <w:tc>
          <w:tcPr>
            <w:tcW w:w="2835" w:type="dxa"/>
            <w:tcBorders>
              <w:top w:val="single" w:sz="4" w:space="0" w:color="auto"/>
              <w:left w:val="single" w:sz="4" w:space="0" w:color="auto"/>
              <w:bottom w:val="single" w:sz="4" w:space="0" w:color="auto"/>
              <w:right w:val="single" w:sz="4" w:space="0" w:color="auto"/>
            </w:tcBorders>
            <w:vAlign w:val="center"/>
            <w:hideMark/>
          </w:tcPr>
          <w:p w:rsidR="0078686D" w:rsidRPr="0078686D" w:rsidRDefault="0078686D" w:rsidP="0078686D">
            <w:pPr>
              <w:ind w:firstLine="708"/>
              <w:rPr>
                <w:rFonts w:ascii="Arial" w:hAnsi="Arial" w:cs="Arial"/>
                <w:szCs w:val="24"/>
              </w:rPr>
            </w:pPr>
            <w:r w:rsidRPr="0078686D">
              <w:rPr>
                <w:rFonts w:ascii="Arial" w:hAnsi="Arial" w:cs="Arial"/>
                <w:szCs w:val="24"/>
              </w:rPr>
              <w:t>Robo con intimidación</w:t>
            </w:r>
          </w:p>
        </w:tc>
        <w:tc>
          <w:tcPr>
            <w:tcW w:w="1842" w:type="dxa"/>
            <w:tcBorders>
              <w:top w:val="single" w:sz="4" w:space="0" w:color="auto"/>
              <w:left w:val="single" w:sz="4" w:space="0" w:color="auto"/>
              <w:bottom w:val="single" w:sz="4" w:space="0" w:color="auto"/>
              <w:right w:val="single" w:sz="4" w:space="0" w:color="auto"/>
            </w:tcBorders>
            <w:vAlign w:val="center"/>
            <w:hideMark/>
          </w:tcPr>
          <w:p w:rsidR="0078686D" w:rsidRPr="0078686D" w:rsidRDefault="0078686D" w:rsidP="0078686D">
            <w:pPr>
              <w:ind w:firstLine="708"/>
              <w:rPr>
                <w:rFonts w:ascii="Arial" w:hAnsi="Arial" w:cs="Arial"/>
                <w:szCs w:val="24"/>
              </w:rPr>
            </w:pPr>
            <w:r w:rsidRPr="0078686D">
              <w:rPr>
                <w:rFonts w:ascii="Arial" w:hAnsi="Arial" w:cs="Arial"/>
                <w:szCs w:val="24"/>
              </w:rPr>
              <w:t>40</w:t>
            </w:r>
          </w:p>
        </w:tc>
        <w:tc>
          <w:tcPr>
            <w:tcW w:w="1701" w:type="dxa"/>
            <w:tcBorders>
              <w:top w:val="single" w:sz="4" w:space="0" w:color="auto"/>
              <w:left w:val="single" w:sz="4" w:space="0" w:color="auto"/>
              <w:bottom w:val="single" w:sz="4" w:space="0" w:color="auto"/>
              <w:right w:val="single" w:sz="4" w:space="0" w:color="auto"/>
            </w:tcBorders>
            <w:vAlign w:val="center"/>
            <w:hideMark/>
          </w:tcPr>
          <w:p w:rsidR="0078686D" w:rsidRPr="0078686D" w:rsidRDefault="0078686D" w:rsidP="0078686D">
            <w:pPr>
              <w:ind w:firstLine="708"/>
              <w:rPr>
                <w:rFonts w:ascii="Arial" w:hAnsi="Arial" w:cs="Arial"/>
                <w:szCs w:val="24"/>
              </w:rPr>
            </w:pPr>
            <w:r w:rsidRPr="0078686D">
              <w:rPr>
                <w:rFonts w:ascii="Arial" w:hAnsi="Arial" w:cs="Arial"/>
                <w:szCs w:val="24"/>
              </w:rPr>
              <w:t>26</w:t>
            </w:r>
          </w:p>
        </w:tc>
        <w:tc>
          <w:tcPr>
            <w:tcW w:w="2223" w:type="dxa"/>
            <w:tcBorders>
              <w:top w:val="single" w:sz="4" w:space="0" w:color="auto"/>
              <w:left w:val="single" w:sz="4" w:space="0" w:color="auto"/>
              <w:bottom w:val="single" w:sz="4" w:space="0" w:color="auto"/>
              <w:right w:val="single" w:sz="4" w:space="0" w:color="auto"/>
            </w:tcBorders>
            <w:vAlign w:val="center"/>
            <w:hideMark/>
          </w:tcPr>
          <w:p w:rsidR="0078686D" w:rsidRPr="0078686D" w:rsidRDefault="0078686D" w:rsidP="0078686D">
            <w:pPr>
              <w:ind w:firstLine="708"/>
              <w:rPr>
                <w:rFonts w:ascii="Arial" w:hAnsi="Arial" w:cs="Arial"/>
                <w:szCs w:val="24"/>
              </w:rPr>
            </w:pPr>
            <w:r w:rsidRPr="0078686D">
              <w:rPr>
                <w:rFonts w:ascii="Arial" w:hAnsi="Arial" w:cs="Arial"/>
                <w:szCs w:val="24"/>
              </w:rPr>
              <w:t>34</w:t>
            </w:r>
          </w:p>
        </w:tc>
      </w:tr>
      <w:tr w:rsidR="0078686D" w:rsidRPr="0078686D" w:rsidTr="009B3BB5">
        <w:trPr>
          <w:jc w:val="right"/>
        </w:trPr>
        <w:tc>
          <w:tcPr>
            <w:tcW w:w="2835" w:type="dxa"/>
            <w:tcBorders>
              <w:top w:val="single" w:sz="4" w:space="0" w:color="auto"/>
              <w:left w:val="single" w:sz="4" w:space="0" w:color="auto"/>
              <w:bottom w:val="single" w:sz="4" w:space="0" w:color="auto"/>
              <w:right w:val="single" w:sz="4" w:space="0" w:color="auto"/>
            </w:tcBorders>
            <w:vAlign w:val="center"/>
            <w:hideMark/>
          </w:tcPr>
          <w:p w:rsidR="0078686D" w:rsidRPr="0078686D" w:rsidRDefault="0078686D" w:rsidP="0078686D">
            <w:pPr>
              <w:ind w:firstLine="708"/>
              <w:rPr>
                <w:rFonts w:ascii="Arial" w:hAnsi="Arial" w:cs="Arial"/>
                <w:szCs w:val="24"/>
              </w:rPr>
            </w:pPr>
            <w:r w:rsidRPr="0078686D">
              <w:rPr>
                <w:rFonts w:ascii="Arial" w:hAnsi="Arial" w:cs="Arial"/>
                <w:szCs w:val="24"/>
              </w:rPr>
              <w:t>Hallazgo de vehículo</w:t>
            </w:r>
          </w:p>
        </w:tc>
        <w:tc>
          <w:tcPr>
            <w:tcW w:w="1842" w:type="dxa"/>
            <w:tcBorders>
              <w:top w:val="single" w:sz="4" w:space="0" w:color="auto"/>
              <w:left w:val="single" w:sz="4" w:space="0" w:color="auto"/>
              <w:bottom w:val="single" w:sz="4" w:space="0" w:color="auto"/>
              <w:right w:val="single" w:sz="4" w:space="0" w:color="auto"/>
            </w:tcBorders>
            <w:vAlign w:val="center"/>
            <w:hideMark/>
          </w:tcPr>
          <w:p w:rsidR="0078686D" w:rsidRPr="0078686D" w:rsidRDefault="0078686D" w:rsidP="0078686D">
            <w:pPr>
              <w:ind w:firstLine="708"/>
              <w:rPr>
                <w:rFonts w:ascii="Arial" w:hAnsi="Arial" w:cs="Arial"/>
                <w:szCs w:val="24"/>
              </w:rPr>
            </w:pPr>
            <w:r w:rsidRPr="0078686D">
              <w:rPr>
                <w:rFonts w:ascii="Arial" w:hAnsi="Arial" w:cs="Arial"/>
                <w:szCs w:val="24"/>
              </w:rPr>
              <w:t>75</w:t>
            </w:r>
          </w:p>
        </w:tc>
        <w:tc>
          <w:tcPr>
            <w:tcW w:w="1701" w:type="dxa"/>
            <w:tcBorders>
              <w:top w:val="single" w:sz="4" w:space="0" w:color="auto"/>
              <w:left w:val="single" w:sz="4" w:space="0" w:color="auto"/>
              <w:bottom w:val="single" w:sz="4" w:space="0" w:color="auto"/>
              <w:right w:val="single" w:sz="4" w:space="0" w:color="auto"/>
            </w:tcBorders>
            <w:vAlign w:val="center"/>
            <w:hideMark/>
          </w:tcPr>
          <w:p w:rsidR="0078686D" w:rsidRPr="0078686D" w:rsidRDefault="0078686D" w:rsidP="0078686D">
            <w:pPr>
              <w:ind w:firstLine="708"/>
              <w:rPr>
                <w:rFonts w:ascii="Arial" w:hAnsi="Arial" w:cs="Arial"/>
                <w:szCs w:val="24"/>
              </w:rPr>
            </w:pPr>
            <w:r w:rsidRPr="0078686D">
              <w:rPr>
                <w:rFonts w:ascii="Arial" w:hAnsi="Arial" w:cs="Arial"/>
                <w:szCs w:val="24"/>
              </w:rPr>
              <w:t>99</w:t>
            </w:r>
          </w:p>
        </w:tc>
        <w:tc>
          <w:tcPr>
            <w:tcW w:w="2223" w:type="dxa"/>
            <w:tcBorders>
              <w:top w:val="single" w:sz="4" w:space="0" w:color="auto"/>
              <w:left w:val="single" w:sz="4" w:space="0" w:color="auto"/>
              <w:bottom w:val="single" w:sz="4" w:space="0" w:color="auto"/>
              <w:right w:val="single" w:sz="4" w:space="0" w:color="auto"/>
            </w:tcBorders>
            <w:vAlign w:val="center"/>
            <w:hideMark/>
          </w:tcPr>
          <w:p w:rsidR="0078686D" w:rsidRPr="0078686D" w:rsidRDefault="0078686D" w:rsidP="0078686D">
            <w:pPr>
              <w:ind w:firstLine="708"/>
              <w:rPr>
                <w:rFonts w:ascii="Arial" w:hAnsi="Arial" w:cs="Arial"/>
                <w:szCs w:val="24"/>
              </w:rPr>
            </w:pPr>
            <w:r w:rsidRPr="0078686D">
              <w:rPr>
                <w:rFonts w:ascii="Arial" w:hAnsi="Arial" w:cs="Arial"/>
                <w:szCs w:val="24"/>
              </w:rPr>
              <w:t>97</w:t>
            </w:r>
          </w:p>
        </w:tc>
      </w:tr>
      <w:tr w:rsidR="0078686D" w:rsidRPr="0078686D" w:rsidTr="009B3BB5">
        <w:trPr>
          <w:jc w:val="right"/>
        </w:trPr>
        <w:tc>
          <w:tcPr>
            <w:tcW w:w="2835" w:type="dxa"/>
            <w:tcBorders>
              <w:top w:val="single" w:sz="4" w:space="0" w:color="auto"/>
              <w:left w:val="single" w:sz="4" w:space="0" w:color="auto"/>
              <w:bottom w:val="single" w:sz="4" w:space="0" w:color="auto"/>
              <w:right w:val="single" w:sz="4" w:space="0" w:color="auto"/>
            </w:tcBorders>
            <w:vAlign w:val="center"/>
            <w:hideMark/>
          </w:tcPr>
          <w:p w:rsidR="0078686D" w:rsidRPr="0078686D" w:rsidRDefault="0078686D" w:rsidP="0078686D">
            <w:pPr>
              <w:ind w:firstLine="708"/>
              <w:rPr>
                <w:rFonts w:ascii="Arial" w:hAnsi="Arial" w:cs="Arial"/>
                <w:szCs w:val="24"/>
              </w:rPr>
            </w:pPr>
            <w:r w:rsidRPr="0078686D">
              <w:rPr>
                <w:rFonts w:ascii="Arial" w:hAnsi="Arial" w:cs="Arial"/>
                <w:szCs w:val="24"/>
              </w:rPr>
              <w:t>Ocultamiento de placa patente</w:t>
            </w:r>
          </w:p>
        </w:tc>
        <w:tc>
          <w:tcPr>
            <w:tcW w:w="1842" w:type="dxa"/>
            <w:tcBorders>
              <w:top w:val="single" w:sz="4" w:space="0" w:color="auto"/>
              <w:left w:val="single" w:sz="4" w:space="0" w:color="auto"/>
              <w:bottom w:val="single" w:sz="4" w:space="0" w:color="auto"/>
              <w:right w:val="single" w:sz="4" w:space="0" w:color="auto"/>
            </w:tcBorders>
            <w:vAlign w:val="center"/>
            <w:hideMark/>
          </w:tcPr>
          <w:p w:rsidR="0078686D" w:rsidRPr="0078686D" w:rsidRDefault="0078686D" w:rsidP="0078686D">
            <w:pPr>
              <w:ind w:firstLine="708"/>
              <w:rPr>
                <w:rFonts w:ascii="Arial" w:hAnsi="Arial" w:cs="Arial"/>
                <w:szCs w:val="24"/>
              </w:rPr>
            </w:pPr>
            <w:r w:rsidRPr="0078686D">
              <w:rPr>
                <w:rFonts w:ascii="Arial" w:hAnsi="Arial" w:cs="Arial"/>
                <w:szCs w:val="24"/>
              </w:rPr>
              <w:t>65</w:t>
            </w:r>
          </w:p>
        </w:tc>
        <w:tc>
          <w:tcPr>
            <w:tcW w:w="1701" w:type="dxa"/>
            <w:tcBorders>
              <w:top w:val="single" w:sz="4" w:space="0" w:color="auto"/>
              <w:left w:val="single" w:sz="4" w:space="0" w:color="auto"/>
              <w:bottom w:val="single" w:sz="4" w:space="0" w:color="auto"/>
              <w:right w:val="single" w:sz="4" w:space="0" w:color="auto"/>
            </w:tcBorders>
            <w:vAlign w:val="center"/>
            <w:hideMark/>
          </w:tcPr>
          <w:p w:rsidR="0078686D" w:rsidRPr="0078686D" w:rsidRDefault="0078686D" w:rsidP="0078686D">
            <w:pPr>
              <w:ind w:firstLine="708"/>
              <w:rPr>
                <w:rFonts w:ascii="Arial" w:hAnsi="Arial" w:cs="Arial"/>
                <w:szCs w:val="24"/>
              </w:rPr>
            </w:pPr>
            <w:r w:rsidRPr="0078686D">
              <w:rPr>
                <w:rFonts w:ascii="Arial" w:hAnsi="Arial" w:cs="Arial"/>
                <w:szCs w:val="24"/>
              </w:rPr>
              <w:t>39</w:t>
            </w:r>
          </w:p>
        </w:tc>
        <w:tc>
          <w:tcPr>
            <w:tcW w:w="2223" w:type="dxa"/>
            <w:tcBorders>
              <w:top w:val="single" w:sz="4" w:space="0" w:color="auto"/>
              <w:left w:val="single" w:sz="4" w:space="0" w:color="auto"/>
              <w:bottom w:val="single" w:sz="4" w:space="0" w:color="auto"/>
              <w:right w:val="single" w:sz="4" w:space="0" w:color="auto"/>
            </w:tcBorders>
            <w:vAlign w:val="center"/>
            <w:hideMark/>
          </w:tcPr>
          <w:p w:rsidR="0078686D" w:rsidRPr="0078686D" w:rsidRDefault="0078686D" w:rsidP="0078686D">
            <w:pPr>
              <w:ind w:firstLine="708"/>
              <w:rPr>
                <w:rFonts w:ascii="Arial" w:hAnsi="Arial" w:cs="Arial"/>
                <w:szCs w:val="24"/>
              </w:rPr>
            </w:pPr>
            <w:r w:rsidRPr="0078686D">
              <w:rPr>
                <w:rFonts w:ascii="Arial" w:hAnsi="Arial" w:cs="Arial"/>
                <w:szCs w:val="24"/>
              </w:rPr>
              <w:t>16</w:t>
            </w:r>
          </w:p>
        </w:tc>
      </w:tr>
      <w:tr w:rsidR="0078686D" w:rsidRPr="0078686D" w:rsidTr="009B3BB5">
        <w:trPr>
          <w:jc w:val="right"/>
        </w:trPr>
        <w:tc>
          <w:tcPr>
            <w:tcW w:w="2835" w:type="dxa"/>
            <w:tcBorders>
              <w:top w:val="single" w:sz="4" w:space="0" w:color="auto"/>
              <w:left w:val="single" w:sz="4" w:space="0" w:color="auto"/>
              <w:bottom w:val="single" w:sz="4" w:space="0" w:color="auto"/>
              <w:right w:val="single" w:sz="4" w:space="0" w:color="auto"/>
            </w:tcBorders>
            <w:vAlign w:val="center"/>
            <w:hideMark/>
          </w:tcPr>
          <w:p w:rsidR="0078686D" w:rsidRPr="0078686D" w:rsidRDefault="0078686D" w:rsidP="0078686D">
            <w:pPr>
              <w:ind w:firstLine="708"/>
              <w:rPr>
                <w:rFonts w:ascii="Arial" w:hAnsi="Arial" w:cs="Arial"/>
                <w:szCs w:val="24"/>
              </w:rPr>
            </w:pPr>
            <w:r w:rsidRPr="0078686D">
              <w:rPr>
                <w:rFonts w:ascii="Arial" w:hAnsi="Arial" w:cs="Arial"/>
                <w:szCs w:val="24"/>
              </w:rPr>
              <w:t>Robo con violencia</w:t>
            </w:r>
          </w:p>
        </w:tc>
        <w:tc>
          <w:tcPr>
            <w:tcW w:w="1842" w:type="dxa"/>
            <w:tcBorders>
              <w:top w:val="single" w:sz="4" w:space="0" w:color="auto"/>
              <w:left w:val="single" w:sz="4" w:space="0" w:color="auto"/>
              <w:bottom w:val="single" w:sz="4" w:space="0" w:color="auto"/>
              <w:right w:val="single" w:sz="4" w:space="0" w:color="auto"/>
            </w:tcBorders>
            <w:vAlign w:val="center"/>
            <w:hideMark/>
          </w:tcPr>
          <w:p w:rsidR="0078686D" w:rsidRPr="0078686D" w:rsidRDefault="0078686D" w:rsidP="0078686D">
            <w:pPr>
              <w:ind w:firstLine="708"/>
              <w:rPr>
                <w:rFonts w:ascii="Arial" w:hAnsi="Arial" w:cs="Arial"/>
                <w:szCs w:val="24"/>
              </w:rPr>
            </w:pPr>
            <w:r w:rsidRPr="0078686D">
              <w:rPr>
                <w:rFonts w:ascii="Arial" w:hAnsi="Arial" w:cs="Arial"/>
                <w:szCs w:val="24"/>
              </w:rPr>
              <w:t>14</w:t>
            </w:r>
          </w:p>
        </w:tc>
        <w:tc>
          <w:tcPr>
            <w:tcW w:w="1701" w:type="dxa"/>
            <w:tcBorders>
              <w:top w:val="single" w:sz="4" w:space="0" w:color="auto"/>
              <w:left w:val="single" w:sz="4" w:space="0" w:color="auto"/>
              <w:bottom w:val="single" w:sz="4" w:space="0" w:color="auto"/>
              <w:right w:val="single" w:sz="4" w:space="0" w:color="auto"/>
            </w:tcBorders>
            <w:vAlign w:val="center"/>
            <w:hideMark/>
          </w:tcPr>
          <w:p w:rsidR="0078686D" w:rsidRPr="0078686D" w:rsidRDefault="0078686D" w:rsidP="0078686D">
            <w:pPr>
              <w:ind w:firstLine="708"/>
              <w:rPr>
                <w:rFonts w:ascii="Arial" w:hAnsi="Arial" w:cs="Arial"/>
                <w:szCs w:val="24"/>
              </w:rPr>
            </w:pPr>
            <w:r w:rsidRPr="0078686D">
              <w:rPr>
                <w:rFonts w:ascii="Arial" w:hAnsi="Arial" w:cs="Arial"/>
                <w:szCs w:val="24"/>
              </w:rPr>
              <w:t>12</w:t>
            </w:r>
          </w:p>
        </w:tc>
        <w:tc>
          <w:tcPr>
            <w:tcW w:w="2223" w:type="dxa"/>
            <w:tcBorders>
              <w:top w:val="single" w:sz="4" w:space="0" w:color="auto"/>
              <w:left w:val="single" w:sz="4" w:space="0" w:color="auto"/>
              <w:bottom w:val="single" w:sz="4" w:space="0" w:color="auto"/>
              <w:right w:val="single" w:sz="4" w:space="0" w:color="auto"/>
            </w:tcBorders>
            <w:vAlign w:val="center"/>
            <w:hideMark/>
          </w:tcPr>
          <w:p w:rsidR="0078686D" w:rsidRPr="0078686D" w:rsidRDefault="0078686D" w:rsidP="0078686D">
            <w:pPr>
              <w:ind w:firstLine="708"/>
              <w:rPr>
                <w:rFonts w:ascii="Arial" w:hAnsi="Arial" w:cs="Arial"/>
                <w:szCs w:val="24"/>
              </w:rPr>
            </w:pPr>
            <w:r w:rsidRPr="0078686D">
              <w:rPr>
                <w:rFonts w:ascii="Arial" w:hAnsi="Arial" w:cs="Arial"/>
                <w:szCs w:val="24"/>
              </w:rPr>
              <w:t>10</w:t>
            </w:r>
          </w:p>
        </w:tc>
      </w:tr>
      <w:tr w:rsidR="0078686D" w:rsidRPr="0078686D" w:rsidTr="009B3BB5">
        <w:trPr>
          <w:jc w:val="right"/>
        </w:trPr>
        <w:tc>
          <w:tcPr>
            <w:tcW w:w="2835" w:type="dxa"/>
            <w:tcBorders>
              <w:top w:val="single" w:sz="4" w:space="0" w:color="auto"/>
              <w:left w:val="single" w:sz="4" w:space="0" w:color="auto"/>
              <w:bottom w:val="single" w:sz="4" w:space="0" w:color="auto"/>
              <w:right w:val="single" w:sz="4" w:space="0" w:color="auto"/>
            </w:tcBorders>
            <w:vAlign w:val="center"/>
            <w:hideMark/>
          </w:tcPr>
          <w:p w:rsidR="0078686D" w:rsidRPr="0078686D" w:rsidRDefault="0078686D" w:rsidP="0078686D">
            <w:pPr>
              <w:ind w:firstLine="708"/>
              <w:rPr>
                <w:rFonts w:ascii="Arial" w:hAnsi="Arial" w:cs="Arial"/>
                <w:szCs w:val="24"/>
              </w:rPr>
            </w:pPr>
            <w:r w:rsidRPr="0078686D">
              <w:rPr>
                <w:rFonts w:ascii="Arial" w:hAnsi="Arial" w:cs="Arial"/>
                <w:szCs w:val="24"/>
              </w:rPr>
              <w:lastRenderedPageBreak/>
              <w:t xml:space="preserve">Otros </w:t>
            </w:r>
          </w:p>
        </w:tc>
        <w:tc>
          <w:tcPr>
            <w:tcW w:w="1842" w:type="dxa"/>
            <w:tcBorders>
              <w:top w:val="single" w:sz="4" w:space="0" w:color="auto"/>
              <w:left w:val="single" w:sz="4" w:space="0" w:color="auto"/>
              <w:bottom w:val="single" w:sz="4" w:space="0" w:color="auto"/>
              <w:right w:val="single" w:sz="4" w:space="0" w:color="auto"/>
            </w:tcBorders>
            <w:vAlign w:val="center"/>
            <w:hideMark/>
          </w:tcPr>
          <w:p w:rsidR="0078686D" w:rsidRPr="0078686D" w:rsidRDefault="0078686D" w:rsidP="0078686D">
            <w:pPr>
              <w:ind w:firstLine="708"/>
              <w:rPr>
                <w:rFonts w:ascii="Arial" w:hAnsi="Arial" w:cs="Arial"/>
                <w:szCs w:val="24"/>
              </w:rPr>
            </w:pPr>
            <w:r w:rsidRPr="0078686D">
              <w:rPr>
                <w:rFonts w:ascii="Arial" w:hAnsi="Arial" w:cs="Arial"/>
                <w:szCs w:val="24"/>
              </w:rPr>
              <w:t>190</w:t>
            </w:r>
          </w:p>
        </w:tc>
        <w:tc>
          <w:tcPr>
            <w:tcW w:w="1701" w:type="dxa"/>
            <w:tcBorders>
              <w:top w:val="single" w:sz="4" w:space="0" w:color="auto"/>
              <w:left w:val="single" w:sz="4" w:space="0" w:color="auto"/>
              <w:bottom w:val="single" w:sz="4" w:space="0" w:color="auto"/>
              <w:right w:val="single" w:sz="4" w:space="0" w:color="auto"/>
            </w:tcBorders>
            <w:vAlign w:val="center"/>
            <w:hideMark/>
          </w:tcPr>
          <w:p w:rsidR="0078686D" w:rsidRPr="0078686D" w:rsidRDefault="0078686D" w:rsidP="0078686D">
            <w:pPr>
              <w:ind w:firstLine="708"/>
              <w:rPr>
                <w:rFonts w:ascii="Arial" w:hAnsi="Arial" w:cs="Arial"/>
                <w:szCs w:val="24"/>
              </w:rPr>
            </w:pPr>
            <w:r w:rsidRPr="0078686D">
              <w:rPr>
                <w:rFonts w:ascii="Arial" w:hAnsi="Arial" w:cs="Arial"/>
                <w:szCs w:val="24"/>
              </w:rPr>
              <w:t>232</w:t>
            </w:r>
          </w:p>
        </w:tc>
        <w:tc>
          <w:tcPr>
            <w:tcW w:w="2223" w:type="dxa"/>
            <w:tcBorders>
              <w:top w:val="single" w:sz="4" w:space="0" w:color="auto"/>
              <w:left w:val="single" w:sz="4" w:space="0" w:color="auto"/>
              <w:bottom w:val="single" w:sz="4" w:space="0" w:color="auto"/>
              <w:right w:val="single" w:sz="4" w:space="0" w:color="auto"/>
            </w:tcBorders>
            <w:vAlign w:val="center"/>
            <w:hideMark/>
          </w:tcPr>
          <w:p w:rsidR="0078686D" w:rsidRPr="0078686D" w:rsidRDefault="0078686D" w:rsidP="0078686D">
            <w:pPr>
              <w:ind w:firstLine="708"/>
              <w:rPr>
                <w:rFonts w:ascii="Arial" w:hAnsi="Arial" w:cs="Arial"/>
                <w:szCs w:val="24"/>
              </w:rPr>
            </w:pPr>
            <w:r w:rsidRPr="0078686D">
              <w:rPr>
                <w:rFonts w:ascii="Arial" w:hAnsi="Arial" w:cs="Arial"/>
                <w:szCs w:val="24"/>
              </w:rPr>
              <w:t>227</w:t>
            </w:r>
          </w:p>
        </w:tc>
      </w:tr>
      <w:tr w:rsidR="0078686D" w:rsidRPr="0078686D" w:rsidTr="009B3BB5">
        <w:trPr>
          <w:jc w:val="right"/>
        </w:trPr>
        <w:tc>
          <w:tcPr>
            <w:tcW w:w="283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8686D" w:rsidRPr="0078686D" w:rsidRDefault="0078686D" w:rsidP="0078686D">
            <w:pPr>
              <w:ind w:firstLine="708"/>
              <w:rPr>
                <w:rFonts w:ascii="Arial" w:hAnsi="Arial" w:cs="Arial"/>
                <w:szCs w:val="24"/>
              </w:rPr>
            </w:pPr>
            <w:r w:rsidRPr="0078686D">
              <w:rPr>
                <w:rFonts w:ascii="Arial" w:hAnsi="Arial" w:cs="Arial"/>
                <w:szCs w:val="24"/>
              </w:rPr>
              <w:t>Total</w:t>
            </w:r>
          </w:p>
        </w:tc>
        <w:tc>
          <w:tcPr>
            <w:tcW w:w="1842" w:type="dxa"/>
            <w:tcBorders>
              <w:top w:val="single" w:sz="4" w:space="0" w:color="auto"/>
              <w:left w:val="single" w:sz="4" w:space="0" w:color="auto"/>
              <w:bottom w:val="single" w:sz="4" w:space="0" w:color="auto"/>
              <w:right w:val="single" w:sz="4" w:space="0" w:color="auto"/>
            </w:tcBorders>
            <w:vAlign w:val="center"/>
            <w:hideMark/>
          </w:tcPr>
          <w:p w:rsidR="0078686D" w:rsidRPr="0078686D" w:rsidRDefault="0078686D" w:rsidP="0078686D">
            <w:pPr>
              <w:ind w:firstLine="708"/>
              <w:rPr>
                <w:rFonts w:ascii="Arial" w:hAnsi="Arial" w:cs="Arial"/>
                <w:szCs w:val="24"/>
              </w:rPr>
            </w:pPr>
            <w:r w:rsidRPr="0078686D">
              <w:rPr>
                <w:rFonts w:ascii="Arial" w:hAnsi="Arial" w:cs="Arial"/>
                <w:szCs w:val="24"/>
              </w:rPr>
              <w:t>384</w:t>
            </w:r>
          </w:p>
        </w:tc>
        <w:tc>
          <w:tcPr>
            <w:tcW w:w="1701" w:type="dxa"/>
            <w:tcBorders>
              <w:top w:val="single" w:sz="4" w:space="0" w:color="auto"/>
              <w:left w:val="single" w:sz="4" w:space="0" w:color="auto"/>
              <w:bottom w:val="single" w:sz="4" w:space="0" w:color="auto"/>
              <w:right w:val="single" w:sz="4" w:space="0" w:color="auto"/>
            </w:tcBorders>
            <w:vAlign w:val="center"/>
            <w:hideMark/>
          </w:tcPr>
          <w:p w:rsidR="0078686D" w:rsidRPr="0078686D" w:rsidRDefault="0078686D" w:rsidP="0078686D">
            <w:pPr>
              <w:ind w:firstLine="708"/>
              <w:rPr>
                <w:rFonts w:ascii="Arial" w:hAnsi="Arial" w:cs="Arial"/>
                <w:szCs w:val="24"/>
              </w:rPr>
            </w:pPr>
            <w:r w:rsidRPr="0078686D">
              <w:rPr>
                <w:rFonts w:ascii="Arial" w:hAnsi="Arial" w:cs="Arial"/>
                <w:szCs w:val="24"/>
              </w:rPr>
              <w:t>408</w:t>
            </w:r>
          </w:p>
        </w:tc>
        <w:tc>
          <w:tcPr>
            <w:tcW w:w="2223" w:type="dxa"/>
            <w:tcBorders>
              <w:top w:val="single" w:sz="4" w:space="0" w:color="auto"/>
              <w:left w:val="single" w:sz="4" w:space="0" w:color="auto"/>
              <w:bottom w:val="single" w:sz="4" w:space="0" w:color="auto"/>
              <w:right w:val="single" w:sz="4" w:space="0" w:color="auto"/>
            </w:tcBorders>
            <w:vAlign w:val="center"/>
            <w:hideMark/>
          </w:tcPr>
          <w:p w:rsidR="0078686D" w:rsidRPr="0078686D" w:rsidRDefault="0078686D" w:rsidP="0078686D">
            <w:pPr>
              <w:ind w:firstLine="708"/>
              <w:rPr>
                <w:rFonts w:ascii="Arial" w:hAnsi="Arial" w:cs="Arial"/>
                <w:szCs w:val="24"/>
              </w:rPr>
            </w:pPr>
            <w:r w:rsidRPr="0078686D">
              <w:rPr>
                <w:rFonts w:ascii="Arial" w:hAnsi="Arial" w:cs="Arial"/>
                <w:szCs w:val="24"/>
              </w:rPr>
              <w:t>384</w:t>
            </w:r>
          </w:p>
        </w:tc>
      </w:tr>
    </w:tbl>
    <w:p w:rsidR="0078686D" w:rsidRPr="0078686D" w:rsidRDefault="0078686D" w:rsidP="0078686D">
      <w:pPr>
        <w:ind w:firstLine="708"/>
        <w:rPr>
          <w:rFonts w:ascii="Arial" w:hAnsi="Arial" w:cs="Arial"/>
          <w:szCs w:val="24"/>
        </w:rPr>
      </w:pPr>
    </w:p>
    <w:p w:rsidR="0078686D" w:rsidRPr="009B3BB5" w:rsidRDefault="0078686D" w:rsidP="0078686D">
      <w:pPr>
        <w:ind w:firstLine="708"/>
        <w:rPr>
          <w:rFonts w:ascii="Arial" w:hAnsi="Arial" w:cs="Arial"/>
          <w:sz w:val="20"/>
        </w:rPr>
      </w:pPr>
      <w:bookmarkStart w:id="6" w:name="_Hlk113900704"/>
      <w:r w:rsidRPr="009B3BB5">
        <w:rPr>
          <w:rFonts w:ascii="Arial" w:hAnsi="Arial" w:cs="Arial"/>
          <w:sz w:val="20"/>
        </w:rPr>
        <w:t>Fuente: Elaboración propia del Departamento de Análisis de Carabineros de Chile</w:t>
      </w:r>
    </w:p>
    <w:bookmarkEnd w:id="6"/>
    <w:p w:rsidR="0078686D" w:rsidRPr="0078686D" w:rsidRDefault="0078686D" w:rsidP="009B3BB5">
      <w:pPr>
        <w:ind w:firstLine="2835"/>
        <w:rPr>
          <w:rFonts w:ascii="Arial" w:hAnsi="Arial" w:cs="Arial"/>
          <w:szCs w:val="24"/>
        </w:rPr>
      </w:pPr>
      <w:r w:rsidRPr="0078686D">
        <w:rPr>
          <w:rFonts w:ascii="Arial" w:hAnsi="Arial" w:cs="Arial"/>
          <w:szCs w:val="24"/>
        </w:rPr>
        <w:t>De acuerdo a datos entregados, al 31 de agosto de este año se han cometido 384 delitos o faltas que involucran vehículos sin placa patente, misma cifra cometida como total en el 2020. A su vez, el delito o falta más frecuente en el transcurso del presente año que involucra vehículos sin placa patente es el hallazgo de vehículo, seguido por el robo con intimidación.  No obstante, se pueden identificar más de setenta delitos o faltas adicionales que involucran vehículos sin PPU.</w:t>
      </w:r>
    </w:p>
    <w:p w:rsidR="0078686D" w:rsidRPr="0078686D" w:rsidRDefault="0078686D" w:rsidP="009B3BB5">
      <w:pPr>
        <w:ind w:firstLine="2835"/>
        <w:rPr>
          <w:rFonts w:ascii="Arial" w:hAnsi="Arial" w:cs="Arial"/>
          <w:szCs w:val="24"/>
        </w:rPr>
      </w:pPr>
      <w:r w:rsidRPr="0078686D">
        <w:rPr>
          <w:rFonts w:ascii="Arial" w:hAnsi="Arial" w:cs="Arial"/>
          <w:szCs w:val="24"/>
        </w:rPr>
        <w:t>Por su parte, la circulación de vehículos sin el uso de PPU ha impactado en el cobro por el uso de vías concesionadas. Es decir, las excepciones recogidas por la ley del tránsito para la circulación sin placa patente se han utilizado para evadir el pago de los TAG.</w:t>
      </w:r>
    </w:p>
    <w:p w:rsidR="0078686D" w:rsidRPr="0078686D" w:rsidRDefault="0078686D" w:rsidP="009B3BB5">
      <w:pPr>
        <w:ind w:firstLine="2835"/>
        <w:rPr>
          <w:rFonts w:ascii="Arial" w:hAnsi="Arial" w:cs="Arial"/>
          <w:szCs w:val="24"/>
        </w:rPr>
      </w:pPr>
      <w:r w:rsidRPr="0078686D">
        <w:rPr>
          <w:rFonts w:ascii="Arial" w:hAnsi="Arial" w:cs="Arial"/>
          <w:szCs w:val="24"/>
        </w:rPr>
        <w:t xml:space="preserve">Datos entregados por las autopistas concesionadas Costanera Norte y Autopista Vespucio Sur muestran del año 2010 a la fecha una tendencia creciente del porcentaje de vehículos que pasan por pórticos de TAG sin su placa patente única. </w:t>
      </w:r>
    </w:p>
    <w:p w:rsidR="0078686D" w:rsidRPr="0078686D" w:rsidRDefault="0078686D" w:rsidP="0078686D">
      <w:pPr>
        <w:ind w:firstLine="708"/>
        <w:rPr>
          <w:rFonts w:ascii="Arial" w:hAnsi="Arial" w:cs="Arial"/>
          <w:szCs w:val="24"/>
        </w:rPr>
      </w:pPr>
      <w:r w:rsidRPr="0078686D">
        <w:rPr>
          <w:rFonts w:ascii="Arial" w:hAnsi="Arial" w:cs="Arial"/>
          <w:noProof/>
          <w:szCs w:val="24"/>
          <w:lang w:val="es-CL" w:eastAsia="es-CL"/>
        </w:rPr>
        <w:drawing>
          <wp:inline distT="0" distB="0" distL="0" distR="0">
            <wp:extent cx="4298950" cy="2374900"/>
            <wp:effectExtent l="0" t="0" r="635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98950" cy="2374900"/>
                    </a:xfrm>
                    <a:prstGeom prst="rect">
                      <a:avLst/>
                    </a:prstGeom>
                    <a:noFill/>
                    <a:ln>
                      <a:noFill/>
                    </a:ln>
                  </pic:spPr>
                </pic:pic>
              </a:graphicData>
            </a:graphic>
          </wp:inline>
        </w:drawing>
      </w:r>
    </w:p>
    <w:p w:rsidR="0078686D" w:rsidRPr="0078686D" w:rsidRDefault="0078686D" w:rsidP="0078686D">
      <w:pPr>
        <w:ind w:firstLine="708"/>
        <w:rPr>
          <w:rFonts w:ascii="Arial" w:hAnsi="Arial" w:cs="Arial"/>
          <w:szCs w:val="24"/>
        </w:rPr>
      </w:pPr>
      <w:r w:rsidRPr="0078686D">
        <w:rPr>
          <w:rFonts w:ascii="Arial" w:hAnsi="Arial" w:cs="Arial"/>
          <w:szCs w:val="24"/>
        </w:rPr>
        <w:t>Fuente: Datos de Grupo Costanera (MOP)</w:t>
      </w:r>
    </w:p>
    <w:p w:rsidR="0078686D" w:rsidRPr="0078686D" w:rsidRDefault="0078686D" w:rsidP="0078686D">
      <w:pPr>
        <w:ind w:firstLine="708"/>
        <w:rPr>
          <w:rFonts w:ascii="Arial" w:hAnsi="Arial" w:cs="Arial"/>
          <w:szCs w:val="24"/>
        </w:rPr>
      </w:pPr>
    </w:p>
    <w:p w:rsidR="0078686D" w:rsidRPr="0078686D" w:rsidRDefault="0078686D" w:rsidP="0078686D">
      <w:pPr>
        <w:ind w:firstLine="708"/>
        <w:rPr>
          <w:rFonts w:ascii="Arial" w:hAnsi="Arial" w:cs="Arial"/>
          <w:szCs w:val="24"/>
        </w:rPr>
      </w:pPr>
      <w:r w:rsidRPr="0078686D">
        <w:rPr>
          <w:rFonts w:ascii="Arial" w:hAnsi="Arial" w:cs="Arial"/>
          <w:noProof/>
          <w:szCs w:val="24"/>
          <w:lang w:val="es-CL" w:eastAsia="es-CL"/>
        </w:rPr>
        <w:lastRenderedPageBreak/>
        <w:drawing>
          <wp:inline distT="0" distB="0" distL="0" distR="0">
            <wp:extent cx="4114800" cy="21780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14800" cy="2178050"/>
                    </a:xfrm>
                    <a:prstGeom prst="rect">
                      <a:avLst/>
                    </a:prstGeom>
                    <a:noFill/>
                    <a:ln>
                      <a:noFill/>
                    </a:ln>
                  </pic:spPr>
                </pic:pic>
              </a:graphicData>
            </a:graphic>
          </wp:inline>
        </w:drawing>
      </w:r>
    </w:p>
    <w:p w:rsidR="0078686D" w:rsidRPr="0078686D" w:rsidRDefault="0078686D" w:rsidP="0078686D">
      <w:pPr>
        <w:ind w:firstLine="708"/>
        <w:rPr>
          <w:rFonts w:ascii="Arial" w:hAnsi="Arial" w:cs="Arial"/>
          <w:szCs w:val="24"/>
        </w:rPr>
      </w:pPr>
      <w:r w:rsidRPr="0078686D">
        <w:rPr>
          <w:rFonts w:ascii="Arial" w:hAnsi="Arial" w:cs="Arial"/>
          <w:szCs w:val="24"/>
        </w:rPr>
        <w:t>Fuente: Datos de Grupo Costanera (MOP)</w:t>
      </w:r>
    </w:p>
    <w:p w:rsidR="0078686D" w:rsidRPr="0078686D" w:rsidRDefault="0078686D" w:rsidP="0078686D">
      <w:pPr>
        <w:ind w:firstLine="708"/>
        <w:rPr>
          <w:rFonts w:ascii="Arial" w:hAnsi="Arial" w:cs="Arial"/>
          <w:szCs w:val="24"/>
        </w:rPr>
      </w:pPr>
    </w:p>
    <w:p w:rsidR="009B3BB5" w:rsidRDefault="0078686D" w:rsidP="0078686D">
      <w:pPr>
        <w:ind w:firstLine="708"/>
        <w:rPr>
          <w:rFonts w:ascii="Arial" w:hAnsi="Arial" w:cs="Arial"/>
          <w:szCs w:val="24"/>
        </w:rPr>
      </w:pPr>
      <w:r w:rsidRPr="0078686D">
        <w:rPr>
          <w:rFonts w:ascii="Arial" w:hAnsi="Arial" w:cs="Arial"/>
          <w:noProof/>
          <w:szCs w:val="24"/>
          <w:lang w:val="es-CL" w:eastAsia="es-CL"/>
        </w:rPr>
        <w:drawing>
          <wp:inline distT="0" distB="0" distL="0" distR="0">
            <wp:extent cx="4318000" cy="231140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18000" cy="2311400"/>
                    </a:xfrm>
                    <a:prstGeom prst="rect">
                      <a:avLst/>
                    </a:prstGeom>
                    <a:noFill/>
                    <a:ln>
                      <a:noFill/>
                    </a:ln>
                  </pic:spPr>
                </pic:pic>
              </a:graphicData>
            </a:graphic>
          </wp:inline>
        </w:drawing>
      </w:r>
      <w:bookmarkStart w:id="7" w:name="_Hlk113007236"/>
    </w:p>
    <w:p w:rsidR="0078686D" w:rsidRPr="009B3BB5" w:rsidRDefault="0078686D" w:rsidP="0078686D">
      <w:pPr>
        <w:ind w:firstLine="708"/>
        <w:rPr>
          <w:rFonts w:ascii="Arial" w:hAnsi="Arial" w:cs="Arial"/>
          <w:sz w:val="20"/>
        </w:rPr>
      </w:pPr>
      <w:r w:rsidRPr="009B3BB5">
        <w:rPr>
          <w:rFonts w:ascii="Arial" w:hAnsi="Arial" w:cs="Arial"/>
          <w:sz w:val="20"/>
        </w:rPr>
        <w:t>Fuente: Datos de Grupo Costanera (MOP)</w:t>
      </w:r>
      <w:bookmarkEnd w:id="7"/>
    </w:p>
    <w:p w:rsidR="0078686D" w:rsidRPr="0078686D" w:rsidRDefault="0078686D" w:rsidP="009B3BB5">
      <w:pPr>
        <w:ind w:firstLine="2835"/>
        <w:rPr>
          <w:rFonts w:ascii="Arial" w:hAnsi="Arial" w:cs="Arial"/>
          <w:szCs w:val="24"/>
        </w:rPr>
      </w:pPr>
      <w:r w:rsidRPr="0078686D">
        <w:rPr>
          <w:rFonts w:ascii="Arial" w:hAnsi="Arial" w:cs="Arial"/>
          <w:szCs w:val="24"/>
        </w:rPr>
        <w:t>Por otra parte, la circulación de motocicletas que no cuentan con la PPU ha crecido de manera importante durante los últimos años. Conforme a estadísticas entregadas por el Programa Nacional de Fiscalización de la Subsecretaría de Transportes, el porcentaje de participación de las motocicletas en el total de vehículos infraccionados ha pasado desde el 1,6% el año 2019 al 8,2% el año 2021. Adicionalmente, solo en el tiempo transcurrido hasta agosto de 2022, las infracciones de motocicletas por circulación sin PPU es de un 5,5%. Estos datos se reflejan en la siguiente tabla:</w:t>
      </w:r>
    </w:p>
    <w:p w:rsidR="0078686D" w:rsidRPr="0078686D" w:rsidRDefault="0078686D" w:rsidP="0078686D">
      <w:pPr>
        <w:ind w:firstLine="708"/>
        <w:rPr>
          <w:rFonts w:ascii="Arial" w:hAnsi="Arial" w:cs="Arial"/>
          <w:szCs w:val="24"/>
        </w:rPr>
      </w:pPr>
    </w:p>
    <w:tbl>
      <w:tblPr>
        <w:tblW w:w="671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34"/>
        <w:gridCol w:w="1381"/>
        <w:gridCol w:w="1381"/>
        <w:gridCol w:w="1388"/>
        <w:gridCol w:w="1160"/>
      </w:tblGrid>
      <w:tr w:rsidR="0078686D" w:rsidRPr="0078686D" w:rsidTr="0078686D">
        <w:trPr>
          <w:trHeight w:val="745"/>
          <w:jc w:val="right"/>
        </w:trPr>
        <w:tc>
          <w:tcPr>
            <w:tcW w:w="1767"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78686D" w:rsidRPr="0078686D" w:rsidRDefault="0078686D" w:rsidP="002C61EE">
            <w:pPr>
              <w:rPr>
                <w:rFonts w:ascii="Arial" w:hAnsi="Arial" w:cs="Arial"/>
                <w:szCs w:val="24"/>
              </w:rPr>
            </w:pPr>
            <w:r w:rsidRPr="0078686D">
              <w:rPr>
                <w:rFonts w:ascii="Arial" w:hAnsi="Arial" w:cs="Arial"/>
                <w:szCs w:val="24"/>
              </w:rPr>
              <w:t>CATEGORIA SERVICIO/MOTOS PARTICULARES</w:t>
            </w:r>
          </w:p>
        </w:tc>
        <w:tc>
          <w:tcPr>
            <w:tcW w:w="1136"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78686D" w:rsidRPr="0078686D" w:rsidRDefault="0078686D" w:rsidP="002C61EE">
            <w:pPr>
              <w:rPr>
                <w:rFonts w:ascii="Arial" w:hAnsi="Arial" w:cs="Arial"/>
                <w:szCs w:val="24"/>
              </w:rPr>
            </w:pPr>
            <w:r w:rsidRPr="0078686D">
              <w:rPr>
                <w:rFonts w:ascii="Arial" w:hAnsi="Arial" w:cs="Arial"/>
                <w:szCs w:val="24"/>
              </w:rPr>
              <w:t>(1) Vehículos rechazados</w:t>
            </w:r>
          </w:p>
        </w:tc>
        <w:tc>
          <w:tcPr>
            <w:tcW w:w="1262"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78686D" w:rsidRPr="0078686D" w:rsidRDefault="0078686D" w:rsidP="0078686D">
            <w:pPr>
              <w:ind w:firstLine="708"/>
              <w:rPr>
                <w:rFonts w:ascii="Arial" w:hAnsi="Arial" w:cs="Arial"/>
                <w:szCs w:val="24"/>
              </w:rPr>
            </w:pPr>
            <w:r w:rsidRPr="0078686D">
              <w:rPr>
                <w:rFonts w:ascii="Arial" w:hAnsi="Arial" w:cs="Arial"/>
                <w:szCs w:val="24"/>
              </w:rPr>
              <w:t xml:space="preserve">(2) Vehículos rechazados </w:t>
            </w:r>
          </w:p>
          <w:p w:rsidR="0078686D" w:rsidRPr="0078686D" w:rsidRDefault="0078686D" w:rsidP="002C61EE">
            <w:pPr>
              <w:rPr>
                <w:rFonts w:ascii="Arial" w:hAnsi="Arial" w:cs="Arial"/>
                <w:szCs w:val="24"/>
              </w:rPr>
            </w:pPr>
            <w:r w:rsidRPr="0078686D">
              <w:rPr>
                <w:rFonts w:ascii="Arial" w:hAnsi="Arial" w:cs="Arial"/>
                <w:szCs w:val="24"/>
              </w:rPr>
              <w:t>(PPU)</w:t>
            </w:r>
          </w:p>
        </w:tc>
        <w:tc>
          <w:tcPr>
            <w:tcW w:w="1388"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78686D" w:rsidRPr="0078686D" w:rsidRDefault="0078686D" w:rsidP="0078686D">
            <w:pPr>
              <w:ind w:firstLine="708"/>
              <w:rPr>
                <w:rFonts w:ascii="Arial" w:hAnsi="Arial" w:cs="Arial"/>
                <w:szCs w:val="24"/>
              </w:rPr>
            </w:pPr>
            <w:r w:rsidRPr="0078686D">
              <w:rPr>
                <w:rFonts w:ascii="Arial" w:hAnsi="Arial" w:cs="Arial"/>
                <w:szCs w:val="24"/>
              </w:rPr>
              <w:t xml:space="preserve">(3) Vehículos rechazados </w:t>
            </w:r>
          </w:p>
          <w:p w:rsidR="0078686D" w:rsidRPr="0078686D" w:rsidRDefault="0078686D" w:rsidP="002C61EE">
            <w:pPr>
              <w:rPr>
                <w:rFonts w:ascii="Arial" w:hAnsi="Arial" w:cs="Arial"/>
                <w:szCs w:val="24"/>
              </w:rPr>
            </w:pPr>
            <w:r w:rsidRPr="0078686D">
              <w:rPr>
                <w:rFonts w:ascii="Arial" w:hAnsi="Arial" w:cs="Arial"/>
                <w:szCs w:val="24"/>
              </w:rPr>
              <w:t>(NP PPU)</w:t>
            </w:r>
          </w:p>
        </w:tc>
        <w:tc>
          <w:tcPr>
            <w:tcW w:w="1160" w:type="dxa"/>
            <w:tcBorders>
              <w:top w:val="single" w:sz="4" w:space="0" w:color="auto"/>
              <w:left w:val="single" w:sz="4" w:space="0" w:color="auto"/>
              <w:bottom w:val="single" w:sz="4" w:space="0" w:color="auto"/>
              <w:right w:val="single" w:sz="4" w:space="0" w:color="auto"/>
            </w:tcBorders>
            <w:shd w:val="clear" w:color="auto" w:fill="E2EFDA"/>
            <w:vAlign w:val="center"/>
            <w:hideMark/>
          </w:tcPr>
          <w:p w:rsidR="0078686D" w:rsidRPr="0078686D" w:rsidRDefault="0078686D" w:rsidP="002C61EE">
            <w:pPr>
              <w:rPr>
                <w:rFonts w:ascii="Arial" w:hAnsi="Arial" w:cs="Arial"/>
                <w:szCs w:val="24"/>
              </w:rPr>
            </w:pPr>
            <w:r w:rsidRPr="0078686D">
              <w:rPr>
                <w:rFonts w:ascii="Arial" w:hAnsi="Arial" w:cs="Arial"/>
                <w:szCs w:val="24"/>
              </w:rPr>
              <w:t xml:space="preserve">Cálculo (3)/ </w:t>
            </w:r>
          </w:p>
          <w:p w:rsidR="0078686D" w:rsidRPr="0078686D" w:rsidRDefault="0078686D" w:rsidP="002C61EE">
            <w:pPr>
              <w:rPr>
                <w:rFonts w:ascii="Arial" w:hAnsi="Arial" w:cs="Arial"/>
                <w:szCs w:val="24"/>
              </w:rPr>
            </w:pPr>
            <w:r w:rsidRPr="0078686D">
              <w:rPr>
                <w:rFonts w:ascii="Arial" w:hAnsi="Arial" w:cs="Arial"/>
                <w:szCs w:val="24"/>
              </w:rPr>
              <w:t>(1) en %</w:t>
            </w:r>
          </w:p>
        </w:tc>
      </w:tr>
      <w:tr w:rsidR="0078686D" w:rsidRPr="0078686D" w:rsidTr="0078686D">
        <w:trPr>
          <w:trHeight w:val="304"/>
          <w:jc w:val="right"/>
        </w:trPr>
        <w:tc>
          <w:tcPr>
            <w:tcW w:w="1767" w:type="dxa"/>
            <w:tcBorders>
              <w:top w:val="single" w:sz="4" w:space="0" w:color="auto"/>
              <w:left w:val="single" w:sz="4" w:space="0" w:color="auto"/>
              <w:bottom w:val="single" w:sz="4" w:space="0" w:color="auto"/>
              <w:right w:val="single" w:sz="4" w:space="0" w:color="auto"/>
            </w:tcBorders>
            <w:noWrap/>
            <w:vAlign w:val="center"/>
            <w:hideMark/>
          </w:tcPr>
          <w:p w:rsidR="0078686D" w:rsidRPr="0078686D" w:rsidRDefault="0078686D" w:rsidP="002C61EE">
            <w:pPr>
              <w:rPr>
                <w:rFonts w:ascii="Arial" w:hAnsi="Arial" w:cs="Arial"/>
                <w:szCs w:val="24"/>
              </w:rPr>
            </w:pPr>
            <w:r w:rsidRPr="0078686D">
              <w:rPr>
                <w:rFonts w:ascii="Arial" w:hAnsi="Arial" w:cs="Arial"/>
                <w:szCs w:val="24"/>
              </w:rPr>
              <w:t>Año 2019</w:t>
            </w:r>
          </w:p>
        </w:tc>
        <w:tc>
          <w:tcPr>
            <w:tcW w:w="1136" w:type="dxa"/>
            <w:tcBorders>
              <w:top w:val="single" w:sz="4" w:space="0" w:color="auto"/>
              <w:left w:val="single" w:sz="4" w:space="0" w:color="auto"/>
              <w:bottom w:val="single" w:sz="4" w:space="0" w:color="auto"/>
              <w:right w:val="single" w:sz="4" w:space="0" w:color="auto"/>
            </w:tcBorders>
            <w:noWrap/>
            <w:vAlign w:val="center"/>
            <w:hideMark/>
          </w:tcPr>
          <w:p w:rsidR="0078686D" w:rsidRPr="0078686D" w:rsidRDefault="0078686D" w:rsidP="002C61EE">
            <w:pPr>
              <w:rPr>
                <w:rFonts w:ascii="Arial" w:hAnsi="Arial" w:cs="Arial"/>
                <w:szCs w:val="24"/>
              </w:rPr>
            </w:pPr>
            <w:r w:rsidRPr="0078686D">
              <w:rPr>
                <w:rFonts w:ascii="Arial" w:hAnsi="Arial" w:cs="Arial"/>
                <w:szCs w:val="24"/>
              </w:rPr>
              <w:t>1.316</w:t>
            </w:r>
          </w:p>
        </w:tc>
        <w:tc>
          <w:tcPr>
            <w:tcW w:w="1262" w:type="dxa"/>
            <w:tcBorders>
              <w:top w:val="single" w:sz="4" w:space="0" w:color="auto"/>
              <w:left w:val="single" w:sz="4" w:space="0" w:color="auto"/>
              <w:bottom w:val="single" w:sz="4" w:space="0" w:color="auto"/>
              <w:right w:val="single" w:sz="4" w:space="0" w:color="auto"/>
            </w:tcBorders>
            <w:noWrap/>
            <w:vAlign w:val="center"/>
            <w:hideMark/>
          </w:tcPr>
          <w:p w:rsidR="0078686D" w:rsidRPr="0078686D" w:rsidRDefault="0078686D" w:rsidP="0078686D">
            <w:pPr>
              <w:ind w:firstLine="708"/>
              <w:rPr>
                <w:rFonts w:ascii="Arial" w:hAnsi="Arial" w:cs="Arial"/>
                <w:szCs w:val="24"/>
              </w:rPr>
            </w:pPr>
            <w:r w:rsidRPr="0078686D">
              <w:rPr>
                <w:rFonts w:ascii="Arial" w:hAnsi="Arial" w:cs="Arial"/>
                <w:szCs w:val="24"/>
              </w:rPr>
              <w:t>36</w:t>
            </w:r>
          </w:p>
        </w:tc>
        <w:tc>
          <w:tcPr>
            <w:tcW w:w="1388" w:type="dxa"/>
            <w:tcBorders>
              <w:top w:val="single" w:sz="4" w:space="0" w:color="auto"/>
              <w:left w:val="single" w:sz="4" w:space="0" w:color="auto"/>
              <w:bottom w:val="single" w:sz="4" w:space="0" w:color="auto"/>
              <w:right w:val="single" w:sz="4" w:space="0" w:color="auto"/>
            </w:tcBorders>
            <w:noWrap/>
            <w:vAlign w:val="center"/>
            <w:hideMark/>
          </w:tcPr>
          <w:p w:rsidR="0078686D" w:rsidRPr="0078686D" w:rsidRDefault="0078686D" w:rsidP="0078686D">
            <w:pPr>
              <w:ind w:firstLine="708"/>
              <w:rPr>
                <w:rFonts w:ascii="Arial" w:hAnsi="Arial" w:cs="Arial"/>
                <w:szCs w:val="24"/>
              </w:rPr>
            </w:pPr>
            <w:r w:rsidRPr="0078686D">
              <w:rPr>
                <w:rFonts w:ascii="Arial" w:hAnsi="Arial" w:cs="Arial"/>
                <w:szCs w:val="24"/>
              </w:rPr>
              <w:t>21</w:t>
            </w:r>
          </w:p>
        </w:tc>
        <w:tc>
          <w:tcPr>
            <w:tcW w:w="1160" w:type="dxa"/>
            <w:tcBorders>
              <w:top w:val="single" w:sz="4" w:space="0" w:color="auto"/>
              <w:left w:val="single" w:sz="4" w:space="0" w:color="auto"/>
              <w:bottom w:val="single" w:sz="4" w:space="0" w:color="auto"/>
              <w:right w:val="single" w:sz="4" w:space="0" w:color="auto"/>
            </w:tcBorders>
            <w:noWrap/>
            <w:vAlign w:val="center"/>
            <w:hideMark/>
          </w:tcPr>
          <w:p w:rsidR="0078686D" w:rsidRPr="0078686D" w:rsidRDefault="0078686D" w:rsidP="002C61EE">
            <w:pPr>
              <w:rPr>
                <w:rFonts w:ascii="Arial" w:hAnsi="Arial" w:cs="Arial"/>
                <w:szCs w:val="24"/>
              </w:rPr>
            </w:pPr>
            <w:r w:rsidRPr="0078686D">
              <w:rPr>
                <w:rFonts w:ascii="Arial" w:hAnsi="Arial" w:cs="Arial"/>
                <w:szCs w:val="24"/>
              </w:rPr>
              <w:t>1,6%</w:t>
            </w:r>
          </w:p>
        </w:tc>
      </w:tr>
      <w:tr w:rsidR="0078686D" w:rsidRPr="0078686D" w:rsidTr="0078686D">
        <w:trPr>
          <w:trHeight w:val="304"/>
          <w:jc w:val="right"/>
        </w:trPr>
        <w:tc>
          <w:tcPr>
            <w:tcW w:w="1767" w:type="dxa"/>
            <w:tcBorders>
              <w:top w:val="single" w:sz="4" w:space="0" w:color="auto"/>
              <w:left w:val="single" w:sz="4" w:space="0" w:color="auto"/>
              <w:bottom w:val="single" w:sz="4" w:space="0" w:color="auto"/>
              <w:right w:val="single" w:sz="4" w:space="0" w:color="auto"/>
            </w:tcBorders>
            <w:noWrap/>
            <w:vAlign w:val="center"/>
            <w:hideMark/>
          </w:tcPr>
          <w:p w:rsidR="0078686D" w:rsidRPr="0078686D" w:rsidRDefault="0078686D" w:rsidP="002C61EE">
            <w:pPr>
              <w:rPr>
                <w:rFonts w:ascii="Arial" w:hAnsi="Arial" w:cs="Arial"/>
                <w:szCs w:val="24"/>
              </w:rPr>
            </w:pPr>
            <w:r w:rsidRPr="0078686D">
              <w:rPr>
                <w:rFonts w:ascii="Arial" w:hAnsi="Arial" w:cs="Arial"/>
                <w:szCs w:val="24"/>
              </w:rPr>
              <w:t>Año 2020</w:t>
            </w:r>
          </w:p>
        </w:tc>
        <w:tc>
          <w:tcPr>
            <w:tcW w:w="1136" w:type="dxa"/>
            <w:tcBorders>
              <w:top w:val="single" w:sz="4" w:space="0" w:color="auto"/>
              <w:left w:val="single" w:sz="4" w:space="0" w:color="auto"/>
              <w:bottom w:val="single" w:sz="4" w:space="0" w:color="auto"/>
              <w:right w:val="single" w:sz="4" w:space="0" w:color="auto"/>
            </w:tcBorders>
            <w:noWrap/>
            <w:vAlign w:val="center"/>
            <w:hideMark/>
          </w:tcPr>
          <w:p w:rsidR="0078686D" w:rsidRPr="0078686D" w:rsidRDefault="0078686D" w:rsidP="002C61EE">
            <w:pPr>
              <w:rPr>
                <w:rFonts w:ascii="Arial" w:hAnsi="Arial" w:cs="Arial"/>
                <w:szCs w:val="24"/>
              </w:rPr>
            </w:pPr>
            <w:r w:rsidRPr="0078686D">
              <w:rPr>
                <w:rFonts w:ascii="Arial" w:hAnsi="Arial" w:cs="Arial"/>
                <w:szCs w:val="24"/>
              </w:rPr>
              <w:t>1.075</w:t>
            </w:r>
          </w:p>
        </w:tc>
        <w:tc>
          <w:tcPr>
            <w:tcW w:w="1262" w:type="dxa"/>
            <w:tcBorders>
              <w:top w:val="single" w:sz="4" w:space="0" w:color="auto"/>
              <w:left w:val="single" w:sz="4" w:space="0" w:color="auto"/>
              <w:bottom w:val="single" w:sz="4" w:space="0" w:color="auto"/>
              <w:right w:val="single" w:sz="4" w:space="0" w:color="auto"/>
            </w:tcBorders>
            <w:noWrap/>
            <w:vAlign w:val="center"/>
            <w:hideMark/>
          </w:tcPr>
          <w:p w:rsidR="0078686D" w:rsidRPr="0078686D" w:rsidRDefault="0078686D" w:rsidP="0078686D">
            <w:pPr>
              <w:ind w:firstLine="708"/>
              <w:rPr>
                <w:rFonts w:ascii="Arial" w:hAnsi="Arial" w:cs="Arial"/>
                <w:szCs w:val="24"/>
              </w:rPr>
            </w:pPr>
            <w:r w:rsidRPr="0078686D">
              <w:rPr>
                <w:rFonts w:ascii="Arial" w:hAnsi="Arial" w:cs="Arial"/>
                <w:szCs w:val="24"/>
              </w:rPr>
              <w:t>51</w:t>
            </w:r>
          </w:p>
        </w:tc>
        <w:tc>
          <w:tcPr>
            <w:tcW w:w="1388" w:type="dxa"/>
            <w:tcBorders>
              <w:top w:val="single" w:sz="4" w:space="0" w:color="auto"/>
              <w:left w:val="single" w:sz="4" w:space="0" w:color="auto"/>
              <w:bottom w:val="single" w:sz="4" w:space="0" w:color="auto"/>
              <w:right w:val="single" w:sz="4" w:space="0" w:color="auto"/>
            </w:tcBorders>
            <w:noWrap/>
            <w:vAlign w:val="center"/>
            <w:hideMark/>
          </w:tcPr>
          <w:p w:rsidR="0078686D" w:rsidRPr="0078686D" w:rsidRDefault="0078686D" w:rsidP="0078686D">
            <w:pPr>
              <w:ind w:firstLine="708"/>
              <w:rPr>
                <w:rFonts w:ascii="Arial" w:hAnsi="Arial" w:cs="Arial"/>
                <w:szCs w:val="24"/>
              </w:rPr>
            </w:pPr>
            <w:r w:rsidRPr="0078686D">
              <w:rPr>
                <w:rFonts w:ascii="Arial" w:hAnsi="Arial" w:cs="Arial"/>
                <w:szCs w:val="24"/>
              </w:rPr>
              <w:t>39</w:t>
            </w:r>
          </w:p>
        </w:tc>
        <w:tc>
          <w:tcPr>
            <w:tcW w:w="1160" w:type="dxa"/>
            <w:tcBorders>
              <w:top w:val="single" w:sz="4" w:space="0" w:color="auto"/>
              <w:left w:val="single" w:sz="4" w:space="0" w:color="auto"/>
              <w:bottom w:val="single" w:sz="4" w:space="0" w:color="auto"/>
              <w:right w:val="single" w:sz="4" w:space="0" w:color="auto"/>
            </w:tcBorders>
            <w:noWrap/>
            <w:vAlign w:val="center"/>
            <w:hideMark/>
          </w:tcPr>
          <w:p w:rsidR="0078686D" w:rsidRPr="0078686D" w:rsidRDefault="0078686D" w:rsidP="002C61EE">
            <w:pPr>
              <w:rPr>
                <w:rFonts w:ascii="Arial" w:hAnsi="Arial" w:cs="Arial"/>
                <w:szCs w:val="24"/>
              </w:rPr>
            </w:pPr>
            <w:r w:rsidRPr="0078686D">
              <w:rPr>
                <w:rFonts w:ascii="Arial" w:hAnsi="Arial" w:cs="Arial"/>
                <w:szCs w:val="24"/>
              </w:rPr>
              <w:t>3,6%</w:t>
            </w:r>
          </w:p>
        </w:tc>
      </w:tr>
      <w:tr w:rsidR="0078686D" w:rsidRPr="0078686D" w:rsidTr="0078686D">
        <w:trPr>
          <w:trHeight w:val="304"/>
          <w:jc w:val="right"/>
        </w:trPr>
        <w:tc>
          <w:tcPr>
            <w:tcW w:w="1767" w:type="dxa"/>
            <w:tcBorders>
              <w:top w:val="single" w:sz="4" w:space="0" w:color="auto"/>
              <w:left w:val="single" w:sz="4" w:space="0" w:color="auto"/>
              <w:bottom w:val="single" w:sz="4" w:space="0" w:color="auto"/>
              <w:right w:val="single" w:sz="4" w:space="0" w:color="auto"/>
            </w:tcBorders>
            <w:noWrap/>
            <w:vAlign w:val="center"/>
            <w:hideMark/>
          </w:tcPr>
          <w:p w:rsidR="0078686D" w:rsidRPr="0078686D" w:rsidRDefault="0078686D" w:rsidP="002C61EE">
            <w:pPr>
              <w:rPr>
                <w:rFonts w:ascii="Arial" w:hAnsi="Arial" w:cs="Arial"/>
                <w:szCs w:val="24"/>
              </w:rPr>
            </w:pPr>
            <w:r w:rsidRPr="0078686D">
              <w:rPr>
                <w:rFonts w:ascii="Arial" w:hAnsi="Arial" w:cs="Arial"/>
                <w:szCs w:val="24"/>
              </w:rPr>
              <w:t>Año 2021</w:t>
            </w:r>
          </w:p>
        </w:tc>
        <w:tc>
          <w:tcPr>
            <w:tcW w:w="1136" w:type="dxa"/>
            <w:tcBorders>
              <w:top w:val="single" w:sz="4" w:space="0" w:color="auto"/>
              <w:left w:val="single" w:sz="4" w:space="0" w:color="auto"/>
              <w:bottom w:val="single" w:sz="4" w:space="0" w:color="auto"/>
              <w:right w:val="single" w:sz="4" w:space="0" w:color="auto"/>
            </w:tcBorders>
            <w:noWrap/>
            <w:vAlign w:val="center"/>
            <w:hideMark/>
          </w:tcPr>
          <w:p w:rsidR="0078686D" w:rsidRPr="0078686D" w:rsidRDefault="0078686D" w:rsidP="002C61EE">
            <w:pPr>
              <w:rPr>
                <w:rFonts w:ascii="Arial" w:hAnsi="Arial" w:cs="Arial"/>
                <w:szCs w:val="24"/>
              </w:rPr>
            </w:pPr>
            <w:r w:rsidRPr="0078686D">
              <w:rPr>
                <w:rFonts w:ascii="Arial" w:hAnsi="Arial" w:cs="Arial"/>
                <w:szCs w:val="24"/>
              </w:rPr>
              <w:t>6.873</w:t>
            </w:r>
          </w:p>
        </w:tc>
        <w:tc>
          <w:tcPr>
            <w:tcW w:w="1262" w:type="dxa"/>
            <w:tcBorders>
              <w:top w:val="single" w:sz="4" w:space="0" w:color="auto"/>
              <w:left w:val="single" w:sz="4" w:space="0" w:color="auto"/>
              <w:bottom w:val="single" w:sz="4" w:space="0" w:color="auto"/>
              <w:right w:val="single" w:sz="4" w:space="0" w:color="auto"/>
            </w:tcBorders>
            <w:noWrap/>
            <w:vAlign w:val="center"/>
            <w:hideMark/>
          </w:tcPr>
          <w:p w:rsidR="0078686D" w:rsidRPr="0078686D" w:rsidRDefault="0078686D" w:rsidP="0078686D">
            <w:pPr>
              <w:ind w:firstLine="708"/>
              <w:rPr>
                <w:rFonts w:ascii="Arial" w:hAnsi="Arial" w:cs="Arial"/>
                <w:szCs w:val="24"/>
              </w:rPr>
            </w:pPr>
            <w:r w:rsidRPr="0078686D">
              <w:rPr>
                <w:rFonts w:ascii="Arial" w:hAnsi="Arial" w:cs="Arial"/>
                <w:szCs w:val="24"/>
              </w:rPr>
              <w:t>654</w:t>
            </w:r>
          </w:p>
        </w:tc>
        <w:tc>
          <w:tcPr>
            <w:tcW w:w="1388" w:type="dxa"/>
            <w:tcBorders>
              <w:top w:val="single" w:sz="4" w:space="0" w:color="auto"/>
              <w:left w:val="single" w:sz="4" w:space="0" w:color="auto"/>
              <w:bottom w:val="single" w:sz="4" w:space="0" w:color="auto"/>
              <w:right w:val="single" w:sz="4" w:space="0" w:color="auto"/>
            </w:tcBorders>
            <w:noWrap/>
            <w:vAlign w:val="center"/>
            <w:hideMark/>
          </w:tcPr>
          <w:p w:rsidR="0078686D" w:rsidRPr="0078686D" w:rsidRDefault="0078686D" w:rsidP="0078686D">
            <w:pPr>
              <w:ind w:firstLine="708"/>
              <w:rPr>
                <w:rFonts w:ascii="Arial" w:hAnsi="Arial" w:cs="Arial"/>
                <w:szCs w:val="24"/>
              </w:rPr>
            </w:pPr>
            <w:r w:rsidRPr="0078686D">
              <w:rPr>
                <w:rFonts w:ascii="Arial" w:hAnsi="Arial" w:cs="Arial"/>
                <w:szCs w:val="24"/>
              </w:rPr>
              <w:t>563</w:t>
            </w:r>
          </w:p>
        </w:tc>
        <w:tc>
          <w:tcPr>
            <w:tcW w:w="1160" w:type="dxa"/>
            <w:tcBorders>
              <w:top w:val="single" w:sz="4" w:space="0" w:color="auto"/>
              <w:left w:val="single" w:sz="4" w:space="0" w:color="auto"/>
              <w:bottom w:val="single" w:sz="4" w:space="0" w:color="auto"/>
              <w:right w:val="single" w:sz="4" w:space="0" w:color="auto"/>
            </w:tcBorders>
            <w:noWrap/>
            <w:vAlign w:val="center"/>
            <w:hideMark/>
          </w:tcPr>
          <w:p w:rsidR="0078686D" w:rsidRPr="0078686D" w:rsidRDefault="0078686D" w:rsidP="002C61EE">
            <w:pPr>
              <w:rPr>
                <w:rFonts w:ascii="Arial" w:hAnsi="Arial" w:cs="Arial"/>
                <w:szCs w:val="24"/>
              </w:rPr>
            </w:pPr>
            <w:r w:rsidRPr="0078686D">
              <w:rPr>
                <w:rFonts w:ascii="Arial" w:hAnsi="Arial" w:cs="Arial"/>
                <w:szCs w:val="24"/>
              </w:rPr>
              <w:t>8,2%</w:t>
            </w:r>
          </w:p>
        </w:tc>
      </w:tr>
      <w:tr w:rsidR="0078686D" w:rsidRPr="0078686D" w:rsidTr="0078686D">
        <w:trPr>
          <w:trHeight w:val="304"/>
          <w:jc w:val="right"/>
        </w:trPr>
        <w:tc>
          <w:tcPr>
            <w:tcW w:w="1767" w:type="dxa"/>
            <w:tcBorders>
              <w:top w:val="single" w:sz="4" w:space="0" w:color="auto"/>
              <w:left w:val="single" w:sz="4" w:space="0" w:color="auto"/>
              <w:bottom w:val="single" w:sz="4" w:space="0" w:color="auto"/>
              <w:right w:val="single" w:sz="4" w:space="0" w:color="auto"/>
            </w:tcBorders>
            <w:noWrap/>
            <w:vAlign w:val="center"/>
            <w:hideMark/>
          </w:tcPr>
          <w:p w:rsidR="0078686D" w:rsidRPr="0078686D" w:rsidRDefault="0078686D" w:rsidP="002C61EE">
            <w:pPr>
              <w:rPr>
                <w:rFonts w:ascii="Arial" w:hAnsi="Arial" w:cs="Arial"/>
                <w:szCs w:val="24"/>
              </w:rPr>
            </w:pPr>
            <w:r w:rsidRPr="0078686D">
              <w:rPr>
                <w:rFonts w:ascii="Arial" w:hAnsi="Arial" w:cs="Arial"/>
                <w:szCs w:val="24"/>
              </w:rPr>
              <w:lastRenderedPageBreak/>
              <w:t>Año 2022 (enero - agosto)</w:t>
            </w:r>
          </w:p>
        </w:tc>
        <w:tc>
          <w:tcPr>
            <w:tcW w:w="1136" w:type="dxa"/>
            <w:tcBorders>
              <w:top w:val="single" w:sz="4" w:space="0" w:color="auto"/>
              <w:left w:val="single" w:sz="4" w:space="0" w:color="auto"/>
              <w:bottom w:val="single" w:sz="4" w:space="0" w:color="auto"/>
              <w:right w:val="single" w:sz="4" w:space="0" w:color="auto"/>
            </w:tcBorders>
            <w:noWrap/>
            <w:vAlign w:val="center"/>
            <w:hideMark/>
          </w:tcPr>
          <w:p w:rsidR="0078686D" w:rsidRPr="0078686D" w:rsidRDefault="0078686D" w:rsidP="002C61EE">
            <w:pPr>
              <w:rPr>
                <w:rFonts w:ascii="Arial" w:hAnsi="Arial" w:cs="Arial"/>
                <w:szCs w:val="24"/>
              </w:rPr>
            </w:pPr>
            <w:r w:rsidRPr="0078686D">
              <w:rPr>
                <w:rFonts w:ascii="Arial" w:hAnsi="Arial" w:cs="Arial"/>
                <w:szCs w:val="24"/>
              </w:rPr>
              <w:t>5.480</w:t>
            </w:r>
          </w:p>
        </w:tc>
        <w:tc>
          <w:tcPr>
            <w:tcW w:w="1262" w:type="dxa"/>
            <w:tcBorders>
              <w:top w:val="single" w:sz="4" w:space="0" w:color="auto"/>
              <w:left w:val="single" w:sz="4" w:space="0" w:color="auto"/>
              <w:bottom w:val="single" w:sz="4" w:space="0" w:color="auto"/>
              <w:right w:val="single" w:sz="4" w:space="0" w:color="auto"/>
            </w:tcBorders>
            <w:noWrap/>
            <w:vAlign w:val="center"/>
            <w:hideMark/>
          </w:tcPr>
          <w:p w:rsidR="0078686D" w:rsidRPr="0078686D" w:rsidRDefault="0078686D" w:rsidP="0078686D">
            <w:pPr>
              <w:ind w:firstLine="708"/>
              <w:rPr>
                <w:rFonts w:ascii="Arial" w:hAnsi="Arial" w:cs="Arial"/>
                <w:szCs w:val="24"/>
              </w:rPr>
            </w:pPr>
            <w:r w:rsidRPr="0078686D">
              <w:rPr>
                <w:rFonts w:ascii="Arial" w:hAnsi="Arial" w:cs="Arial"/>
                <w:szCs w:val="24"/>
              </w:rPr>
              <w:t>399</w:t>
            </w:r>
          </w:p>
        </w:tc>
        <w:tc>
          <w:tcPr>
            <w:tcW w:w="1388" w:type="dxa"/>
            <w:tcBorders>
              <w:top w:val="single" w:sz="4" w:space="0" w:color="auto"/>
              <w:left w:val="single" w:sz="4" w:space="0" w:color="auto"/>
              <w:bottom w:val="single" w:sz="4" w:space="0" w:color="auto"/>
              <w:right w:val="single" w:sz="4" w:space="0" w:color="auto"/>
            </w:tcBorders>
            <w:noWrap/>
            <w:vAlign w:val="center"/>
            <w:hideMark/>
          </w:tcPr>
          <w:p w:rsidR="0078686D" w:rsidRPr="0078686D" w:rsidRDefault="0078686D" w:rsidP="0078686D">
            <w:pPr>
              <w:ind w:firstLine="708"/>
              <w:rPr>
                <w:rFonts w:ascii="Arial" w:hAnsi="Arial" w:cs="Arial"/>
                <w:szCs w:val="24"/>
              </w:rPr>
            </w:pPr>
            <w:r w:rsidRPr="0078686D">
              <w:rPr>
                <w:rFonts w:ascii="Arial" w:hAnsi="Arial" w:cs="Arial"/>
                <w:szCs w:val="24"/>
              </w:rPr>
              <w:t>302</w:t>
            </w:r>
          </w:p>
        </w:tc>
        <w:tc>
          <w:tcPr>
            <w:tcW w:w="1160" w:type="dxa"/>
            <w:tcBorders>
              <w:top w:val="single" w:sz="4" w:space="0" w:color="auto"/>
              <w:left w:val="single" w:sz="4" w:space="0" w:color="auto"/>
              <w:bottom w:val="single" w:sz="4" w:space="0" w:color="auto"/>
              <w:right w:val="single" w:sz="4" w:space="0" w:color="auto"/>
            </w:tcBorders>
            <w:noWrap/>
            <w:vAlign w:val="center"/>
            <w:hideMark/>
          </w:tcPr>
          <w:p w:rsidR="0078686D" w:rsidRPr="0078686D" w:rsidRDefault="0078686D" w:rsidP="002C61EE">
            <w:pPr>
              <w:rPr>
                <w:rFonts w:ascii="Arial" w:hAnsi="Arial" w:cs="Arial"/>
                <w:szCs w:val="24"/>
              </w:rPr>
            </w:pPr>
            <w:r w:rsidRPr="0078686D">
              <w:rPr>
                <w:rFonts w:ascii="Arial" w:hAnsi="Arial" w:cs="Arial"/>
                <w:szCs w:val="24"/>
              </w:rPr>
              <w:t>5,5%</w:t>
            </w:r>
          </w:p>
        </w:tc>
      </w:tr>
    </w:tbl>
    <w:p w:rsidR="0078686D" w:rsidRPr="0078686D" w:rsidRDefault="0078686D" w:rsidP="0078686D">
      <w:pPr>
        <w:ind w:firstLine="708"/>
        <w:rPr>
          <w:rFonts w:ascii="Arial" w:hAnsi="Arial" w:cs="Arial"/>
          <w:szCs w:val="24"/>
        </w:rPr>
      </w:pPr>
    </w:p>
    <w:p w:rsidR="0078686D" w:rsidRPr="009B3BB5" w:rsidRDefault="0078686D" w:rsidP="0078686D">
      <w:pPr>
        <w:ind w:firstLine="708"/>
        <w:rPr>
          <w:rFonts w:ascii="Arial" w:hAnsi="Arial" w:cs="Arial"/>
          <w:sz w:val="20"/>
        </w:rPr>
      </w:pPr>
      <w:r w:rsidRPr="009B3BB5">
        <w:rPr>
          <w:rFonts w:ascii="Arial" w:hAnsi="Arial" w:cs="Arial"/>
          <w:sz w:val="20"/>
        </w:rPr>
        <w:t>Fuente: Programa Nacional de Fiscalización</w:t>
      </w:r>
    </w:p>
    <w:p w:rsidR="0078686D" w:rsidRPr="0078686D" w:rsidRDefault="0078686D" w:rsidP="0078686D">
      <w:pPr>
        <w:ind w:firstLine="708"/>
        <w:rPr>
          <w:rFonts w:ascii="Arial" w:hAnsi="Arial" w:cs="Arial"/>
          <w:szCs w:val="24"/>
        </w:rPr>
      </w:pPr>
    </w:p>
    <w:p w:rsidR="0078686D" w:rsidRPr="009B3BB5" w:rsidRDefault="009B3BB5" w:rsidP="009B3BB5">
      <w:pPr>
        <w:ind w:left="708" w:firstLine="2127"/>
        <w:rPr>
          <w:rFonts w:ascii="Arial" w:hAnsi="Arial" w:cs="Arial"/>
          <w:b/>
          <w:bCs/>
          <w:szCs w:val="24"/>
        </w:rPr>
      </w:pPr>
      <w:r>
        <w:rPr>
          <w:rFonts w:ascii="Arial" w:hAnsi="Arial" w:cs="Arial"/>
          <w:b/>
          <w:bCs/>
          <w:szCs w:val="24"/>
        </w:rPr>
        <w:t>II.-</w:t>
      </w:r>
      <w:r w:rsidR="0078686D" w:rsidRPr="009B3BB5">
        <w:rPr>
          <w:rFonts w:ascii="Arial" w:hAnsi="Arial" w:cs="Arial"/>
          <w:b/>
          <w:bCs/>
          <w:szCs w:val="24"/>
        </w:rPr>
        <w:t>OBJETIVOS DE LA INDICACIÓN</w:t>
      </w:r>
    </w:p>
    <w:p w:rsidR="0078686D" w:rsidRPr="0078686D" w:rsidRDefault="0078686D" w:rsidP="009B3BB5">
      <w:pPr>
        <w:ind w:firstLine="2835"/>
        <w:rPr>
          <w:rFonts w:ascii="Arial" w:hAnsi="Arial" w:cs="Arial"/>
          <w:szCs w:val="24"/>
        </w:rPr>
      </w:pPr>
      <w:r w:rsidRPr="0078686D">
        <w:rPr>
          <w:rFonts w:ascii="Arial" w:hAnsi="Arial" w:cs="Arial"/>
          <w:szCs w:val="24"/>
        </w:rPr>
        <w:t>La presente indicación tiene como objetivo compeler que el tránsito de vehículos motorizados sea siempre con la utilización de la correspondiente placa patente única y definitiva. Así, esta indicación persigue modificar actuales aspectos de la regulación del uso de PPU a fin de disminuir el margen de hipótesis que permiten la circulación de vehículos sin placas patentes o con patentes que no sean las definitivas.</w:t>
      </w:r>
    </w:p>
    <w:p w:rsidR="0078686D" w:rsidRPr="0078686D" w:rsidRDefault="0078686D" w:rsidP="009B3BB5">
      <w:pPr>
        <w:ind w:firstLine="2835"/>
        <w:rPr>
          <w:rFonts w:ascii="Arial" w:hAnsi="Arial" w:cs="Arial"/>
          <w:szCs w:val="24"/>
        </w:rPr>
      </w:pPr>
      <w:r w:rsidRPr="0078686D">
        <w:rPr>
          <w:rFonts w:ascii="Arial" w:hAnsi="Arial" w:cs="Arial"/>
          <w:szCs w:val="24"/>
        </w:rPr>
        <w:t>Para lograr estos objetivos, la indicación que aquí se presenta modifica la excepción que establece el artículo 54 de la Ley de Tránsito para el uso obligatorio de PPU en vehículos motorizados; además de aumentar la sanción por la conducción de vehículos que carezcan de aquella.</w:t>
      </w:r>
    </w:p>
    <w:p w:rsidR="0078686D" w:rsidRPr="0078686D" w:rsidRDefault="0078686D" w:rsidP="0078686D">
      <w:pPr>
        <w:ind w:firstLine="708"/>
        <w:rPr>
          <w:rFonts w:ascii="Arial" w:hAnsi="Arial" w:cs="Arial"/>
          <w:szCs w:val="24"/>
        </w:rPr>
      </w:pPr>
    </w:p>
    <w:p w:rsidR="0078686D" w:rsidRPr="00E60CD5" w:rsidRDefault="0078686D" w:rsidP="009B3BB5">
      <w:pPr>
        <w:pStyle w:val="Prrafodelista"/>
        <w:numPr>
          <w:ilvl w:val="0"/>
          <w:numId w:val="34"/>
        </w:numPr>
        <w:ind w:left="0" w:firstLine="2835"/>
        <w:rPr>
          <w:rFonts w:ascii="Arial" w:hAnsi="Arial" w:cs="Arial"/>
          <w:b/>
          <w:bCs/>
          <w:szCs w:val="24"/>
        </w:rPr>
      </w:pPr>
      <w:r w:rsidRPr="00E60CD5">
        <w:rPr>
          <w:rFonts w:ascii="Arial" w:hAnsi="Arial" w:cs="Arial"/>
          <w:b/>
          <w:bCs/>
          <w:szCs w:val="24"/>
        </w:rPr>
        <w:t>MODIFICACIÓN A LA EXCEPCIÓN DE LOS VEHÍCULOS NUEVOS PARA CIRCULAR SIN PLACA PATENTE POR CINCO DÍAS</w:t>
      </w:r>
    </w:p>
    <w:p w:rsidR="0078686D" w:rsidRPr="0078686D" w:rsidRDefault="0078686D" w:rsidP="009B3BB5">
      <w:pPr>
        <w:ind w:firstLine="2835"/>
        <w:rPr>
          <w:rFonts w:ascii="Arial" w:hAnsi="Arial" w:cs="Arial"/>
          <w:szCs w:val="24"/>
        </w:rPr>
      </w:pPr>
      <w:r w:rsidRPr="0078686D">
        <w:rPr>
          <w:rFonts w:ascii="Arial" w:hAnsi="Arial" w:cs="Arial"/>
          <w:szCs w:val="24"/>
        </w:rPr>
        <w:t>El artículo 54 N°3 de la Ley de Tránsito permite que los vehículos nuevos internados al país o adquiridos en una firma importadora puedan transitar por la vía pública sin PPU por un tiempo no superior a cinco días, siempre con la factura de compra del vehículo y para el sólo efecto de obtener la patente única y el permiso de circulación.</w:t>
      </w:r>
    </w:p>
    <w:p w:rsidR="0078686D" w:rsidRPr="0078686D" w:rsidRDefault="0078686D" w:rsidP="009B3BB5">
      <w:pPr>
        <w:ind w:firstLine="2835"/>
        <w:rPr>
          <w:rFonts w:ascii="Arial" w:hAnsi="Arial" w:cs="Arial"/>
          <w:szCs w:val="24"/>
        </w:rPr>
      </w:pPr>
      <w:r w:rsidRPr="0078686D">
        <w:rPr>
          <w:rFonts w:ascii="Arial" w:hAnsi="Arial" w:cs="Arial"/>
          <w:szCs w:val="24"/>
        </w:rPr>
        <w:t>Para reducir la circulación sin PPU, la indicación distingue por tipo de vehículo. Así, se mantiene la excepción únicamente respecto de los vehículos con peso bruto vehicular igual o superior a 3.860 kg nuevos que deben desplazarse por sus propios medios y sólo para efectos de traslado al concesionario.</w:t>
      </w:r>
    </w:p>
    <w:p w:rsidR="0078686D" w:rsidRPr="0078686D" w:rsidRDefault="0078686D" w:rsidP="009B3BB5">
      <w:pPr>
        <w:ind w:firstLine="2835"/>
        <w:rPr>
          <w:rFonts w:ascii="Arial" w:hAnsi="Arial" w:cs="Arial"/>
          <w:szCs w:val="24"/>
        </w:rPr>
      </w:pPr>
      <w:r w:rsidRPr="0078686D">
        <w:rPr>
          <w:rFonts w:ascii="Arial" w:hAnsi="Arial" w:cs="Arial"/>
          <w:szCs w:val="24"/>
        </w:rPr>
        <w:t>Adicionalmente, la indicación establece la obligación de los comercializadores, entendiéndose como tales a quienes entregan físicamente el vehículo al adquirente, de entregar los vehículos con su solicitud de inscripción en el Registro de Vehículos Motorizados del Servicio de Registro Civil e Identificación y con la PPU instalada. Lo anterior, con la contrapartida que quienes incumplan con tal obligación serán sancionados con una multa de 10 a 50 unidades tributarias mensuales.</w:t>
      </w:r>
    </w:p>
    <w:p w:rsidR="0078686D" w:rsidRPr="0078686D" w:rsidRDefault="0078686D" w:rsidP="009B3BB5">
      <w:pPr>
        <w:ind w:firstLine="2835"/>
        <w:rPr>
          <w:rFonts w:ascii="Arial" w:hAnsi="Arial" w:cs="Arial"/>
          <w:szCs w:val="24"/>
        </w:rPr>
      </w:pPr>
      <w:r w:rsidRPr="0078686D">
        <w:rPr>
          <w:rFonts w:ascii="Arial" w:hAnsi="Arial" w:cs="Arial"/>
          <w:szCs w:val="24"/>
        </w:rPr>
        <w:t>Además, la indicación propone aumentar la sanción para las y los conductores que guíen vehículos sin PPU. Así, la sanción que actualmente es calificada como grave pasa a ser calificada como gravísima, lo que implica aumentar las multas asociadas y, eventualmente, aplicar las demás sanciones definidas para esta calificación, tal como la suspensión de la licencia de conducir dispuesta en el artículo 207 de la Ley de Tránsito.</w:t>
      </w:r>
    </w:p>
    <w:p w:rsidR="0078686D" w:rsidRPr="0078686D" w:rsidRDefault="0078686D" w:rsidP="0078686D">
      <w:pPr>
        <w:ind w:firstLine="708"/>
        <w:rPr>
          <w:rFonts w:ascii="Arial" w:hAnsi="Arial" w:cs="Arial"/>
          <w:szCs w:val="24"/>
        </w:rPr>
      </w:pPr>
    </w:p>
    <w:p w:rsidR="0078686D" w:rsidRPr="00E60CD5" w:rsidRDefault="0078686D" w:rsidP="009B3BB5">
      <w:pPr>
        <w:pStyle w:val="Prrafodelista"/>
        <w:numPr>
          <w:ilvl w:val="0"/>
          <w:numId w:val="31"/>
        </w:numPr>
        <w:ind w:left="0" w:firstLine="2835"/>
        <w:rPr>
          <w:rFonts w:ascii="Arial" w:hAnsi="Arial" w:cs="Arial"/>
          <w:b/>
          <w:bCs/>
          <w:szCs w:val="24"/>
        </w:rPr>
      </w:pPr>
      <w:r w:rsidRPr="00E60CD5">
        <w:rPr>
          <w:rFonts w:ascii="Arial" w:hAnsi="Arial" w:cs="Arial"/>
          <w:b/>
          <w:bCs/>
          <w:szCs w:val="24"/>
        </w:rPr>
        <w:lastRenderedPageBreak/>
        <w:t>ESTABLECIMIENTO DE UN PERIODO DE TRANSICIÓN PARA LAS MOTOCICLETAS COMERCIALIZADAS EN EL PAÍS SIN HOMOLOGACIÓN O REVISIÓN TÉCNICA</w:t>
      </w:r>
    </w:p>
    <w:p w:rsidR="0078686D" w:rsidRPr="0078686D" w:rsidRDefault="0078686D" w:rsidP="009B3BB5">
      <w:pPr>
        <w:ind w:firstLine="2835"/>
        <w:rPr>
          <w:rFonts w:ascii="Arial" w:hAnsi="Arial" w:cs="Arial"/>
          <w:szCs w:val="24"/>
        </w:rPr>
      </w:pPr>
      <w:r w:rsidRPr="0078686D">
        <w:rPr>
          <w:rFonts w:ascii="Arial" w:hAnsi="Arial" w:cs="Arial"/>
          <w:szCs w:val="24"/>
        </w:rPr>
        <w:t>Finalmente, esta indicación considera la realidad de la masiva comercialización de motocicletas en nuestro país sin haber pasado por el proceso de homologación ni contar con revisión técnica. Por lo anterior, se establece un periodo de gracia de doce meses a fin de que las motocicletas adquiridas en el país obtengan la revisión técnica y puedan contar con la PPU.</w:t>
      </w:r>
    </w:p>
    <w:p w:rsidR="0078686D" w:rsidRDefault="0078686D" w:rsidP="009B3BB5">
      <w:pPr>
        <w:ind w:firstLine="2835"/>
        <w:rPr>
          <w:rFonts w:ascii="Arial" w:hAnsi="Arial" w:cs="Arial"/>
          <w:szCs w:val="24"/>
        </w:rPr>
      </w:pPr>
      <w:r w:rsidRPr="0078686D">
        <w:rPr>
          <w:rFonts w:ascii="Arial" w:hAnsi="Arial" w:cs="Arial"/>
          <w:szCs w:val="24"/>
        </w:rPr>
        <w:t>Se hace presente que, luego de cumplido este año de plazo, las motocicletas que no cuenten con su respectiva revisión técnica y, por lo tanto, circulen sin placa patente, serán sancionadas según las reglas generales establecidas en la Ley del Tránsito.</w:t>
      </w:r>
    </w:p>
    <w:p w:rsidR="00BD5F16" w:rsidRPr="0078686D" w:rsidRDefault="00BD5F16" w:rsidP="009B3BB5">
      <w:pPr>
        <w:ind w:firstLine="2835"/>
        <w:rPr>
          <w:rFonts w:ascii="Arial" w:hAnsi="Arial" w:cs="Arial"/>
          <w:szCs w:val="24"/>
        </w:rPr>
      </w:pPr>
    </w:p>
    <w:p w:rsidR="0078686D" w:rsidRPr="0078686D" w:rsidRDefault="0082213B" w:rsidP="00BD5F16">
      <w:pPr>
        <w:ind w:firstLine="2835"/>
        <w:rPr>
          <w:rFonts w:ascii="Arial" w:hAnsi="Arial" w:cs="Arial"/>
          <w:szCs w:val="24"/>
        </w:rPr>
      </w:pPr>
      <w:r>
        <w:rPr>
          <w:rFonts w:ascii="Arial" w:hAnsi="Arial" w:cs="Arial"/>
          <w:szCs w:val="24"/>
        </w:rPr>
        <w:t xml:space="preserve">III. </w:t>
      </w:r>
      <w:r w:rsidRPr="0082213B">
        <w:rPr>
          <w:rFonts w:ascii="Arial" w:hAnsi="Arial" w:cs="Arial"/>
          <w:b/>
          <w:bCs/>
          <w:szCs w:val="24"/>
        </w:rPr>
        <w:t>CONTENIDO DE LA INDICACIÓN</w:t>
      </w:r>
    </w:p>
    <w:p w:rsidR="0078686D" w:rsidRPr="0078686D" w:rsidRDefault="0078686D" w:rsidP="002D25F8">
      <w:pPr>
        <w:ind w:firstLine="2835"/>
        <w:rPr>
          <w:rFonts w:ascii="Arial" w:hAnsi="Arial" w:cs="Arial"/>
          <w:szCs w:val="24"/>
        </w:rPr>
      </w:pPr>
      <w:r w:rsidRPr="0078686D">
        <w:rPr>
          <w:rFonts w:ascii="Arial" w:hAnsi="Arial" w:cs="Arial"/>
          <w:szCs w:val="24"/>
        </w:rPr>
        <w:t xml:space="preserve">Conforme a lo expuesto, la presente indicación propone sustituir el texto de la moción objeto del boletín de la referencia mediante la introducción de modificaciones a la Ley de Tránsito. En específico, realiza modificaciones: </w:t>
      </w:r>
    </w:p>
    <w:p w:rsidR="0078686D" w:rsidRPr="0078686D" w:rsidRDefault="0078686D" w:rsidP="002D25F8">
      <w:pPr>
        <w:ind w:firstLine="2835"/>
        <w:rPr>
          <w:rFonts w:ascii="Arial" w:hAnsi="Arial" w:cs="Arial"/>
          <w:szCs w:val="24"/>
        </w:rPr>
      </w:pPr>
    </w:p>
    <w:p w:rsidR="0078686D" w:rsidRPr="00E60CD5" w:rsidRDefault="0078686D" w:rsidP="002D25F8">
      <w:pPr>
        <w:pStyle w:val="Prrafodelista"/>
        <w:numPr>
          <w:ilvl w:val="0"/>
          <w:numId w:val="32"/>
        </w:numPr>
        <w:ind w:left="0" w:firstLine="2835"/>
        <w:rPr>
          <w:rFonts w:ascii="Arial" w:hAnsi="Arial" w:cs="Arial"/>
          <w:szCs w:val="24"/>
        </w:rPr>
      </w:pPr>
      <w:r w:rsidRPr="00E60CD5">
        <w:rPr>
          <w:rFonts w:ascii="Arial" w:hAnsi="Arial" w:cs="Arial"/>
          <w:szCs w:val="24"/>
        </w:rPr>
        <w:t xml:space="preserve">A los artículos 42 y 51 de la Ley de Tránsito a fin de </w:t>
      </w:r>
      <w:bookmarkStart w:id="8" w:name="_Hlk112224767"/>
      <w:r w:rsidRPr="00E60CD5">
        <w:rPr>
          <w:rFonts w:ascii="Arial" w:hAnsi="Arial" w:cs="Arial"/>
          <w:szCs w:val="24"/>
        </w:rPr>
        <w:t>establecer la obligación de los comercializadores de vehículos nuevos del país de entregarlos con su solicitud de primera inscripción en el Registro de Vehículos Motorizados del Servicio de Registro Civil e Identificación realizada y con las PPU instaladas.</w:t>
      </w:r>
      <w:bookmarkEnd w:id="8"/>
    </w:p>
    <w:p w:rsidR="0078686D" w:rsidRPr="0078686D" w:rsidRDefault="0078686D" w:rsidP="002D25F8">
      <w:pPr>
        <w:ind w:firstLine="4263"/>
        <w:rPr>
          <w:rFonts w:ascii="Arial" w:hAnsi="Arial" w:cs="Arial"/>
          <w:szCs w:val="24"/>
        </w:rPr>
      </w:pPr>
    </w:p>
    <w:p w:rsidR="0078686D" w:rsidRPr="00E60CD5" w:rsidRDefault="0078686D" w:rsidP="002D25F8">
      <w:pPr>
        <w:pStyle w:val="Prrafodelista"/>
        <w:numPr>
          <w:ilvl w:val="0"/>
          <w:numId w:val="32"/>
        </w:numPr>
        <w:ind w:left="0" w:firstLine="2835"/>
        <w:rPr>
          <w:rFonts w:ascii="Arial" w:hAnsi="Arial" w:cs="Arial"/>
          <w:szCs w:val="24"/>
        </w:rPr>
      </w:pPr>
      <w:r w:rsidRPr="00E60CD5">
        <w:rPr>
          <w:rFonts w:ascii="Arial" w:hAnsi="Arial" w:cs="Arial"/>
          <w:szCs w:val="24"/>
        </w:rPr>
        <w:t xml:space="preserve">Al artículo 54 de la Ley de Tránsito, limitando las excepciones para que los vehículos puedan circular sin PPU. En particular, </w:t>
      </w:r>
      <w:bookmarkStart w:id="9" w:name="_Hlk112224928"/>
      <w:r w:rsidRPr="00E60CD5">
        <w:rPr>
          <w:rFonts w:ascii="Arial" w:hAnsi="Arial" w:cs="Arial"/>
          <w:szCs w:val="24"/>
        </w:rPr>
        <w:t>se modifica el numeral 3 para limitar la circulación de vehículos nuevos sin PPU sólo a aquellos que deban desplazarse por sus propios medios dadas sus dimensiones y únicamente para el traslado al lugar donde se realizará su venta.</w:t>
      </w:r>
    </w:p>
    <w:bookmarkEnd w:id="9"/>
    <w:p w:rsidR="0078686D" w:rsidRPr="0078686D" w:rsidRDefault="0078686D" w:rsidP="002D25F8">
      <w:pPr>
        <w:ind w:firstLine="4263"/>
        <w:rPr>
          <w:rFonts w:ascii="Arial" w:hAnsi="Arial" w:cs="Arial"/>
          <w:szCs w:val="24"/>
        </w:rPr>
      </w:pPr>
    </w:p>
    <w:p w:rsidR="0078686D" w:rsidRPr="00E60CD5" w:rsidRDefault="0078686D" w:rsidP="002D25F8">
      <w:pPr>
        <w:pStyle w:val="Prrafodelista"/>
        <w:numPr>
          <w:ilvl w:val="0"/>
          <w:numId w:val="32"/>
        </w:numPr>
        <w:ind w:left="0" w:firstLine="2835"/>
        <w:rPr>
          <w:rFonts w:ascii="Arial" w:hAnsi="Arial" w:cs="Arial"/>
          <w:szCs w:val="24"/>
        </w:rPr>
      </w:pPr>
      <w:r w:rsidRPr="00E60CD5">
        <w:rPr>
          <w:rFonts w:ascii="Arial" w:hAnsi="Arial" w:cs="Arial"/>
          <w:szCs w:val="24"/>
        </w:rPr>
        <w:t>A los artículos 199 y 200 de la Ley del Tránsito que establecen el catálogo de conductas constitutivas de infracción. Lo anterior, a fin de calificar la conducción de vehículos sin PPU como una infracción gravísima y no grave, como ocurre actualmente.</w:t>
      </w:r>
    </w:p>
    <w:p w:rsidR="0078686D" w:rsidRPr="0078686D" w:rsidRDefault="0078686D" w:rsidP="0078686D">
      <w:pPr>
        <w:ind w:firstLine="708"/>
        <w:rPr>
          <w:rFonts w:ascii="Arial" w:hAnsi="Arial" w:cs="Arial"/>
          <w:szCs w:val="24"/>
        </w:rPr>
      </w:pPr>
    </w:p>
    <w:p w:rsidR="0078686D" w:rsidRPr="00E60CD5" w:rsidRDefault="0078686D" w:rsidP="002D25F8">
      <w:pPr>
        <w:pStyle w:val="Prrafodelista"/>
        <w:numPr>
          <w:ilvl w:val="0"/>
          <w:numId w:val="32"/>
        </w:numPr>
        <w:ind w:left="0" w:firstLine="2835"/>
        <w:rPr>
          <w:rFonts w:ascii="Arial" w:hAnsi="Arial" w:cs="Arial"/>
          <w:szCs w:val="24"/>
        </w:rPr>
      </w:pPr>
      <w:bookmarkStart w:id="10" w:name="_Hlk112228940"/>
      <w:r w:rsidRPr="00E60CD5">
        <w:rPr>
          <w:rFonts w:ascii="Arial" w:hAnsi="Arial" w:cs="Arial"/>
          <w:szCs w:val="24"/>
        </w:rPr>
        <w:t>Al artículo 204 de la Ley del Tránsito se le introduce un nuevo inciso que establece multas asociadas a los comercializadores de vehículos nuevos que incumplan con la obligación de entrega del vehículo con la solicitud de primera inscripción realizada y con la PPU instalada.</w:t>
      </w:r>
    </w:p>
    <w:bookmarkEnd w:id="10"/>
    <w:p w:rsidR="0078686D" w:rsidRPr="0078686D" w:rsidRDefault="0078686D" w:rsidP="0078686D">
      <w:pPr>
        <w:ind w:firstLine="708"/>
        <w:rPr>
          <w:rFonts w:ascii="Arial" w:hAnsi="Arial" w:cs="Arial"/>
          <w:szCs w:val="24"/>
        </w:rPr>
      </w:pPr>
    </w:p>
    <w:p w:rsidR="0078686D" w:rsidRPr="0078686D" w:rsidRDefault="0078686D" w:rsidP="002D25F8">
      <w:pPr>
        <w:ind w:firstLine="2835"/>
        <w:rPr>
          <w:rFonts w:ascii="Arial" w:hAnsi="Arial" w:cs="Arial"/>
          <w:szCs w:val="24"/>
        </w:rPr>
      </w:pPr>
      <w:r w:rsidRPr="0078686D">
        <w:rPr>
          <w:rFonts w:ascii="Arial" w:hAnsi="Arial" w:cs="Arial"/>
          <w:szCs w:val="24"/>
        </w:rPr>
        <w:t xml:space="preserve">Finalmente, la indicación propone dos artículos transitorios. El primero, a fin de establecer un plazo para que el Ministerio de Transportes y Telecomunicaciones dicte el reglamento que determine la forma y los requisitos con que los vehículos circulen sin PPU. El segundo propone un </w:t>
      </w:r>
      <w:r w:rsidRPr="0078686D">
        <w:rPr>
          <w:rFonts w:ascii="Arial" w:hAnsi="Arial" w:cs="Arial"/>
          <w:szCs w:val="24"/>
        </w:rPr>
        <w:lastRenderedPageBreak/>
        <w:t>periodo de gracia de un año para que las motocicletas que se han comercializado en Chile sin homologación puedan regularizarse y, así, contar con la PPU y la revisión técnica.</w:t>
      </w:r>
    </w:p>
    <w:p w:rsidR="0048487F" w:rsidRDefault="0048487F" w:rsidP="00853B92">
      <w:pPr>
        <w:tabs>
          <w:tab w:val="left" w:pos="709"/>
          <w:tab w:val="left" w:pos="2268"/>
        </w:tabs>
        <w:spacing w:line="360" w:lineRule="auto"/>
        <w:jc w:val="center"/>
        <w:rPr>
          <w:rFonts w:ascii="Arial" w:hAnsi="Arial" w:cs="Arial"/>
          <w:szCs w:val="24"/>
        </w:rPr>
      </w:pPr>
      <w:bookmarkStart w:id="11" w:name="_Hlk90370737"/>
    </w:p>
    <w:p w:rsidR="005E3B52" w:rsidRPr="00525630" w:rsidRDefault="005E3B52" w:rsidP="00853B92">
      <w:pPr>
        <w:tabs>
          <w:tab w:val="left" w:pos="709"/>
          <w:tab w:val="left" w:pos="2268"/>
        </w:tabs>
        <w:spacing w:line="360" w:lineRule="auto"/>
        <w:jc w:val="center"/>
        <w:rPr>
          <w:rFonts w:ascii="Arial" w:hAnsi="Arial" w:cs="Arial"/>
          <w:szCs w:val="24"/>
        </w:rPr>
      </w:pPr>
      <w:r w:rsidRPr="00380172">
        <w:rPr>
          <w:rFonts w:ascii="Arial" w:hAnsi="Arial" w:cs="Arial"/>
          <w:szCs w:val="24"/>
        </w:rPr>
        <w:t>**********</w:t>
      </w:r>
    </w:p>
    <w:bookmarkEnd w:id="11"/>
    <w:p w:rsidR="00B1561F" w:rsidRPr="0013774C" w:rsidRDefault="00B1561F" w:rsidP="0013774C">
      <w:pPr>
        <w:tabs>
          <w:tab w:val="left" w:pos="2268"/>
        </w:tabs>
        <w:spacing w:after="0"/>
        <w:ind w:firstLine="2835"/>
        <w:rPr>
          <w:rFonts w:ascii="Arial" w:hAnsi="Arial" w:cs="Arial"/>
          <w:szCs w:val="24"/>
        </w:rPr>
      </w:pPr>
      <w:r w:rsidRPr="0013774C">
        <w:rPr>
          <w:rFonts w:ascii="Arial" w:hAnsi="Arial" w:cs="Arial"/>
          <w:szCs w:val="24"/>
        </w:rPr>
        <w:t xml:space="preserve">Como consecuencia de lo anteriormente expuesto, y por las otras consideraciones que en su oportunidad dará a conocer </w:t>
      </w:r>
      <w:r w:rsidR="00F732D8">
        <w:rPr>
          <w:rFonts w:ascii="Arial" w:hAnsi="Arial" w:cs="Arial"/>
          <w:szCs w:val="24"/>
        </w:rPr>
        <w:t>el</w:t>
      </w:r>
      <w:r w:rsidRPr="0013774C">
        <w:rPr>
          <w:rFonts w:ascii="Arial" w:hAnsi="Arial" w:cs="Arial"/>
          <w:szCs w:val="24"/>
        </w:rPr>
        <w:t xml:space="preserve"> seño</w:t>
      </w:r>
      <w:r w:rsidR="00F732D8">
        <w:rPr>
          <w:rFonts w:ascii="Arial" w:hAnsi="Arial" w:cs="Arial"/>
          <w:szCs w:val="24"/>
        </w:rPr>
        <w:t>r Diputado</w:t>
      </w:r>
      <w:r w:rsidRPr="0013774C">
        <w:rPr>
          <w:rFonts w:ascii="Arial" w:hAnsi="Arial" w:cs="Arial"/>
          <w:szCs w:val="24"/>
        </w:rPr>
        <w:t xml:space="preserve"> Informante,</w:t>
      </w:r>
      <w:r w:rsidR="005C43AF">
        <w:rPr>
          <w:rFonts w:ascii="Arial" w:hAnsi="Arial" w:cs="Arial"/>
          <w:szCs w:val="24"/>
        </w:rPr>
        <w:t xml:space="preserve"> l</w:t>
      </w:r>
      <w:r w:rsidR="005C43AF" w:rsidRPr="00380172">
        <w:rPr>
          <w:rFonts w:ascii="Arial" w:hAnsi="Arial" w:cs="Arial"/>
          <w:szCs w:val="24"/>
        </w:rPr>
        <w:t>a Comisión de Obras Públicas, Transportes y Telecomunicaciones</w:t>
      </w:r>
      <w:r w:rsidRPr="0013774C">
        <w:rPr>
          <w:rFonts w:ascii="Arial" w:hAnsi="Arial" w:cs="Arial"/>
          <w:szCs w:val="24"/>
        </w:rPr>
        <w:t xml:space="preserve"> recomienda aprobar el siguiente</w:t>
      </w:r>
      <w:r w:rsidR="00CC1181">
        <w:rPr>
          <w:rFonts w:ascii="Arial" w:hAnsi="Arial" w:cs="Arial"/>
          <w:szCs w:val="24"/>
        </w:rPr>
        <w:t>:</w:t>
      </w:r>
    </w:p>
    <w:p w:rsidR="00DA6722" w:rsidRDefault="00DA6722" w:rsidP="00DA6722">
      <w:pPr>
        <w:spacing w:before="0" w:after="0"/>
        <w:ind w:left="2160" w:right="51" w:firstLine="720"/>
        <w:rPr>
          <w:rFonts w:ascii="Arial" w:hAnsi="Arial" w:cs="Arial"/>
          <w:b/>
          <w:szCs w:val="24"/>
        </w:rPr>
      </w:pPr>
    </w:p>
    <w:p w:rsidR="00651E5D" w:rsidRDefault="00651E5D" w:rsidP="00DA6722">
      <w:pPr>
        <w:spacing w:before="0" w:after="0"/>
        <w:ind w:left="2160" w:right="51" w:firstLine="720"/>
        <w:rPr>
          <w:rFonts w:ascii="Arial" w:hAnsi="Arial" w:cs="Arial"/>
          <w:b/>
          <w:szCs w:val="24"/>
        </w:rPr>
      </w:pPr>
    </w:p>
    <w:p w:rsidR="00B41137" w:rsidRPr="000329D2" w:rsidRDefault="00DA6722" w:rsidP="000329D2">
      <w:pPr>
        <w:tabs>
          <w:tab w:val="left" w:pos="2268"/>
        </w:tabs>
        <w:spacing w:after="0"/>
        <w:ind w:firstLine="2835"/>
        <w:rPr>
          <w:rFonts w:ascii="Arial" w:hAnsi="Arial" w:cs="Arial"/>
          <w:b/>
          <w:bCs/>
          <w:szCs w:val="24"/>
        </w:rPr>
      </w:pPr>
      <w:r w:rsidRPr="000329D2">
        <w:rPr>
          <w:rFonts w:ascii="Arial" w:hAnsi="Arial" w:cs="Arial"/>
          <w:b/>
          <w:bCs/>
          <w:szCs w:val="24"/>
        </w:rPr>
        <w:t>PROYECTO DE LEY</w:t>
      </w:r>
    </w:p>
    <w:p w:rsidR="000329D2" w:rsidRDefault="000329D2" w:rsidP="000329D2">
      <w:pPr>
        <w:tabs>
          <w:tab w:val="left" w:pos="2268"/>
        </w:tabs>
        <w:spacing w:after="0"/>
        <w:ind w:firstLine="2835"/>
        <w:rPr>
          <w:rFonts w:ascii="Arial" w:hAnsi="Arial" w:cs="Arial"/>
          <w:szCs w:val="24"/>
        </w:rPr>
      </w:pPr>
    </w:p>
    <w:p w:rsidR="003454BD" w:rsidRPr="000329D2" w:rsidRDefault="003454BD" w:rsidP="000329D2">
      <w:pPr>
        <w:tabs>
          <w:tab w:val="left" w:pos="2268"/>
        </w:tabs>
        <w:spacing w:after="0"/>
        <w:ind w:firstLine="2835"/>
        <w:rPr>
          <w:rFonts w:ascii="Arial" w:hAnsi="Arial" w:cs="Arial"/>
          <w:szCs w:val="24"/>
        </w:rPr>
      </w:pPr>
      <w:r w:rsidRPr="000329D2">
        <w:rPr>
          <w:rFonts w:ascii="Arial" w:hAnsi="Arial" w:cs="Arial"/>
          <w:b/>
          <w:bCs/>
          <w:szCs w:val="24"/>
        </w:rPr>
        <w:t>“Artículo único</w:t>
      </w:r>
      <w:r w:rsidR="009C2694">
        <w:rPr>
          <w:rFonts w:ascii="Arial" w:hAnsi="Arial" w:cs="Arial"/>
          <w:b/>
          <w:bCs/>
          <w:szCs w:val="24"/>
        </w:rPr>
        <w:t>.-</w:t>
      </w:r>
      <w:r w:rsidRPr="000329D2">
        <w:rPr>
          <w:rFonts w:ascii="Arial" w:hAnsi="Arial" w:cs="Arial"/>
          <w:szCs w:val="24"/>
        </w:rPr>
        <w:t xml:space="preserve"> Introdúcense las siguientes modificaciones en la ley N° 18.290, de tránsito, cuyo texto refundido, coordinado y sistematizado fue fijado por el decreto con fuerza de ley N° 1 de los ministerios de Transportes y Telecomunicaciones y de Justicia, promulgado el año 2007 y publicado el año 2009:</w:t>
      </w:r>
    </w:p>
    <w:p w:rsidR="003454BD" w:rsidRPr="000329D2" w:rsidRDefault="000329D2" w:rsidP="000329D2">
      <w:pPr>
        <w:tabs>
          <w:tab w:val="left" w:pos="2268"/>
        </w:tabs>
        <w:spacing w:after="0"/>
        <w:ind w:firstLine="2835"/>
        <w:rPr>
          <w:rFonts w:ascii="Arial" w:hAnsi="Arial" w:cs="Arial"/>
          <w:szCs w:val="24"/>
        </w:rPr>
      </w:pPr>
      <w:r w:rsidRPr="000329D2">
        <w:rPr>
          <w:rFonts w:ascii="Arial" w:hAnsi="Arial" w:cs="Arial"/>
          <w:b/>
          <w:bCs/>
          <w:szCs w:val="24"/>
        </w:rPr>
        <w:t>1.</w:t>
      </w:r>
      <w:r w:rsidR="000F75E5">
        <w:rPr>
          <w:rFonts w:ascii="Arial" w:hAnsi="Arial" w:cs="Arial"/>
          <w:b/>
          <w:bCs/>
          <w:szCs w:val="24"/>
        </w:rPr>
        <w:t xml:space="preserve"> </w:t>
      </w:r>
      <w:r w:rsidR="003454BD" w:rsidRPr="000329D2">
        <w:rPr>
          <w:rFonts w:ascii="Arial" w:hAnsi="Arial" w:cs="Arial"/>
          <w:szCs w:val="24"/>
        </w:rPr>
        <w:t xml:space="preserve">Agrégase en el artículo 42 inciso cuarto, después del punto aparte y final, que pasa a ser seguido, la siguiente frase: </w:t>
      </w:r>
    </w:p>
    <w:p w:rsidR="003454BD" w:rsidRPr="000329D2" w:rsidRDefault="003454BD" w:rsidP="000329D2">
      <w:pPr>
        <w:tabs>
          <w:tab w:val="left" w:pos="2268"/>
        </w:tabs>
        <w:spacing w:after="0"/>
        <w:ind w:firstLine="2835"/>
        <w:rPr>
          <w:rFonts w:ascii="Arial" w:hAnsi="Arial" w:cs="Arial"/>
          <w:szCs w:val="24"/>
        </w:rPr>
      </w:pPr>
      <w:r w:rsidRPr="000329D2">
        <w:rPr>
          <w:rFonts w:ascii="Arial" w:hAnsi="Arial" w:cs="Arial"/>
          <w:szCs w:val="24"/>
        </w:rPr>
        <w:t>“En caso de que se trate de un vehículo nuevo regirá lo dispuesto en el inciso segundo del artículo 51.”.</w:t>
      </w:r>
    </w:p>
    <w:p w:rsidR="003454BD" w:rsidRPr="000329D2" w:rsidRDefault="000329D2" w:rsidP="000329D2">
      <w:pPr>
        <w:tabs>
          <w:tab w:val="left" w:pos="2268"/>
        </w:tabs>
        <w:spacing w:after="0"/>
        <w:ind w:firstLine="2835"/>
        <w:rPr>
          <w:rFonts w:ascii="Arial" w:hAnsi="Arial" w:cs="Arial"/>
          <w:szCs w:val="24"/>
        </w:rPr>
      </w:pPr>
      <w:r w:rsidRPr="000329D2">
        <w:rPr>
          <w:rFonts w:ascii="Arial" w:hAnsi="Arial" w:cs="Arial"/>
          <w:b/>
          <w:bCs/>
          <w:szCs w:val="24"/>
        </w:rPr>
        <w:t>2.</w:t>
      </w:r>
      <w:r w:rsidR="000F75E5">
        <w:rPr>
          <w:rFonts w:ascii="Arial" w:hAnsi="Arial" w:cs="Arial"/>
          <w:b/>
          <w:bCs/>
          <w:szCs w:val="24"/>
        </w:rPr>
        <w:t xml:space="preserve"> </w:t>
      </w:r>
      <w:r w:rsidR="003454BD" w:rsidRPr="000329D2">
        <w:rPr>
          <w:rFonts w:ascii="Arial" w:hAnsi="Arial" w:cs="Arial"/>
          <w:szCs w:val="24"/>
        </w:rPr>
        <w:t>Agréganse en el artículo 51 los siguientes incisos segundo y tercero, nuevos, pasando los actuales incisos segundo y tercero a ser cuarto y quinto, respectivamente:</w:t>
      </w:r>
    </w:p>
    <w:p w:rsidR="003454BD" w:rsidRPr="000329D2" w:rsidRDefault="003454BD" w:rsidP="000329D2">
      <w:pPr>
        <w:tabs>
          <w:tab w:val="left" w:pos="2268"/>
        </w:tabs>
        <w:spacing w:after="0"/>
        <w:ind w:firstLine="2835"/>
        <w:rPr>
          <w:rFonts w:ascii="Arial" w:hAnsi="Arial" w:cs="Arial"/>
          <w:szCs w:val="24"/>
        </w:rPr>
      </w:pPr>
      <w:r w:rsidRPr="000329D2">
        <w:rPr>
          <w:rFonts w:ascii="Arial" w:hAnsi="Arial" w:cs="Arial"/>
          <w:szCs w:val="24"/>
        </w:rPr>
        <w:t>“Todo vehículo motorizado nuevo que se comercialice en el país deberá entregarse por parte de los comercializadores con su solicitud de inscripción en el Registro de Vehículos Motorizados del Servicio de Registro Civil e Identificación realizada y con las placas patentes únicas instaladas.</w:t>
      </w:r>
    </w:p>
    <w:p w:rsidR="003454BD" w:rsidRDefault="003454BD" w:rsidP="000329D2">
      <w:pPr>
        <w:tabs>
          <w:tab w:val="left" w:pos="2268"/>
        </w:tabs>
        <w:spacing w:after="0"/>
        <w:ind w:firstLine="2835"/>
        <w:rPr>
          <w:rFonts w:ascii="Arial" w:hAnsi="Arial" w:cs="Arial"/>
          <w:szCs w:val="24"/>
        </w:rPr>
      </w:pPr>
      <w:r w:rsidRPr="000329D2">
        <w:rPr>
          <w:rFonts w:ascii="Arial" w:hAnsi="Arial" w:cs="Arial"/>
          <w:szCs w:val="24"/>
        </w:rPr>
        <w:t xml:space="preserve"> Los comercializadores que infrinjan lo dispuesto en el inciso precedente, serán sancionados conforme lo dispuesto en el inciso cuarto del artículo 204.”.</w:t>
      </w:r>
    </w:p>
    <w:p w:rsidR="003454BD" w:rsidRPr="000329D2" w:rsidRDefault="000329D2" w:rsidP="000329D2">
      <w:pPr>
        <w:tabs>
          <w:tab w:val="left" w:pos="2268"/>
        </w:tabs>
        <w:spacing w:after="0"/>
        <w:ind w:firstLine="2835"/>
        <w:rPr>
          <w:rFonts w:ascii="Arial" w:hAnsi="Arial" w:cs="Arial"/>
          <w:szCs w:val="24"/>
        </w:rPr>
      </w:pPr>
      <w:r w:rsidRPr="000329D2">
        <w:rPr>
          <w:rFonts w:ascii="Arial" w:hAnsi="Arial" w:cs="Arial"/>
          <w:b/>
          <w:bCs/>
          <w:szCs w:val="24"/>
        </w:rPr>
        <w:t>3.</w:t>
      </w:r>
      <w:r w:rsidR="000F75E5">
        <w:rPr>
          <w:rFonts w:ascii="Arial" w:hAnsi="Arial" w:cs="Arial"/>
          <w:b/>
          <w:bCs/>
          <w:szCs w:val="24"/>
        </w:rPr>
        <w:t xml:space="preserve"> </w:t>
      </w:r>
      <w:r w:rsidR="003454BD" w:rsidRPr="000329D2">
        <w:rPr>
          <w:rFonts w:ascii="Arial" w:hAnsi="Arial" w:cs="Arial"/>
          <w:szCs w:val="24"/>
        </w:rPr>
        <w:t>Reemplázase el n</w:t>
      </w:r>
      <w:r w:rsidR="00366673">
        <w:rPr>
          <w:rFonts w:ascii="Arial" w:hAnsi="Arial" w:cs="Arial"/>
          <w:szCs w:val="24"/>
        </w:rPr>
        <w:t>úmero</w:t>
      </w:r>
      <w:r w:rsidR="003454BD" w:rsidRPr="000329D2">
        <w:rPr>
          <w:rFonts w:ascii="Arial" w:hAnsi="Arial" w:cs="Arial"/>
          <w:szCs w:val="24"/>
        </w:rPr>
        <w:t xml:space="preserve"> 3 del artículo 54 por el siguiente:</w:t>
      </w:r>
    </w:p>
    <w:p w:rsidR="003454BD" w:rsidRDefault="003454BD" w:rsidP="000329D2">
      <w:pPr>
        <w:tabs>
          <w:tab w:val="left" w:pos="2268"/>
        </w:tabs>
        <w:spacing w:after="0"/>
        <w:ind w:firstLine="2835"/>
        <w:rPr>
          <w:rFonts w:ascii="Arial" w:hAnsi="Arial" w:cs="Arial"/>
          <w:szCs w:val="24"/>
        </w:rPr>
      </w:pPr>
      <w:r w:rsidRPr="000329D2">
        <w:rPr>
          <w:rFonts w:ascii="Arial" w:hAnsi="Arial" w:cs="Arial"/>
          <w:szCs w:val="24"/>
        </w:rPr>
        <w:t>“3.- Los vehículos nuevos con peso bruto vehicular igual o superior a 3.860 kilogramos, que s</w:t>
      </w:r>
      <w:r w:rsidR="00682A7F">
        <w:rPr>
          <w:rFonts w:ascii="Arial" w:hAnsi="Arial" w:cs="Arial"/>
          <w:szCs w:val="24"/>
        </w:rPr>
        <w:t>o</w:t>
      </w:r>
      <w:r w:rsidRPr="000329D2">
        <w:rPr>
          <w:rFonts w:ascii="Arial" w:hAnsi="Arial" w:cs="Arial"/>
          <w:szCs w:val="24"/>
        </w:rPr>
        <w:t>lo puedan desplazarse por sus propios medios y únicamente para fines de traslado a dependencias del comercializador. El Ministerio de Transportes y Telecomunicaciones determinará la forma y los requisitos con que estos vehículos podrán circular sin el uso de la patente única mediante un reglamento, y”.</w:t>
      </w:r>
    </w:p>
    <w:p w:rsidR="000329D2" w:rsidRPr="000329D2" w:rsidRDefault="000329D2" w:rsidP="000329D2">
      <w:pPr>
        <w:tabs>
          <w:tab w:val="left" w:pos="2268"/>
        </w:tabs>
        <w:spacing w:after="0"/>
        <w:ind w:firstLine="2835"/>
        <w:rPr>
          <w:rFonts w:ascii="Arial" w:hAnsi="Arial" w:cs="Arial"/>
          <w:szCs w:val="24"/>
        </w:rPr>
      </w:pPr>
    </w:p>
    <w:p w:rsidR="003454BD" w:rsidRPr="000329D2" w:rsidRDefault="000329D2" w:rsidP="000329D2">
      <w:pPr>
        <w:tabs>
          <w:tab w:val="left" w:pos="2268"/>
        </w:tabs>
        <w:spacing w:after="0"/>
        <w:ind w:firstLine="2835"/>
        <w:rPr>
          <w:rFonts w:ascii="Arial" w:hAnsi="Arial" w:cs="Arial"/>
          <w:szCs w:val="24"/>
        </w:rPr>
      </w:pPr>
      <w:r w:rsidRPr="000329D2">
        <w:rPr>
          <w:rFonts w:ascii="Arial" w:hAnsi="Arial" w:cs="Arial"/>
          <w:b/>
          <w:bCs/>
          <w:szCs w:val="24"/>
        </w:rPr>
        <w:t>4.</w:t>
      </w:r>
      <w:r w:rsidR="000F75E5">
        <w:rPr>
          <w:rFonts w:ascii="Arial" w:hAnsi="Arial" w:cs="Arial"/>
          <w:b/>
          <w:bCs/>
          <w:szCs w:val="24"/>
        </w:rPr>
        <w:t xml:space="preserve"> </w:t>
      </w:r>
      <w:r w:rsidR="003454BD" w:rsidRPr="000329D2">
        <w:rPr>
          <w:rFonts w:ascii="Arial" w:hAnsi="Arial" w:cs="Arial"/>
          <w:szCs w:val="24"/>
        </w:rPr>
        <w:t>Incorpórase en el artículo 199 un n</w:t>
      </w:r>
      <w:r w:rsidR="002D0EFE">
        <w:rPr>
          <w:rFonts w:ascii="Arial" w:hAnsi="Arial" w:cs="Arial"/>
          <w:szCs w:val="24"/>
        </w:rPr>
        <w:t>úmero</w:t>
      </w:r>
      <w:r w:rsidR="003454BD" w:rsidRPr="000329D2">
        <w:rPr>
          <w:rFonts w:ascii="Arial" w:hAnsi="Arial" w:cs="Arial"/>
          <w:szCs w:val="24"/>
        </w:rPr>
        <w:t>l 6, nuevo, del siguiente tenor:</w:t>
      </w:r>
    </w:p>
    <w:p w:rsidR="003454BD" w:rsidRPr="000329D2" w:rsidRDefault="003454BD" w:rsidP="000329D2">
      <w:pPr>
        <w:tabs>
          <w:tab w:val="left" w:pos="2268"/>
        </w:tabs>
        <w:spacing w:after="0"/>
        <w:ind w:firstLine="2835"/>
        <w:rPr>
          <w:rFonts w:ascii="Arial" w:hAnsi="Arial" w:cs="Arial"/>
          <w:szCs w:val="24"/>
        </w:rPr>
      </w:pPr>
      <w:r w:rsidRPr="000329D2">
        <w:rPr>
          <w:rFonts w:ascii="Arial" w:hAnsi="Arial" w:cs="Arial"/>
          <w:szCs w:val="24"/>
        </w:rPr>
        <w:lastRenderedPageBreak/>
        <w:t>“6.- Conducir un vehículo sin la placa patente única cuando ésta sea exigible conforme con lo dispuesto en el artículo 51.”.</w:t>
      </w:r>
    </w:p>
    <w:p w:rsidR="000329D2" w:rsidRDefault="000329D2" w:rsidP="000329D2">
      <w:pPr>
        <w:tabs>
          <w:tab w:val="left" w:pos="2268"/>
        </w:tabs>
        <w:spacing w:after="0"/>
        <w:ind w:firstLine="2835"/>
        <w:rPr>
          <w:rFonts w:ascii="Arial" w:hAnsi="Arial" w:cs="Arial"/>
          <w:szCs w:val="24"/>
        </w:rPr>
      </w:pPr>
    </w:p>
    <w:p w:rsidR="003454BD" w:rsidRPr="000329D2" w:rsidRDefault="000329D2" w:rsidP="000329D2">
      <w:pPr>
        <w:tabs>
          <w:tab w:val="left" w:pos="2268"/>
        </w:tabs>
        <w:spacing w:after="0"/>
        <w:ind w:firstLine="2835"/>
        <w:rPr>
          <w:rFonts w:ascii="Arial" w:hAnsi="Arial" w:cs="Arial"/>
          <w:szCs w:val="24"/>
        </w:rPr>
      </w:pPr>
      <w:r w:rsidRPr="000329D2">
        <w:rPr>
          <w:rFonts w:ascii="Arial" w:hAnsi="Arial" w:cs="Arial"/>
          <w:b/>
          <w:bCs/>
          <w:szCs w:val="24"/>
        </w:rPr>
        <w:t>5.</w:t>
      </w:r>
      <w:r w:rsidR="000F75E5">
        <w:rPr>
          <w:rFonts w:ascii="Arial" w:hAnsi="Arial" w:cs="Arial"/>
          <w:b/>
          <w:bCs/>
          <w:szCs w:val="24"/>
        </w:rPr>
        <w:t xml:space="preserve"> </w:t>
      </w:r>
      <w:r w:rsidR="003454BD" w:rsidRPr="000329D2">
        <w:rPr>
          <w:rFonts w:ascii="Arial" w:hAnsi="Arial" w:cs="Arial"/>
          <w:szCs w:val="24"/>
        </w:rPr>
        <w:t>Derógase el n</w:t>
      </w:r>
      <w:r w:rsidR="00514878">
        <w:rPr>
          <w:rFonts w:ascii="Arial" w:hAnsi="Arial" w:cs="Arial"/>
          <w:szCs w:val="24"/>
        </w:rPr>
        <w:t>úmero</w:t>
      </w:r>
      <w:r w:rsidR="003454BD" w:rsidRPr="000329D2">
        <w:rPr>
          <w:rFonts w:ascii="Arial" w:hAnsi="Arial" w:cs="Arial"/>
          <w:szCs w:val="24"/>
        </w:rPr>
        <w:t xml:space="preserve"> 5 del artículo 200.</w:t>
      </w:r>
    </w:p>
    <w:p w:rsidR="000329D2" w:rsidRDefault="000329D2" w:rsidP="000329D2">
      <w:pPr>
        <w:tabs>
          <w:tab w:val="left" w:pos="2268"/>
        </w:tabs>
        <w:spacing w:after="0"/>
        <w:ind w:firstLine="2835"/>
        <w:rPr>
          <w:rFonts w:ascii="Arial" w:hAnsi="Arial" w:cs="Arial"/>
          <w:szCs w:val="24"/>
        </w:rPr>
      </w:pPr>
    </w:p>
    <w:p w:rsidR="003454BD" w:rsidRPr="000329D2" w:rsidRDefault="000329D2" w:rsidP="000329D2">
      <w:pPr>
        <w:tabs>
          <w:tab w:val="left" w:pos="2268"/>
        </w:tabs>
        <w:spacing w:after="0"/>
        <w:ind w:firstLine="2835"/>
        <w:rPr>
          <w:rFonts w:ascii="Arial" w:hAnsi="Arial" w:cs="Arial"/>
          <w:szCs w:val="24"/>
        </w:rPr>
      </w:pPr>
      <w:r w:rsidRPr="000329D2">
        <w:rPr>
          <w:rFonts w:ascii="Arial" w:hAnsi="Arial" w:cs="Arial"/>
          <w:b/>
          <w:bCs/>
          <w:szCs w:val="24"/>
        </w:rPr>
        <w:t>6.</w:t>
      </w:r>
      <w:r w:rsidR="000F75E5">
        <w:rPr>
          <w:rFonts w:ascii="Arial" w:hAnsi="Arial" w:cs="Arial"/>
          <w:b/>
          <w:bCs/>
          <w:szCs w:val="24"/>
        </w:rPr>
        <w:t xml:space="preserve"> </w:t>
      </w:r>
      <w:r w:rsidR="003454BD" w:rsidRPr="000329D2">
        <w:rPr>
          <w:rFonts w:ascii="Arial" w:hAnsi="Arial" w:cs="Arial"/>
          <w:szCs w:val="24"/>
        </w:rPr>
        <w:t>Agrégase en el artículo 204 un inciso cuarto, nuevo, pasando el actual inciso cuarto a ser el inciso quinto y así sucesivamente, del siguiente tenor:</w:t>
      </w:r>
    </w:p>
    <w:p w:rsidR="003454BD" w:rsidRPr="000329D2" w:rsidRDefault="003454BD" w:rsidP="000329D2">
      <w:pPr>
        <w:tabs>
          <w:tab w:val="left" w:pos="2268"/>
        </w:tabs>
        <w:spacing w:after="0"/>
        <w:ind w:firstLine="2835"/>
        <w:rPr>
          <w:rFonts w:ascii="Arial" w:hAnsi="Arial" w:cs="Arial"/>
          <w:szCs w:val="24"/>
        </w:rPr>
      </w:pPr>
      <w:r w:rsidRPr="000329D2">
        <w:rPr>
          <w:rFonts w:ascii="Arial" w:hAnsi="Arial" w:cs="Arial"/>
          <w:szCs w:val="24"/>
        </w:rPr>
        <w:t>“El comercializador que entregue un vehículo nuevo sin su solicitud de inscripción en el Registro de Vehículos Motorizados del Servicio de Registro Civil e Identificación o sin tener la placa patente única instalada, será sancionado con multa de 10 a 50 unidades tributarias mensuales.”.</w:t>
      </w:r>
    </w:p>
    <w:p w:rsidR="003454BD" w:rsidRPr="000329D2" w:rsidRDefault="003454BD" w:rsidP="000329D2">
      <w:pPr>
        <w:tabs>
          <w:tab w:val="left" w:pos="2268"/>
        </w:tabs>
        <w:spacing w:after="0"/>
        <w:ind w:firstLine="2835"/>
        <w:rPr>
          <w:rFonts w:ascii="Arial" w:hAnsi="Arial" w:cs="Arial"/>
          <w:szCs w:val="24"/>
        </w:rPr>
      </w:pPr>
    </w:p>
    <w:p w:rsidR="003454BD" w:rsidRPr="000329D2" w:rsidRDefault="003454BD" w:rsidP="000329D2">
      <w:pPr>
        <w:tabs>
          <w:tab w:val="left" w:pos="2268"/>
        </w:tabs>
        <w:spacing w:after="0"/>
        <w:ind w:firstLine="2835"/>
        <w:rPr>
          <w:rFonts w:ascii="Arial" w:hAnsi="Arial" w:cs="Arial"/>
          <w:b/>
          <w:bCs/>
          <w:szCs w:val="24"/>
        </w:rPr>
      </w:pPr>
      <w:r w:rsidRPr="000329D2">
        <w:rPr>
          <w:rFonts w:ascii="Arial" w:hAnsi="Arial" w:cs="Arial"/>
          <w:b/>
          <w:bCs/>
          <w:szCs w:val="24"/>
        </w:rPr>
        <w:t>DISPOSICIONES TRANSITORIAS</w:t>
      </w:r>
    </w:p>
    <w:p w:rsidR="003454BD" w:rsidRPr="000329D2" w:rsidRDefault="003454BD" w:rsidP="000329D2">
      <w:pPr>
        <w:tabs>
          <w:tab w:val="left" w:pos="2268"/>
        </w:tabs>
        <w:spacing w:after="0"/>
        <w:ind w:firstLine="2835"/>
        <w:rPr>
          <w:rFonts w:ascii="Arial" w:hAnsi="Arial" w:cs="Arial"/>
          <w:b/>
          <w:bCs/>
          <w:szCs w:val="24"/>
        </w:rPr>
      </w:pPr>
    </w:p>
    <w:p w:rsidR="003454BD" w:rsidRPr="000329D2" w:rsidRDefault="001A364A" w:rsidP="000329D2">
      <w:pPr>
        <w:tabs>
          <w:tab w:val="left" w:pos="2268"/>
        </w:tabs>
        <w:spacing w:after="0"/>
        <w:ind w:firstLine="2835"/>
        <w:rPr>
          <w:rFonts w:ascii="Arial" w:hAnsi="Arial" w:cs="Arial"/>
          <w:szCs w:val="24"/>
        </w:rPr>
      </w:pPr>
      <w:r>
        <w:rPr>
          <w:rFonts w:ascii="Arial" w:hAnsi="Arial" w:cs="Arial"/>
          <w:b/>
          <w:bCs/>
          <w:szCs w:val="24"/>
        </w:rPr>
        <w:t>Primera</w:t>
      </w:r>
      <w:r w:rsidR="003454BD" w:rsidRPr="000329D2">
        <w:rPr>
          <w:rFonts w:ascii="Arial" w:hAnsi="Arial" w:cs="Arial"/>
          <w:b/>
          <w:bCs/>
          <w:szCs w:val="24"/>
        </w:rPr>
        <w:t>.</w:t>
      </w:r>
      <w:r w:rsidR="003454BD" w:rsidRPr="000329D2">
        <w:rPr>
          <w:rFonts w:ascii="Arial" w:hAnsi="Arial" w:cs="Arial"/>
          <w:szCs w:val="24"/>
        </w:rPr>
        <w:t xml:space="preserve"> El Ministerio de Transportes y Telecomunicaciones dispondrá de un plazo de nueve meses, a contar de la fecha de la publicación de esta ley, para dictar el reglamento señalado en el n</w:t>
      </w:r>
      <w:r w:rsidR="002D67E2">
        <w:rPr>
          <w:rFonts w:ascii="Arial" w:hAnsi="Arial" w:cs="Arial"/>
          <w:szCs w:val="24"/>
        </w:rPr>
        <w:t>úmero</w:t>
      </w:r>
      <w:r w:rsidR="003454BD" w:rsidRPr="000329D2">
        <w:rPr>
          <w:rFonts w:ascii="Arial" w:hAnsi="Arial" w:cs="Arial"/>
          <w:szCs w:val="24"/>
        </w:rPr>
        <w:t xml:space="preserve"> 3 del artículo 54 del decreto con fuerza de ley N° 1 de los ministerios de Transportes y Telecomunicaciones y de Justicia de 2007 que fija el texto refundido, coordinado y sistematizado de la ley N° 18.290, de tránsito.</w:t>
      </w:r>
    </w:p>
    <w:p w:rsidR="003454BD" w:rsidRPr="000329D2" w:rsidRDefault="003454BD" w:rsidP="000329D2">
      <w:pPr>
        <w:tabs>
          <w:tab w:val="left" w:pos="2268"/>
        </w:tabs>
        <w:spacing w:after="0"/>
        <w:ind w:firstLine="2835"/>
        <w:rPr>
          <w:rFonts w:ascii="Arial" w:hAnsi="Arial" w:cs="Arial"/>
          <w:szCs w:val="24"/>
        </w:rPr>
      </w:pPr>
    </w:p>
    <w:p w:rsidR="003454BD" w:rsidRPr="000329D2" w:rsidRDefault="001A364A" w:rsidP="000329D2">
      <w:pPr>
        <w:tabs>
          <w:tab w:val="left" w:pos="2268"/>
        </w:tabs>
        <w:spacing w:after="0"/>
        <w:ind w:firstLine="2835"/>
        <w:rPr>
          <w:rFonts w:ascii="Arial" w:hAnsi="Arial" w:cs="Arial"/>
          <w:szCs w:val="24"/>
        </w:rPr>
      </w:pPr>
      <w:r>
        <w:rPr>
          <w:rFonts w:ascii="Arial" w:hAnsi="Arial" w:cs="Arial"/>
          <w:b/>
          <w:bCs/>
          <w:szCs w:val="24"/>
        </w:rPr>
        <w:t>Segunda</w:t>
      </w:r>
      <w:r w:rsidR="000329D2">
        <w:rPr>
          <w:rFonts w:ascii="Arial" w:hAnsi="Arial" w:cs="Arial"/>
          <w:szCs w:val="24"/>
        </w:rPr>
        <w:t>.</w:t>
      </w:r>
      <w:r w:rsidR="003454BD" w:rsidRPr="000329D2">
        <w:rPr>
          <w:rFonts w:ascii="Arial" w:hAnsi="Arial" w:cs="Arial"/>
          <w:szCs w:val="24"/>
        </w:rPr>
        <w:t xml:space="preserve"> Las motocicletas definidas en el artículo 2° del decreto supremo Nº 104</w:t>
      </w:r>
      <w:r w:rsidR="00796954">
        <w:rPr>
          <w:rFonts w:ascii="Arial" w:hAnsi="Arial" w:cs="Arial"/>
          <w:szCs w:val="24"/>
        </w:rPr>
        <w:t>,</w:t>
      </w:r>
      <w:r w:rsidR="003454BD" w:rsidRPr="000329D2">
        <w:rPr>
          <w:rFonts w:ascii="Arial" w:hAnsi="Arial" w:cs="Arial"/>
          <w:szCs w:val="24"/>
        </w:rPr>
        <w:t xml:space="preserve"> de 2000</w:t>
      </w:r>
      <w:r w:rsidR="00796954">
        <w:rPr>
          <w:rFonts w:ascii="Arial" w:hAnsi="Arial" w:cs="Arial"/>
          <w:szCs w:val="24"/>
        </w:rPr>
        <w:t>,</w:t>
      </w:r>
      <w:r w:rsidR="003454BD" w:rsidRPr="000329D2">
        <w:rPr>
          <w:rFonts w:ascii="Arial" w:hAnsi="Arial" w:cs="Arial"/>
          <w:szCs w:val="24"/>
        </w:rPr>
        <w:t xml:space="preserve"> del Ministerio de Transportes y Telecomunicaciones, que circulen por calles y caminos del país a la fecha de publicación de esta ley, tendrán el plazo de doce meses para obtener el certificado de revisión técnica respectivo, inscribirse en el Registro de Vehículos Motorizados del Servicio de Registro Civil e Identificación y obtener su placa patente única. Cumplido los trámites anteriores, quedarán habilitados para circular por las calles y caminos que </w:t>
      </w:r>
      <w:r w:rsidR="00796954">
        <w:rPr>
          <w:rFonts w:ascii="Arial" w:hAnsi="Arial" w:cs="Arial"/>
          <w:szCs w:val="24"/>
        </w:rPr>
        <w:t>esta</w:t>
      </w:r>
      <w:r w:rsidR="003454BD" w:rsidRPr="000329D2">
        <w:rPr>
          <w:rFonts w:ascii="Arial" w:hAnsi="Arial" w:cs="Arial"/>
          <w:szCs w:val="24"/>
        </w:rPr>
        <w:t xml:space="preserve"> ley determina.</w:t>
      </w:r>
    </w:p>
    <w:p w:rsidR="003454BD" w:rsidRPr="000329D2" w:rsidRDefault="003454BD" w:rsidP="000329D2">
      <w:pPr>
        <w:tabs>
          <w:tab w:val="left" w:pos="2268"/>
        </w:tabs>
        <w:spacing w:after="0"/>
        <w:ind w:firstLine="2835"/>
        <w:rPr>
          <w:rFonts w:ascii="Arial" w:hAnsi="Arial" w:cs="Arial"/>
          <w:szCs w:val="24"/>
        </w:rPr>
      </w:pPr>
      <w:r w:rsidRPr="000329D2">
        <w:rPr>
          <w:rFonts w:ascii="Arial" w:hAnsi="Arial" w:cs="Arial"/>
          <w:szCs w:val="24"/>
        </w:rPr>
        <w:t>Quienes circulen sin contar con certificado de homologación individual o de revisión técnica vigente y/o sin placa patente, con posterioridad al plazo indicado en el inciso precedente, serán sancionados según corresponda</w:t>
      </w:r>
      <w:r w:rsidR="00A81E92">
        <w:rPr>
          <w:rFonts w:ascii="Arial" w:hAnsi="Arial" w:cs="Arial"/>
          <w:szCs w:val="24"/>
        </w:rPr>
        <w:t>,</w:t>
      </w:r>
      <w:r w:rsidRPr="000329D2">
        <w:rPr>
          <w:rFonts w:ascii="Arial" w:hAnsi="Arial" w:cs="Arial"/>
          <w:szCs w:val="24"/>
        </w:rPr>
        <w:t xml:space="preserve"> conforme </w:t>
      </w:r>
      <w:r w:rsidR="007945FA">
        <w:rPr>
          <w:rFonts w:ascii="Arial" w:hAnsi="Arial" w:cs="Arial"/>
          <w:szCs w:val="24"/>
        </w:rPr>
        <w:t xml:space="preserve">lo dispuesto en </w:t>
      </w:r>
      <w:r w:rsidRPr="000329D2">
        <w:rPr>
          <w:rFonts w:ascii="Arial" w:hAnsi="Arial" w:cs="Arial"/>
          <w:szCs w:val="24"/>
        </w:rPr>
        <w:t xml:space="preserve">los artículos </w:t>
      </w:r>
      <w:r w:rsidR="00990F27">
        <w:rPr>
          <w:rFonts w:ascii="Arial" w:hAnsi="Arial" w:cs="Arial"/>
          <w:szCs w:val="24"/>
        </w:rPr>
        <w:t>números</w:t>
      </w:r>
      <w:r w:rsidRPr="000329D2">
        <w:rPr>
          <w:rFonts w:ascii="Arial" w:hAnsi="Arial" w:cs="Arial"/>
          <w:szCs w:val="24"/>
        </w:rPr>
        <w:t xml:space="preserve"> 199</w:t>
      </w:r>
      <w:r w:rsidR="004557FD">
        <w:rPr>
          <w:rFonts w:ascii="Arial" w:hAnsi="Arial" w:cs="Arial"/>
          <w:szCs w:val="24"/>
        </w:rPr>
        <w:t>,</w:t>
      </w:r>
      <w:r w:rsidR="00C779D4">
        <w:rPr>
          <w:rFonts w:ascii="Arial" w:hAnsi="Arial" w:cs="Arial"/>
          <w:szCs w:val="24"/>
        </w:rPr>
        <w:t>N°</w:t>
      </w:r>
      <w:r w:rsidRPr="000329D2">
        <w:rPr>
          <w:rFonts w:ascii="Arial" w:hAnsi="Arial" w:cs="Arial"/>
          <w:szCs w:val="24"/>
        </w:rPr>
        <w:t xml:space="preserve"> 6</w:t>
      </w:r>
      <w:r w:rsidR="004557FD">
        <w:rPr>
          <w:rFonts w:ascii="Arial" w:hAnsi="Arial" w:cs="Arial"/>
          <w:szCs w:val="24"/>
        </w:rPr>
        <w:t>,</w:t>
      </w:r>
      <w:r w:rsidRPr="000329D2">
        <w:rPr>
          <w:rFonts w:ascii="Arial" w:hAnsi="Arial" w:cs="Arial"/>
          <w:szCs w:val="24"/>
        </w:rPr>
        <w:t xml:space="preserve"> y 200</w:t>
      </w:r>
      <w:r w:rsidR="00990F27">
        <w:rPr>
          <w:rFonts w:ascii="Arial" w:hAnsi="Arial" w:cs="Arial"/>
          <w:szCs w:val="24"/>
        </w:rPr>
        <w:t>,</w:t>
      </w:r>
      <w:r w:rsidR="00C779D4">
        <w:rPr>
          <w:rFonts w:ascii="Arial" w:hAnsi="Arial" w:cs="Arial"/>
          <w:szCs w:val="24"/>
        </w:rPr>
        <w:t>N°</w:t>
      </w:r>
      <w:r w:rsidRPr="000329D2">
        <w:rPr>
          <w:rFonts w:ascii="Arial" w:hAnsi="Arial" w:cs="Arial"/>
          <w:szCs w:val="24"/>
        </w:rPr>
        <w:t xml:space="preserve"> 25, de la ley N° 18.290, de tránsito, cuyo texto refundido, coordinado y sistematizado fue fijado por el decreto con fuerza de ley N° 1 de los ministerios de Transportes y Telecomunicaciones y de Justicia de 2007.”.</w:t>
      </w:r>
    </w:p>
    <w:p w:rsidR="000329D2" w:rsidRDefault="000329D2" w:rsidP="007C30C4">
      <w:pPr>
        <w:tabs>
          <w:tab w:val="left" w:pos="709"/>
          <w:tab w:val="left" w:pos="2268"/>
        </w:tabs>
        <w:spacing w:line="360" w:lineRule="auto"/>
        <w:jc w:val="center"/>
        <w:rPr>
          <w:rFonts w:ascii="Arial" w:hAnsi="Arial" w:cs="Arial"/>
          <w:szCs w:val="24"/>
        </w:rPr>
      </w:pPr>
    </w:p>
    <w:p w:rsidR="007C30C4" w:rsidRPr="00525630" w:rsidRDefault="007C30C4" w:rsidP="007C30C4">
      <w:pPr>
        <w:tabs>
          <w:tab w:val="left" w:pos="709"/>
          <w:tab w:val="left" w:pos="2268"/>
        </w:tabs>
        <w:spacing w:line="360" w:lineRule="auto"/>
        <w:jc w:val="center"/>
        <w:rPr>
          <w:rFonts w:ascii="Arial" w:hAnsi="Arial" w:cs="Arial"/>
          <w:szCs w:val="24"/>
        </w:rPr>
      </w:pPr>
      <w:r w:rsidRPr="00380172">
        <w:rPr>
          <w:rFonts w:ascii="Arial" w:hAnsi="Arial" w:cs="Arial"/>
          <w:szCs w:val="24"/>
        </w:rPr>
        <w:t>**********</w:t>
      </w:r>
    </w:p>
    <w:p w:rsidR="007C30C4" w:rsidRDefault="007C30C4" w:rsidP="00B711AE">
      <w:pPr>
        <w:ind w:firstLine="2835"/>
        <w:rPr>
          <w:rFonts w:ascii="Arial" w:hAnsi="Arial" w:cs="Arial"/>
          <w:bCs/>
          <w:szCs w:val="24"/>
        </w:rPr>
      </w:pPr>
    </w:p>
    <w:p w:rsidR="0046699B" w:rsidRDefault="0046699B" w:rsidP="00B711AE">
      <w:pPr>
        <w:ind w:firstLine="2835"/>
        <w:rPr>
          <w:rFonts w:ascii="Arial" w:hAnsi="Arial" w:cs="Arial"/>
          <w:bCs/>
          <w:szCs w:val="24"/>
        </w:rPr>
      </w:pPr>
    </w:p>
    <w:p w:rsidR="00052421" w:rsidRPr="00052421" w:rsidRDefault="00A85403" w:rsidP="00C17AED">
      <w:pPr>
        <w:jc w:val="center"/>
        <w:rPr>
          <w:rFonts w:ascii="Arial" w:hAnsi="Arial" w:cs="Arial"/>
          <w:b/>
          <w:szCs w:val="24"/>
        </w:rPr>
      </w:pPr>
      <w:r>
        <w:rPr>
          <w:rFonts w:ascii="Arial" w:hAnsi="Arial" w:cs="Arial"/>
          <w:b/>
          <w:szCs w:val="24"/>
        </w:rPr>
        <w:tab/>
      </w:r>
      <w:r>
        <w:rPr>
          <w:rFonts w:ascii="Arial" w:hAnsi="Arial" w:cs="Arial"/>
          <w:b/>
          <w:szCs w:val="24"/>
        </w:rPr>
        <w:tab/>
      </w:r>
      <w:r>
        <w:rPr>
          <w:rFonts w:ascii="Arial" w:hAnsi="Arial" w:cs="Arial"/>
          <w:b/>
          <w:szCs w:val="24"/>
        </w:rPr>
        <w:tab/>
      </w:r>
      <w:r w:rsidR="00052421" w:rsidRPr="00052421">
        <w:rPr>
          <w:rFonts w:ascii="Arial" w:hAnsi="Arial" w:cs="Arial"/>
          <w:b/>
          <w:szCs w:val="24"/>
        </w:rPr>
        <w:t xml:space="preserve">SALA DE LA COMISIÓN, a </w:t>
      </w:r>
      <w:r w:rsidR="00A95822">
        <w:rPr>
          <w:rFonts w:ascii="Arial" w:hAnsi="Arial" w:cs="Arial"/>
          <w:b/>
          <w:szCs w:val="24"/>
        </w:rPr>
        <w:t>30</w:t>
      </w:r>
      <w:r w:rsidR="00ED1E21">
        <w:rPr>
          <w:rFonts w:ascii="Arial" w:hAnsi="Arial" w:cs="Arial"/>
          <w:b/>
          <w:szCs w:val="24"/>
        </w:rPr>
        <w:t xml:space="preserve"> </w:t>
      </w:r>
      <w:r w:rsidR="00D3627D">
        <w:rPr>
          <w:rFonts w:ascii="Arial" w:hAnsi="Arial" w:cs="Arial"/>
          <w:b/>
          <w:szCs w:val="24"/>
        </w:rPr>
        <w:t xml:space="preserve">de </w:t>
      </w:r>
      <w:r w:rsidR="00651677">
        <w:rPr>
          <w:rFonts w:ascii="Arial" w:hAnsi="Arial" w:cs="Arial"/>
          <w:b/>
          <w:szCs w:val="24"/>
        </w:rPr>
        <w:t>septiembre</w:t>
      </w:r>
      <w:r w:rsidR="00581724">
        <w:rPr>
          <w:rFonts w:ascii="Arial" w:hAnsi="Arial" w:cs="Arial"/>
          <w:b/>
          <w:szCs w:val="24"/>
        </w:rPr>
        <w:t xml:space="preserve"> de 202</w:t>
      </w:r>
      <w:r w:rsidR="00B87E7F">
        <w:rPr>
          <w:rFonts w:ascii="Arial" w:hAnsi="Arial" w:cs="Arial"/>
          <w:b/>
          <w:szCs w:val="24"/>
        </w:rPr>
        <w:t>2</w:t>
      </w:r>
      <w:r w:rsidR="00052421" w:rsidRPr="00052421">
        <w:rPr>
          <w:rFonts w:ascii="Arial" w:hAnsi="Arial" w:cs="Arial"/>
          <w:b/>
          <w:szCs w:val="24"/>
        </w:rPr>
        <w:t>.</w:t>
      </w:r>
    </w:p>
    <w:p w:rsidR="00052421" w:rsidRDefault="00052421" w:rsidP="00052421">
      <w:pPr>
        <w:rPr>
          <w:rFonts w:ascii="Arial" w:hAnsi="Arial" w:cs="Arial"/>
          <w:szCs w:val="24"/>
        </w:rPr>
      </w:pPr>
    </w:p>
    <w:p w:rsidR="00701DFC" w:rsidRDefault="00701DFC" w:rsidP="00052421">
      <w:pPr>
        <w:rPr>
          <w:rFonts w:ascii="Arial" w:hAnsi="Arial" w:cs="Arial"/>
          <w:szCs w:val="24"/>
        </w:rPr>
      </w:pPr>
    </w:p>
    <w:p w:rsidR="00453CDF" w:rsidRDefault="00453CDF" w:rsidP="00052421">
      <w:pPr>
        <w:rPr>
          <w:rFonts w:ascii="Arial" w:hAnsi="Arial" w:cs="Arial"/>
          <w:szCs w:val="24"/>
        </w:rPr>
      </w:pPr>
    </w:p>
    <w:p w:rsidR="00815D3A" w:rsidRDefault="00815D3A" w:rsidP="00052421">
      <w:pPr>
        <w:rPr>
          <w:rFonts w:ascii="Arial" w:hAnsi="Arial" w:cs="Arial"/>
          <w:szCs w:val="24"/>
        </w:rPr>
      </w:pPr>
    </w:p>
    <w:p w:rsidR="00701DFC" w:rsidRDefault="00701DFC" w:rsidP="00052421">
      <w:pPr>
        <w:rPr>
          <w:rFonts w:ascii="Arial" w:hAnsi="Arial" w:cs="Arial"/>
          <w:szCs w:val="24"/>
        </w:rPr>
      </w:pPr>
    </w:p>
    <w:p w:rsidR="00AF58A2" w:rsidRPr="00AF58A2" w:rsidRDefault="0066602D" w:rsidP="00AF58A2">
      <w:pPr>
        <w:ind w:firstLine="2835"/>
        <w:rPr>
          <w:rFonts w:ascii="Arial" w:hAnsi="Arial" w:cs="Arial"/>
          <w:b/>
          <w:szCs w:val="24"/>
        </w:rPr>
      </w:pPr>
      <w:r>
        <w:rPr>
          <w:rFonts w:ascii="Arial" w:hAnsi="Arial" w:cs="Arial"/>
          <w:b/>
          <w:szCs w:val="24"/>
        </w:rPr>
        <w:t>Tratado y acordado en sesiones</w:t>
      </w:r>
      <w:r w:rsidR="00C0788E" w:rsidRPr="004D5EBD">
        <w:rPr>
          <w:rFonts w:ascii="Arial" w:hAnsi="Arial" w:cs="Arial"/>
          <w:b/>
          <w:szCs w:val="24"/>
        </w:rPr>
        <w:t xml:space="preserve"> cele</w:t>
      </w:r>
      <w:r w:rsidR="00AB5400" w:rsidRPr="004D5EBD">
        <w:rPr>
          <w:rFonts w:ascii="Arial" w:hAnsi="Arial" w:cs="Arial"/>
          <w:b/>
          <w:szCs w:val="24"/>
        </w:rPr>
        <w:t>brada</w:t>
      </w:r>
      <w:r>
        <w:rPr>
          <w:rFonts w:ascii="Arial" w:hAnsi="Arial" w:cs="Arial"/>
          <w:b/>
          <w:szCs w:val="24"/>
        </w:rPr>
        <w:t>s</w:t>
      </w:r>
      <w:r w:rsidR="00ED1E21">
        <w:rPr>
          <w:rFonts w:ascii="Arial" w:hAnsi="Arial" w:cs="Arial"/>
          <w:b/>
          <w:szCs w:val="24"/>
        </w:rPr>
        <w:t xml:space="preserve"> </w:t>
      </w:r>
      <w:r w:rsidR="00937D9A">
        <w:rPr>
          <w:rFonts w:ascii="Arial" w:hAnsi="Arial" w:cs="Arial"/>
          <w:b/>
          <w:szCs w:val="24"/>
        </w:rPr>
        <w:t>el 9 de agosto</w:t>
      </w:r>
      <w:r w:rsidR="000B739C">
        <w:rPr>
          <w:rFonts w:ascii="Arial" w:hAnsi="Arial" w:cs="Arial"/>
          <w:b/>
          <w:szCs w:val="24"/>
        </w:rPr>
        <w:t>,</w:t>
      </w:r>
      <w:r w:rsidR="00937D9A">
        <w:rPr>
          <w:rFonts w:ascii="Arial" w:hAnsi="Arial" w:cs="Arial"/>
          <w:b/>
          <w:szCs w:val="24"/>
        </w:rPr>
        <w:t xml:space="preserve"> 13 </w:t>
      </w:r>
      <w:r w:rsidR="000B739C">
        <w:rPr>
          <w:rFonts w:ascii="Arial" w:hAnsi="Arial" w:cs="Arial"/>
          <w:b/>
          <w:szCs w:val="24"/>
        </w:rPr>
        <w:t xml:space="preserve">y 27 </w:t>
      </w:r>
      <w:r w:rsidR="00937D9A">
        <w:rPr>
          <w:rFonts w:ascii="Arial" w:hAnsi="Arial" w:cs="Arial"/>
          <w:b/>
          <w:szCs w:val="24"/>
        </w:rPr>
        <w:t xml:space="preserve">de septiembre </w:t>
      </w:r>
      <w:r>
        <w:rPr>
          <w:rFonts w:ascii="Arial" w:hAnsi="Arial" w:cs="Arial"/>
          <w:b/>
          <w:szCs w:val="24"/>
          <w:lang w:val="es-ES"/>
        </w:rPr>
        <w:t>de 202</w:t>
      </w:r>
      <w:r w:rsidR="00B87E7F">
        <w:rPr>
          <w:rFonts w:ascii="Arial" w:hAnsi="Arial" w:cs="Arial"/>
          <w:b/>
          <w:szCs w:val="24"/>
          <w:lang w:val="es-ES"/>
        </w:rPr>
        <w:t>2</w:t>
      </w:r>
      <w:r>
        <w:rPr>
          <w:rFonts w:ascii="Arial" w:hAnsi="Arial" w:cs="Arial"/>
          <w:b/>
          <w:szCs w:val="24"/>
          <w:lang w:val="es-ES"/>
        </w:rPr>
        <w:t xml:space="preserve">, </w:t>
      </w:r>
      <w:r w:rsidR="00C0788E" w:rsidRPr="00D578A5">
        <w:rPr>
          <w:rFonts w:ascii="Arial" w:hAnsi="Arial" w:cs="Arial"/>
          <w:szCs w:val="24"/>
        </w:rPr>
        <w:t xml:space="preserve">con asistencia </w:t>
      </w:r>
      <w:r w:rsidR="001C25D7" w:rsidRPr="00D578A5">
        <w:rPr>
          <w:rFonts w:ascii="Arial" w:hAnsi="Arial" w:cs="Arial"/>
          <w:szCs w:val="24"/>
        </w:rPr>
        <w:t xml:space="preserve">de la diputada señora </w:t>
      </w:r>
      <w:r w:rsidR="00AF58A2">
        <w:rPr>
          <w:rFonts w:ascii="Arial" w:hAnsi="Arial" w:cs="Arial"/>
          <w:bCs/>
          <w:szCs w:val="24"/>
        </w:rPr>
        <w:t>E</w:t>
      </w:r>
      <w:r w:rsidR="00AF58A2" w:rsidRPr="00AF58A2">
        <w:rPr>
          <w:rFonts w:ascii="Arial" w:hAnsi="Arial" w:cs="Arial"/>
          <w:bCs/>
          <w:szCs w:val="24"/>
        </w:rPr>
        <w:t xml:space="preserve">milia </w:t>
      </w:r>
      <w:r w:rsidR="00AF58A2">
        <w:rPr>
          <w:rFonts w:ascii="Arial" w:hAnsi="Arial" w:cs="Arial"/>
          <w:bCs/>
          <w:szCs w:val="24"/>
        </w:rPr>
        <w:t>N</w:t>
      </w:r>
      <w:r w:rsidR="00AF58A2" w:rsidRPr="00AF58A2">
        <w:rPr>
          <w:rFonts w:ascii="Arial" w:hAnsi="Arial" w:cs="Arial"/>
          <w:bCs/>
          <w:szCs w:val="24"/>
        </w:rPr>
        <w:t xml:space="preserve">uyado y los diputados señores </w:t>
      </w:r>
      <w:r w:rsidR="00AF58A2">
        <w:rPr>
          <w:rFonts w:ascii="Arial" w:hAnsi="Arial" w:cs="Arial"/>
          <w:bCs/>
          <w:szCs w:val="24"/>
        </w:rPr>
        <w:t xml:space="preserve">René Alinco, </w:t>
      </w:r>
      <w:r w:rsidR="002C55E7">
        <w:rPr>
          <w:rFonts w:ascii="Arial" w:hAnsi="Arial" w:cs="Arial"/>
          <w:bCs/>
          <w:szCs w:val="24"/>
        </w:rPr>
        <w:t>S</w:t>
      </w:r>
      <w:r w:rsidR="00AF58A2" w:rsidRPr="00AF58A2">
        <w:rPr>
          <w:rFonts w:ascii="Arial" w:hAnsi="Arial" w:cs="Arial"/>
          <w:bCs/>
          <w:szCs w:val="24"/>
        </w:rPr>
        <w:t xml:space="preserve">ergio </w:t>
      </w:r>
      <w:r w:rsidR="002C55E7">
        <w:rPr>
          <w:rFonts w:ascii="Arial" w:hAnsi="Arial" w:cs="Arial"/>
          <w:bCs/>
          <w:szCs w:val="24"/>
        </w:rPr>
        <w:t>B</w:t>
      </w:r>
      <w:r w:rsidR="00AF58A2" w:rsidRPr="00AF58A2">
        <w:rPr>
          <w:rFonts w:ascii="Arial" w:hAnsi="Arial" w:cs="Arial"/>
          <w:bCs/>
          <w:szCs w:val="24"/>
        </w:rPr>
        <w:t xml:space="preserve">obadilla, </w:t>
      </w:r>
      <w:r w:rsidR="002C55E7">
        <w:rPr>
          <w:rFonts w:ascii="Arial" w:hAnsi="Arial" w:cs="Arial"/>
          <w:bCs/>
          <w:szCs w:val="24"/>
        </w:rPr>
        <w:t>F</w:t>
      </w:r>
      <w:r w:rsidR="00AF58A2" w:rsidRPr="00AF58A2">
        <w:rPr>
          <w:rFonts w:ascii="Arial" w:hAnsi="Arial" w:cs="Arial"/>
          <w:bCs/>
          <w:szCs w:val="24"/>
        </w:rPr>
        <w:t xml:space="preserve">élix </w:t>
      </w:r>
      <w:r w:rsidR="002C55E7">
        <w:rPr>
          <w:rFonts w:ascii="Arial" w:hAnsi="Arial" w:cs="Arial"/>
          <w:bCs/>
          <w:szCs w:val="24"/>
        </w:rPr>
        <w:t>B</w:t>
      </w:r>
      <w:r w:rsidR="00AF58A2" w:rsidRPr="00AF58A2">
        <w:rPr>
          <w:rFonts w:ascii="Arial" w:hAnsi="Arial" w:cs="Arial"/>
          <w:bCs/>
          <w:szCs w:val="24"/>
        </w:rPr>
        <w:t xml:space="preserve">ugueño, </w:t>
      </w:r>
      <w:r w:rsidR="002C55E7">
        <w:rPr>
          <w:rFonts w:ascii="Arial" w:hAnsi="Arial" w:cs="Arial"/>
          <w:bCs/>
          <w:szCs w:val="24"/>
        </w:rPr>
        <w:t>F</w:t>
      </w:r>
      <w:r w:rsidR="00AF58A2" w:rsidRPr="00AF58A2">
        <w:rPr>
          <w:rFonts w:ascii="Arial" w:hAnsi="Arial" w:cs="Arial"/>
          <w:bCs/>
          <w:szCs w:val="24"/>
        </w:rPr>
        <w:t xml:space="preserve">elipe </w:t>
      </w:r>
      <w:r w:rsidR="002C55E7">
        <w:rPr>
          <w:rFonts w:ascii="Arial" w:hAnsi="Arial" w:cs="Arial"/>
          <w:bCs/>
          <w:szCs w:val="24"/>
        </w:rPr>
        <w:t>C</w:t>
      </w:r>
      <w:r w:rsidR="00AF58A2" w:rsidRPr="00AF58A2">
        <w:rPr>
          <w:rFonts w:ascii="Arial" w:hAnsi="Arial" w:cs="Arial"/>
          <w:bCs/>
          <w:szCs w:val="24"/>
        </w:rPr>
        <w:t xml:space="preserve">amaño, </w:t>
      </w:r>
      <w:r w:rsidR="002C55E7">
        <w:rPr>
          <w:rFonts w:ascii="Arial" w:hAnsi="Arial" w:cs="Arial"/>
          <w:bCs/>
          <w:szCs w:val="24"/>
        </w:rPr>
        <w:t>J</w:t>
      </w:r>
      <w:r w:rsidR="00AF58A2" w:rsidRPr="00AF58A2">
        <w:rPr>
          <w:rFonts w:ascii="Arial" w:hAnsi="Arial" w:cs="Arial"/>
          <w:bCs/>
          <w:szCs w:val="24"/>
        </w:rPr>
        <w:t xml:space="preserve">osé </w:t>
      </w:r>
      <w:r w:rsidR="002C55E7">
        <w:rPr>
          <w:rFonts w:ascii="Arial" w:hAnsi="Arial" w:cs="Arial"/>
          <w:bCs/>
          <w:szCs w:val="24"/>
        </w:rPr>
        <w:t>M</w:t>
      </w:r>
      <w:r w:rsidR="00AF58A2" w:rsidRPr="00AF58A2">
        <w:rPr>
          <w:rFonts w:ascii="Arial" w:hAnsi="Arial" w:cs="Arial"/>
          <w:bCs/>
          <w:szCs w:val="24"/>
        </w:rPr>
        <w:t xml:space="preserve">iguel </w:t>
      </w:r>
      <w:r w:rsidR="002C55E7">
        <w:rPr>
          <w:rFonts w:ascii="Arial" w:hAnsi="Arial" w:cs="Arial"/>
          <w:bCs/>
          <w:szCs w:val="24"/>
        </w:rPr>
        <w:t>C</w:t>
      </w:r>
      <w:r w:rsidR="00AF58A2" w:rsidRPr="00AF58A2">
        <w:rPr>
          <w:rFonts w:ascii="Arial" w:hAnsi="Arial" w:cs="Arial"/>
          <w:bCs/>
          <w:szCs w:val="24"/>
        </w:rPr>
        <w:t xml:space="preserve">astro, </w:t>
      </w:r>
      <w:r w:rsidR="002C55E7">
        <w:rPr>
          <w:rFonts w:ascii="Arial" w:hAnsi="Arial" w:cs="Arial"/>
          <w:bCs/>
          <w:szCs w:val="24"/>
        </w:rPr>
        <w:t>J</w:t>
      </w:r>
      <w:r w:rsidR="00AF58A2" w:rsidRPr="00AF58A2">
        <w:rPr>
          <w:rFonts w:ascii="Arial" w:hAnsi="Arial" w:cs="Arial"/>
          <w:bCs/>
          <w:szCs w:val="24"/>
        </w:rPr>
        <w:t xml:space="preserve">uan </w:t>
      </w:r>
      <w:r w:rsidR="002C55E7">
        <w:rPr>
          <w:rFonts w:ascii="Arial" w:hAnsi="Arial" w:cs="Arial"/>
          <w:bCs/>
          <w:szCs w:val="24"/>
        </w:rPr>
        <w:t>A</w:t>
      </w:r>
      <w:r w:rsidR="00AF58A2" w:rsidRPr="00AF58A2">
        <w:rPr>
          <w:rFonts w:ascii="Arial" w:hAnsi="Arial" w:cs="Arial"/>
          <w:bCs/>
          <w:szCs w:val="24"/>
        </w:rPr>
        <w:t xml:space="preserve">ntonio </w:t>
      </w:r>
      <w:r w:rsidR="002C55E7">
        <w:rPr>
          <w:rFonts w:ascii="Arial" w:hAnsi="Arial" w:cs="Arial"/>
          <w:bCs/>
          <w:szCs w:val="24"/>
        </w:rPr>
        <w:t>C</w:t>
      </w:r>
      <w:r w:rsidR="00AF58A2" w:rsidRPr="00AF58A2">
        <w:rPr>
          <w:rFonts w:ascii="Arial" w:hAnsi="Arial" w:cs="Arial"/>
          <w:bCs/>
          <w:szCs w:val="24"/>
        </w:rPr>
        <w:t xml:space="preserve">oloma, </w:t>
      </w:r>
      <w:r w:rsidR="002C55E7">
        <w:rPr>
          <w:rFonts w:ascii="Arial" w:hAnsi="Arial" w:cs="Arial"/>
          <w:bCs/>
          <w:szCs w:val="24"/>
        </w:rPr>
        <w:t>M</w:t>
      </w:r>
      <w:r w:rsidR="00AF58A2" w:rsidRPr="00AF58A2">
        <w:rPr>
          <w:rFonts w:ascii="Arial" w:hAnsi="Arial" w:cs="Arial"/>
          <w:bCs/>
          <w:szCs w:val="24"/>
        </w:rPr>
        <w:t xml:space="preserve">auro </w:t>
      </w:r>
      <w:r w:rsidR="002C55E7">
        <w:rPr>
          <w:rFonts w:ascii="Arial" w:hAnsi="Arial" w:cs="Arial"/>
          <w:bCs/>
          <w:szCs w:val="24"/>
        </w:rPr>
        <w:t>G</w:t>
      </w:r>
      <w:r w:rsidR="00AF58A2" w:rsidRPr="00AF58A2">
        <w:rPr>
          <w:rFonts w:ascii="Arial" w:hAnsi="Arial" w:cs="Arial"/>
          <w:bCs/>
          <w:szCs w:val="24"/>
        </w:rPr>
        <w:t xml:space="preserve">onzález, </w:t>
      </w:r>
      <w:r w:rsidR="002C55E7">
        <w:rPr>
          <w:rFonts w:ascii="Arial" w:hAnsi="Arial" w:cs="Arial"/>
          <w:bCs/>
          <w:szCs w:val="24"/>
        </w:rPr>
        <w:t>J</w:t>
      </w:r>
      <w:r w:rsidR="00AF58A2" w:rsidRPr="00AF58A2">
        <w:rPr>
          <w:rFonts w:ascii="Arial" w:hAnsi="Arial" w:cs="Arial"/>
          <w:bCs/>
          <w:szCs w:val="24"/>
        </w:rPr>
        <w:t xml:space="preserve">uan </w:t>
      </w:r>
      <w:r w:rsidR="002C55E7">
        <w:rPr>
          <w:rFonts w:ascii="Arial" w:hAnsi="Arial" w:cs="Arial"/>
          <w:bCs/>
          <w:szCs w:val="24"/>
        </w:rPr>
        <w:t>I</w:t>
      </w:r>
      <w:r w:rsidR="00AF58A2" w:rsidRPr="00AF58A2">
        <w:rPr>
          <w:rFonts w:ascii="Arial" w:hAnsi="Arial" w:cs="Arial"/>
          <w:bCs/>
          <w:szCs w:val="24"/>
        </w:rPr>
        <w:t xml:space="preserve">rarrázaval, </w:t>
      </w:r>
      <w:r w:rsidR="002C55E7">
        <w:rPr>
          <w:rFonts w:ascii="Arial" w:hAnsi="Arial" w:cs="Arial"/>
          <w:bCs/>
          <w:szCs w:val="24"/>
        </w:rPr>
        <w:t>C</w:t>
      </w:r>
      <w:r w:rsidR="00AF58A2" w:rsidRPr="00AF58A2">
        <w:rPr>
          <w:rFonts w:ascii="Arial" w:hAnsi="Arial" w:cs="Arial"/>
          <w:bCs/>
          <w:szCs w:val="24"/>
        </w:rPr>
        <w:t xml:space="preserve">osme </w:t>
      </w:r>
      <w:r w:rsidR="002C55E7">
        <w:rPr>
          <w:rFonts w:ascii="Arial" w:hAnsi="Arial" w:cs="Arial"/>
          <w:bCs/>
          <w:szCs w:val="24"/>
        </w:rPr>
        <w:t>M</w:t>
      </w:r>
      <w:r w:rsidR="00AF58A2" w:rsidRPr="00AF58A2">
        <w:rPr>
          <w:rFonts w:ascii="Arial" w:hAnsi="Arial" w:cs="Arial"/>
          <w:bCs/>
          <w:szCs w:val="24"/>
        </w:rPr>
        <w:t xml:space="preserve">ellado, </w:t>
      </w:r>
      <w:r w:rsidR="002C55E7">
        <w:rPr>
          <w:rFonts w:ascii="Arial" w:hAnsi="Arial" w:cs="Arial"/>
          <w:bCs/>
          <w:szCs w:val="24"/>
        </w:rPr>
        <w:t>J</w:t>
      </w:r>
      <w:r w:rsidR="00AF58A2" w:rsidRPr="00AF58A2">
        <w:rPr>
          <w:rFonts w:ascii="Arial" w:hAnsi="Arial" w:cs="Arial"/>
          <w:bCs/>
          <w:szCs w:val="24"/>
        </w:rPr>
        <w:t xml:space="preserve">aime </w:t>
      </w:r>
      <w:r w:rsidR="002C55E7">
        <w:rPr>
          <w:rFonts w:ascii="Arial" w:hAnsi="Arial" w:cs="Arial"/>
          <w:bCs/>
          <w:szCs w:val="24"/>
        </w:rPr>
        <w:t>M</w:t>
      </w:r>
      <w:r w:rsidR="00AF58A2" w:rsidRPr="00AF58A2">
        <w:rPr>
          <w:rFonts w:ascii="Arial" w:hAnsi="Arial" w:cs="Arial"/>
          <w:bCs/>
          <w:szCs w:val="24"/>
        </w:rPr>
        <w:t xml:space="preserve">ulet, </w:t>
      </w:r>
      <w:r w:rsidR="002C55E7">
        <w:rPr>
          <w:rFonts w:ascii="Arial" w:hAnsi="Arial" w:cs="Arial"/>
          <w:bCs/>
          <w:szCs w:val="24"/>
        </w:rPr>
        <w:t>M</w:t>
      </w:r>
      <w:r w:rsidR="00AF58A2" w:rsidRPr="00AF58A2">
        <w:rPr>
          <w:rFonts w:ascii="Arial" w:hAnsi="Arial" w:cs="Arial"/>
          <w:bCs/>
          <w:szCs w:val="24"/>
        </w:rPr>
        <w:t xml:space="preserve">auricio </w:t>
      </w:r>
      <w:r w:rsidR="002C55E7">
        <w:rPr>
          <w:rFonts w:ascii="Arial" w:hAnsi="Arial" w:cs="Arial"/>
          <w:bCs/>
          <w:szCs w:val="24"/>
        </w:rPr>
        <w:t>O</w:t>
      </w:r>
      <w:r w:rsidR="00AF58A2" w:rsidRPr="00AF58A2">
        <w:rPr>
          <w:rFonts w:ascii="Arial" w:hAnsi="Arial" w:cs="Arial"/>
          <w:bCs/>
          <w:szCs w:val="24"/>
        </w:rPr>
        <w:t xml:space="preserve">jeda y </w:t>
      </w:r>
      <w:r w:rsidR="002C55E7">
        <w:rPr>
          <w:rFonts w:ascii="Arial" w:hAnsi="Arial" w:cs="Arial"/>
          <w:bCs/>
          <w:szCs w:val="24"/>
        </w:rPr>
        <w:t>J</w:t>
      </w:r>
      <w:r w:rsidR="00AF58A2" w:rsidRPr="00AF58A2">
        <w:rPr>
          <w:rFonts w:ascii="Arial" w:hAnsi="Arial" w:cs="Arial"/>
          <w:bCs/>
          <w:szCs w:val="24"/>
        </w:rPr>
        <w:t xml:space="preserve">aime </w:t>
      </w:r>
      <w:r w:rsidR="002C55E7">
        <w:rPr>
          <w:rFonts w:ascii="Arial" w:hAnsi="Arial" w:cs="Arial"/>
          <w:bCs/>
          <w:szCs w:val="24"/>
        </w:rPr>
        <w:t>S</w:t>
      </w:r>
      <w:r w:rsidR="00AF58A2" w:rsidRPr="00AF58A2">
        <w:rPr>
          <w:rFonts w:ascii="Arial" w:hAnsi="Arial" w:cs="Arial"/>
          <w:bCs/>
          <w:szCs w:val="24"/>
        </w:rPr>
        <w:t>áez</w:t>
      </w:r>
      <w:r w:rsidR="00ED1E21">
        <w:rPr>
          <w:rFonts w:ascii="Arial" w:hAnsi="Arial" w:cs="Arial"/>
          <w:bCs/>
          <w:szCs w:val="24"/>
        </w:rPr>
        <w:t xml:space="preserve"> (Presidente).</w:t>
      </w:r>
    </w:p>
    <w:p w:rsidR="00052421" w:rsidRPr="00AF58A2" w:rsidRDefault="00052421" w:rsidP="00052421">
      <w:pPr>
        <w:rPr>
          <w:rFonts w:ascii="Arial" w:hAnsi="Arial" w:cs="Arial"/>
          <w:bCs/>
          <w:szCs w:val="24"/>
        </w:rPr>
      </w:pPr>
    </w:p>
    <w:p w:rsidR="00BD6BF9" w:rsidRPr="00D578A5" w:rsidRDefault="00BD6BF9" w:rsidP="00052421">
      <w:pPr>
        <w:rPr>
          <w:rFonts w:ascii="Arial" w:hAnsi="Arial" w:cs="Arial"/>
          <w:szCs w:val="24"/>
        </w:rPr>
      </w:pPr>
    </w:p>
    <w:p w:rsidR="00E1308A" w:rsidRPr="00D578A5" w:rsidRDefault="00E1308A" w:rsidP="00052421">
      <w:pPr>
        <w:rPr>
          <w:rFonts w:ascii="Arial" w:hAnsi="Arial" w:cs="Arial"/>
          <w:szCs w:val="24"/>
        </w:rPr>
      </w:pPr>
    </w:p>
    <w:p w:rsidR="00052421" w:rsidRPr="00D578A5" w:rsidRDefault="00052421" w:rsidP="00052421">
      <w:pPr>
        <w:rPr>
          <w:rFonts w:ascii="Arial" w:hAnsi="Arial" w:cs="Arial"/>
          <w:szCs w:val="24"/>
        </w:rPr>
      </w:pPr>
    </w:p>
    <w:p w:rsidR="00052421" w:rsidRPr="00D578A5" w:rsidRDefault="00BD6BF9" w:rsidP="00BD6BF9">
      <w:pPr>
        <w:spacing w:before="0" w:after="0"/>
        <w:jc w:val="center"/>
        <w:rPr>
          <w:rFonts w:ascii="Arial" w:hAnsi="Arial" w:cs="Arial"/>
          <w:b/>
          <w:szCs w:val="24"/>
        </w:rPr>
      </w:pPr>
      <w:r w:rsidRPr="00D578A5">
        <w:rPr>
          <w:rFonts w:ascii="Arial" w:hAnsi="Arial" w:cs="Arial"/>
          <w:b/>
          <w:szCs w:val="24"/>
        </w:rPr>
        <w:tab/>
      </w:r>
      <w:r w:rsidRPr="00D578A5">
        <w:rPr>
          <w:rFonts w:ascii="Arial" w:hAnsi="Arial" w:cs="Arial"/>
          <w:b/>
          <w:szCs w:val="24"/>
        </w:rPr>
        <w:tab/>
      </w:r>
      <w:r w:rsidRPr="00D578A5">
        <w:rPr>
          <w:rFonts w:ascii="Arial" w:hAnsi="Arial" w:cs="Arial"/>
          <w:b/>
          <w:szCs w:val="24"/>
        </w:rPr>
        <w:tab/>
      </w:r>
      <w:r w:rsidR="00052421" w:rsidRPr="00D578A5">
        <w:rPr>
          <w:rFonts w:ascii="Arial" w:hAnsi="Arial" w:cs="Arial"/>
          <w:b/>
          <w:szCs w:val="24"/>
        </w:rPr>
        <w:t>ROBERTO FUENTES INNOCENTI</w:t>
      </w:r>
    </w:p>
    <w:p w:rsidR="00052421" w:rsidRPr="00D578A5" w:rsidRDefault="00BD6BF9" w:rsidP="00BD6BF9">
      <w:pPr>
        <w:spacing w:before="0" w:after="0"/>
        <w:jc w:val="center"/>
        <w:rPr>
          <w:rFonts w:ascii="Arial" w:hAnsi="Arial" w:cs="Arial"/>
          <w:b/>
          <w:szCs w:val="24"/>
        </w:rPr>
      </w:pPr>
      <w:r w:rsidRPr="00D578A5">
        <w:rPr>
          <w:rFonts w:ascii="Arial" w:hAnsi="Arial" w:cs="Arial"/>
          <w:b/>
          <w:szCs w:val="24"/>
        </w:rPr>
        <w:tab/>
      </w:r>
      <w:r w:rsidRPr="00D578A5">
        <w:rPr>
          <w:rFonts w:ascii="Arial" w:hAnsi="Arial" w:cs="Arial"/>
          <w:b/>
          <w:szCs w:val="24"/>
        </w:rPr>
        <w:tab/>
      </w:r>
      <w:r w:rsidRPr="00D578A5">
        <w:rPr>
          <w:rFonts w:ascii="Arial" w:hAnsi="Arial" w:cs="Arial"/>
          <w:b/>
          <w:szCs w:val="24"/>
        </w:rPr>
        <w:tab/>
      </w:r>
      <w:r w:rsidR="00052421" w:rsidRPr="00D578A5">
        <w:rPr>
          <w:rFonts w:ascii="Arial" w:hAnsi="Arial" w:cs="Arial"/>
          <w:b/>
          <w:szCs w:val="24"/>
        </w:rPr>
        <w:t>Secretario de la Comisión</w:t>
      </w:r>
    </w:p>
    <w:p w:rsidR="00052421" w:rsidRPr="00D578A5" w:rsidRDefault="00052421" w:rsidP="00052421">
      <w:pPr>
        <w:rPr>
          <w:rFonts w:ascii="Arial" w:hAnsi="Arial" w:cs="Arial"/>
          <w:szCs w:val="24"/>
        </w:rPr>
      </w:pPr>
    </w:p>
    <w:p w:rsidR="004D2E7B" w:rsidRDefault="004D2E7B" w:rsidP="0046699B">
      <w:pPr>
        <w:tabs>
          <w:tab w:val="left" w:pos="2268"/>
        </w:tabs>
        <w:spacing w:after="0"/>
        <w:ind w:firstLine="2835"/>
        <w:rPr>
          <w:rFonts w:ascii="Arial" w:hAnsi="Arial" w:cs="Arial"/>
          <w:szCs w:val="24"/>
        </w:rPr>
      </w:pPr>
      <w:bookmarkStart w:id="12" w:name="_gjdgxs" w:colFirst="0" w:colLast="0"/>
      <w:bookmarkEnd w:id="12"/>
    </w:p>
    <w:p w:rsidR="004D2E7B" w:rsidRDefault="004D2E7B" w:rsidP="0046699B">
      <w:pPr>
        <w:tabs>
          <w:tab w:val="left" w:pos="2268"/>
        </w:tabs>
        <w:spacing w:after="0"/>
        <w:ind w:firstLine="2835"/>
        <w:rPr>
          <w:rFonts w:ascii="Arial" w:hAnsi="Arial" w:cs="Arial"/>
          <w:szCs w:val="24"/>
        </w:rPr>
      </w:pPr>
    </w:p>
    <w:sectPr w:rsidR="004D2E7B" w:rsidSect="00321278">
      <w:headerReference w:type="even" r:id="rId40"/>
      <w:headerReference w:type="default" r:id="rId41"/>
      <w:footerReference w:type="even" r:id="rId42"/>
      <w:footerReference w:type="default" r:id="rId43"/>
      <w:headerReference w:type="first" r:id="rId44"/>
      <w:footerReference w:type="first" r:id="rId45"/>
      <w:pgSz w:w="12240" w:h="20160" w:code="5"/>
      <w:pgMar w:top="1985" w:right="1701" w:bottom="2552" w:left="1701" w:header="709" w:footer="164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1C4E" w:rsidRDefault="00351C4E" w:rsidP="00380172">
      <w:pPr>
        <w:spacing w:before="0" w:after="0"/>
      </w:pPr>
      <w:r>
        <w:separator/>
      </w:r>
    </w:p>
  </w:endnote>
  <w:endnote w:type="continuationSeparator" w:id="0">
    <w:p w:rsidR="00351C4E" w:rsidRDefault="00351C4E" w:rsidP="0038017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FB6" w:rsidRDefault="00CD1FB6">
    <w:pPr>
      <w:pStyle w:val="Piedepgina"/>
    </w:pPr>
  </w:p>
  <w:p w:rsidR="00CD1FB6" w:rsidRDefault="00CD1FB6"/>
  <w:p w:rsidR="00CD1FB6" w:rsidRDefault="00CD1FB6"/>
  <w:p w:rsidR="00182D1F" w:rsidRDefault="00182D1F"/>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8650106"/>
      <w:docPartObj>
        <w:docPartGallery w:val="Page Numbers (Bottom of Page)"/>
        <w:docPartUnique/>
      </w:docPartObj>
    </w:sdtPr>
    <w:sdtEndPr/>
    <w:sdtContent>
      <w:p w:rsidR="00CD1FB6" w:rsidRDefault="00D009AE">
        <w:pPr>
          <w:pStyle w:val="Piedepgina"/>
          <w:jc w:val="right"/>
        </w:pPr>
        <w:r>
          <w:fldChar w:fldCharType="begin"/>
        </w:r>
        <w:r w:rsidR="00CD1FB6">
          <w:instrText>PAGE   \* MERGEFORMAT</w:instrText>
        </w:r>
        <w:r>
          <w:fldChar w:fldCharType="separate"/>
        </w:r>
        <w:r w:rsidR="00455DB8" w:rsidRPr="00455DB8">
          <w:rPr>
            <w:noProof/>
            <w:lang w:val="es-ES"/>
          </w:rPr>
          <w:t>2</w:t>
        </w:r>
        <w:r>
          <w:fldChar w:fldCharType="end"/>
        </w:r>
      </w:p>
    </w:sdtContent>
  </w:sdt>
  <w:p w:rsidR="00CD1FB6" w:rsidRDefault="00CD1FB6">
    <w:pPr>
      <w:pStyle w:val="Piedepgina"/>
    </w:pPr>
  </w:p>
  <w:p w:rsidR="00CD1FB6" w:rsidRDefault="00CD1FB6"/>
  <w:p w:rsidR="00CD1FB6" w:rsidRDefault="00CD1FB6"/>
  <w:p w:rsidR="00182D1F" w:rsidRDefault="00182D1F"/>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FB6" w:rsidRDefault="00CD1FB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1C4E" w:rsidRDefault="00351C4E" w:rsidP="00380172">
      <w:pPr>
        <w:spacing w:before="0" w:after="0"/>
      </w:pPr>
      <w:r>
        <w:separator/>
      </w:r>
    </w:p>
  </w:footnote>
  <w:footnote w:type="continuationSeparator" w:id="0">
    <w:p w:rsidR="00351C4E" w:rsidRDefault="00351C4E" w:rsidP="00380172">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FB6" w:rsidRDefault="00CD1FB6">
    <w:pPr>
      <w:pStyle w:val="Encabezado"/>
    </w:pPr>
  </w:p>
  <w:p w:rsidR="00CD1FB6" w:rsidRDefault="00CD1FB6"/>
  <w:p w:rsidR="00CD1FB6" w:rsidRDefault="00CD1FB6"/>
  <w:p w:rsidR="00182D1F" w:rsidRDefault="00182D1F"/>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FB6" w:rsidRDefault="00CD1FB6">
    <w:pPr>
      <w:pStyle w:val="Encabezado"/>
    </w:pPr>
  </w:p>
  <w:p w:rsidR="00CD1FB6" w:rsidRDefault="00CD1FB6"/>
  <w:p w:rsidR="00CD1FB6" w:rsidRDefault="00CD1FB6"/>
  <w:p w:rsidR="00182D1F" w:rsidRDefault="00182D1F"/>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1FB6" w:rsidRDefault="00CD1FB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7325F"/>
    <w:multiLevelType w:val="hybridMultilevel"/>
    <w:tmpl w:val="4A7494DC"/>
    <w:lvl w:ilvl="0" w:tplc="59CC5DEC">
      <w:start w:val="1"/>
      <w:numFmt w:val="decimal"/>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 w15:restartNumberingAfterBreak="0">
    <w:nsid w:val="0A5E66FC"/>
    <w:multiLevelType w:val="hybridMultilevel"/>
    <w:tmpl w:val="2A9E68BE"/>
    <w:lvl w:ilvl="0" w:tplc="4DFADD8C">
      <w:start w:val="1"/>
      <w:numFmt w:val="lowerLetter"/>
      <w:lvlText w:val="%1)"/>
      <w:lvlJc w:val="left"/>
      <w:pPr>
        <w:ind w:left="4264" w:hanging="360"/>
      </w:pPr>
      <w:rPr>
        <w:rFonts w:ascii="Courier New" w:hAnsi="Courier New" w:hint="default"/>
        <w:sz w:val="24"/>
      </w:rPr>
    </w:lvl>
    <w:lvl w:ilvl="1" w:tplc="340A0019" w:tentative="1">
      <w:start w:val="1"/>
      <w:numFmt w:val="lowerLetter"/>
      <w:lvlText w:val="%2."/>
      <w:lvlJc w:val="left"/>
      <w:pPr>
        <w:ind w:left="4984" w:hanging="360"/>
      </w:pPr>
    </w:lvl>
    <w:lvl w:ilvl="2" w:tplc="340A001B" w:tentative="1">
      <w:start w:val="1"/>
      <w:numFmt w:val="lowerRoman"/>
      <w:lvlText w:val="%3."/>
      <w:lvlJc w:val="right"/>
      <w:pPr>
        <w:ind w:left="5704" w:hanging="180"/>
      </w:p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B6CA0F8C">
      <w:start w:val="1"/>
      <w:numFmt w:val="lowerLetter"/>
      <w:lvlText w:val="%7)"/>
      <w:lvlJc w:val="left"/>
      <w:pPr>
        <w:ind w:left="8584" w:hanging="360"/>
      </w:pPr>
      <w:rPr>
        <w:rFonts w:ascii="Courier New" w:hAnsi="Courier New" w:hint="default"/>
        <w:b/>
        <w:bCs/>
        <w:sz w:val="24"/>
      </w:r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2" w15:restartNumberingAfterBreak="0">
    <w:nsid w:val="0C8462DA"/>
    <w:multiLevelType w:val="hybridMultilevel"/>
    <w:tmpl w:val="4900F81A"/>
    <w:lvl w:ilvl="0" w:tplc="98D0E0D8">
      <w:start w:val="1"/>
      <w:numFmt w:val="upperLetter"/>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3" w15:restartNumberingAfterBreak="0">
    <w:nsid w:val="0F642123"/>
    <w:multiLevelType w:val="hybridMultilevel"/>
    <w:tmpl w:val="7504825C"/>
    <w:lvl w:ilvl="0" w:tplc="BB4A93AA">
      <w:start w:val="5"/>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4" w15:restartNumberingAfterBreak="0">
    <w:nsid w:val="14577606"/>
    <w:multiLevelType w:val="singleLevel"/>
    <w:tmpl w:val="9CDC1DDA"/>
    <w:lvl w:ilvl="0">
      <w:start w:val="1"/>
      <w:numFmt w:val="upperRoman"/>
      <w:pStyle w:val="Ttulo1"/>
      <w:lvlText w:val="%1."/>
      <w:lvlJc w:val="left"/>
      <w:pPr>
        <w:tabs>
          <w:tab w:val="num" w:pos="3544"/>
        </w:tabs>
        <w:ind w:left="3544" w:hanging="709"/>
      </w:pPr>
      <w:rPr>
        <w:rFonts w:ascii="Courier New" w:hAnsi="Courier New" w:cs="Times New Roman" w:hint="default"/>
        <w:b/>
        <w:i w:val="0"/>
        <w:caps/>
        <w:strike w:val="0"/>
        <w:dstrike w:val="0"/>
        <w:color w:val="auto"/>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BBE7D8E"/>
    <w:multiLevelType w:val="hybridMultilevel"/>
    <w:tmpl w:val="60786FE8"/>
    <w:lvl w:ilvl="0" w:tplc="80DA8BAE">
      <w:start w:val="1"/>
      <w:numFmt w:val="decimal"/>
      <w:lvlText w:val="%1)"/>
      <w:lvlJc w:val="left"/>
      <w:pPr>
        <w:ind w:left="5884" w:hanging="360"/>
      </w:pPr>
      <w:rPr>
        <w:rFonts w:hint="default"/>
        <w:b/>
      </w:rPr>
    </w:lvl>
    <w:lvl w:ilvl="1" w:tplc="340A0019" w:tentative="1">
      <w:start w:val="1"/>
      <w:numFmt w:val="lowerLetter"/>
      <w:lvlText w:val="%2."/>
      <w:lvlJc w:val="left"/>
      <w:pPr>
        <w:ind w:left="6604" w:hanging="360"/>
      </w:pPr>
    </w:lvl>
    <w:lvl w:ilvl="2" w:tplc="340A001B" w:tentative="1">
      <w:start w:val="1"/>
      <w:numFmt w:val="lowerRoman"/>
      <w:lvlText w:val="%3."/>
      <w:lvlJc w:val="right"/>
      <w:pPr>
        <w:ind w:left="7324" w:hanging="180"/>
      </w:pPr>
    </w:lvl>
    <w:lvl w:ilvl="3" w:tplc="340A000F" w:tentative="1">
      <w:start w:val="1"/>
      <w:numFmt w:val="decimal"/>
      <w:lvlText w:val="%4."/>
      <w:lvlJc w:val="left"/>
      <w:pPr>
        <w:ind w:left="8044" w:hanging="360"/>
      </w:pPr>
    </w:lvl>
    <w:lvl w:ilvl="4" w:tplc="340A0019" w:tentative="1">
      <w:start w:val="1"/>
      <w:numFmt w:val="lowerLetter"/>
      <w:lvlText w:val="%5."/>
      <w:lvlJc w:val="left"/>
      <w:pPr>
        <w:ind w:left="8764" w:hanging="360"/>
      </w:pPr>
    </w:lvl>
    <w:lvl w:ilvl="5" w:tplc="340A001B" w:tentative="1">
      <w:start w:val="1"/>
      <w:numFmt w:val="lowerRoman"/>
      <w:lvlText w:val="%6."/>
      <w:lvlJc w:val="right"/>
      <w:pPr>
        <w:ind w:left="9484" w:hanging="180"/>
      </w:pPr>
    </w:lvl>
    <w:lvl w:ilvl="6" w:tplc="340A000F" w:tentative="1">
      <w:start w:val="1"/>
      <w:numFmt w:val="decimal"/>
      <w:lvlText w:val="%7."/>
      <w:lvlJc w:val="left"/>
      <w:pPr>
        <w:ind w:left="10204" w:hanging="360"/>
      </w:pPr>
    </w:lvl>
    <w:lvl w:ilvl="7" w:tplc="340A0019" w:tentative="1">
      <w:start w:val="1"/>
      <w:numFmt w:val="lowerLetter"/>
      <w:lvlText w:val="%8."/>
      <w:lvlJc w:val="left"/>
      <w:pPr>
        <w:ind w:left="10924" w:hanging="360"/>
      </w:pPr>
    </w:lvl>
    <w:lvl w:ilvl="8" w:tplc="340A001B" w:tentative="1">
      <w:start w:val="1"/>
      <w:numFmt w:val="lowerRoman"/>
      <w:lvlText w:val="%9."/>
      <w:lvlJc w:val="right"/>
      <w:pPr>
        <w:ind w:left="11644" w:hanging="180"/>
      </w:pPr>
    </w:lvl>
  </w:abstractNum>
  <w:abstractNum w:abstractNumId="6" w15:restartNumberingAfterBreak="0">
    <w:nsid w:val="1CB50F98"/>
    <w:multiLevelType w:val="hybridMultilevel"/>
    <w:tmpl w:val="A2C87256"/>
    <w:lvl w:ilvl="0" w:tplc="1972A3E8">
      <w:start w:val="1"/>
      <w:numFmt w:val="bullet"/>
      <w:lvlText w:val="-"/>
      <w:lvlJc w:val="left"/>
      <w:pPr>
        <w:ind w:left="720" w:hanging="360"/>
      </w:pPr>
      <w:rPr>
        <w:rFonts w:ascii="Calibri" w:eastAsiaTheme="minorHAnsi" w:hAnsi="Calibri" w:cstheme="minorBid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1FA94A83"/>
    <w:multiLevelType w:val="hybridMultilevel"/>
    <w:tmpl w:val="4A54F1CC"/>
    <w:lvl w:ilvl="0" w:tplc="AA74C994">
      <w:start w:val="1"/>
      <w:numFmt w:val="lowerRoman"/>
      <w:lvlText w:val="(%1)"/>
      <w:lvlJc w:val="left"/>
      <w:pPr>
        <w:ind w:left="3915" w:hanging="1080"/>
      </w:pPr>
      <w:rPr>
        <w:b/>
      </w:rPr>
    </w:lvl>
    <w:lvl w:ilvl="1" w:tplc="340A0019">
      <w:start w:val="1"/>
      <w:numFmt w:val="lowerLetter"/>
      <w:lvlText w:val="%2."/>
      <w:lvlJc w:val="left"/>
      <w:pPr>
        <w:ind w:left="3915" w:hanging="360"/>
      </w:pPr>
    </w:lvl>
    <w:lvl w:ilvl="2" w:tplc="340A001B">
      <w:start w:val="1"/>
      <w:numFmt w:val="lowerRoman"/>
      <w:lvlText w:val="%3."/>
      <w:lvlJc w:val="right"/>
      <w:pPr>
        <w:ind w:left="4635" w:hanging="180"/>
      </w:pPr>
    </w:lvl>
    <w:lvl w:ilvl="3" w:tplc="340A000F">
      <w:start w:val="1"/>
      <w:numFmt w:val="decimal"/>
      <w:lvlText w:val="%4."/>
      <w:lvlJc w:val="left"/>
      <w:pPr>
        <w:ind w:left="5355" w:hanging="360"/>
      </w:pPr>
    </w:lvl>
    <w:lvl w:ilvl="4" w:tplc="340A0019">
      <w:start w:val="1"/>
      <w:numFmt w:val="lowerLetter"/>
      <w:lvlText w:val="%5."/>
      <w:lvlJc w:val="left"/>
      <w:pPr>
        <w:ind w:left="6075" w:hanging="360"/>
      </w:pPr>
    </w:lvl>
    <w:lvl w:ilvl="5" w:tplc="340A001B">
      <w:start w:val="1"/>
      <w:numFmt w:val="lowerRoman"/>
      <w:lvlText w:val="%6."/>
      <w:lvlJc w:val="right"/>
      <w:pPr>
        <w:ind w:left="6795" w:hanging="180"/>
      </w:pPr>
    </w:lvl>
    <w:lvl w:ilvl="6" w:tplc="340A000F">
      <w:start w:val="1"/>
      <w:numFmt w:val="decimal"/>
      <w:lvlText w:val="%7."/>
      <w:lvlJc w:val="left"/>
      <w:pPr>
        <w:ind w:left="7515" w:hanging="360"/>
      </w:pPr>
    </w:lvl>
    <w:lvl w:ilvl="7" w:tplc="340A0019">
      <w:start w:val="1"/>
      <w:numFmt w:val="lowerLetter"/>
      <w:lvlText w:val="%8."/>
      <w:lvlJc w:val="left"/>
      <w:pPr>
        <w:ind w:left="8235" w:hanging="360"/>
      </w:pPr>
    </w:lvl>
    <w:lvl w:ilvl="8" w:tplc="340A001B">
      <w:start w:val="1"/>
      <w:numFmt w:val="lowerRoman"/>
      <w:lvlText w:val="%9."/>
      <w:lvlJc w:val="right"/>
      <w:pPr>
        <w:ind w:left="8955" w:hanging="180"/>
      </w:pPr>
    </w:lvl>
  </w:abstractNum>
  <w:abstractNum w:abstractNumId="8" w15:restartNumberingAfterBreak="0">
    <w:nsid w:val="202A2826"/>
    <w:multiLevelType w:val="hybridMultilevel"/>
    <w:tmpl w:val="EC2837C6"/>
    <w:lvl w:ilvl="0" w:tplc="DE8E66D8">
      <w:start w:val="1"/>
      <w:numFmt w:val="low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9" w15:restartNumberingAfterBreak="0">
    <w:nsid w:val="23B75AAB"/>
    <w:multiLevelType w:val="multilevel"/>
    <w:tmpl w:val="4D2025CE"/>
    <w:lvl w:ilvl="0">
      <w:start w:val="2"/>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268E5B70"/>
    <w:multiLevelType w:val="hybridMultilevel"/>
    <w:tmpl w:val="287C76D6"/>
    <w:lvl w:ilvl="0" w:tplc="14C62F26">
      <w:start w:val="3"/>
      <w:numFmt w:val="upperLetter"/>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1" w15:restartNumberingAfterBreak="0">
    <w:nsid w:val="2C0C10F5"/>
    <w:multiLevelType w:val="hybridMultilevel"/>
    <w:tmpl w:val="8C1C818A"/>
    <w:lvl w:ilvl="0" w:tplc="32AEA36A">
      <w:start w:val="1"/>
      <w:numFmt w:val="lowerLetter"/>
      <w:lvlText w:val="%1)"/>
      <w:lvlJc w:val="left"/>
      <w:pPr>
        <w:ind w:left="1068" w:hanging="708"/>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DE14640"/>
    <w:multiLevelType w:val="hybridMultilevel"/>
    <w:tmpl w:val="9258C83A"/>
    <w:lvl w:ilvl="0" w:tplc="BDA87818">
      <w:start w:val="1"/>
      <w:numFmt w:val="lowerLetter"/>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3" w15:restartNumberingAfterBreak="0">
    <w:nsid w:val="30846E76"/>
    <w:multiLevelType w:val="hybridMultilevel"/>
    <w:tmpl w:val="1BEA1F90"/>
    <w:lvl w:ilvl="0" w:tplc="340A001B">
      <w:start w:val="1"/>
      <w:numFmt w:val="lowerRoman"/>
      <w:lvlText w:val="%1."/>
      <w:lvlJc w:val="right"/>
      <w:pPr>
        <w:ind w:left="4984" w:hanging="360"/>
      </w:pPr>
    </w:lvl>
    <w:lvl w:ilvl="1" w:tplc="19EE21E8">
      <w:start w:val="1"/>
      <w:numFmt w:val="bullet"/>
      <w:lvlText w:val=""/>
      <w:lvlJc w:val="left"/>
      <w:pPr>
        <w:ind w:left="3763" w:hanging="360"/>
      </w:pPr>
      <w:rPr>
        <w:rFonts w:ascii="Symbol" w:hAnsi="Symbol" w:hint="default"/>
        <w:b/>
      </w:rPr>
    </w:lvl>
    <w:lvl w:ilvl="2" w:tplc="340A001B">
      <w:start w:val="1"/>
      <w:numFmt w:val="lowerRoman"/>
      <w:lvlText w:val="%3."/>
      <w:lvlJc w:val="right"/>
      <w:pPr>
        <w:ind w:left="6424" w:hanging="180"/>
      </w:pPr>
    </w:lvl>
    <w:lvl w:ilvl="3" w:tplc="340A0011">
      <w:start w:val="1"/>
      <w:numFmt w:val="decimal"/>
      <w:lvlText w:val="%4)"/>
      <w:lvlJc w:val="left"/>
      <w:pPr>
        <w:ind w:left="7144" w:hanging="360"/>
      </w:pPr>
      <w:rPr>
        <w:rFonts w:hint="default"/>
        <w:b/>
        <w:bCs/>
      </w:rPr>
    </w:lvl>
    <w:lvl w:ilvl="4" w:tplc="340A0019" w:tentative="1">
      <w:start w:val="1"/>
      <w:numFmt w:val="lowerLetter"/>
      <w:lvlText w:val="%5."/>
      <w:lvlJc w:val="left"/>
      <w:pPr>
        <w:ind w:left="7864" w:hanging="360"/>
      </w:pPr>
    </w:lvl>
    <w:lvl w:ilvl="5" w:tplc="340A001B" w:tentative="1">
      <w:start w:val="1"/>
      <w:numFmt w:val="lowerRoman"/>
      <w:lvlText w:val="%6."/>
      <w:lvlJc w:val="right"/>
      <w:pPr>
        <w:ind w:left="8584" w:hanging="180"/>
      </w:pPr>
    </w:lvl>
    <w:lvl w:ilvl="6" w:tplc="340A000F" w:tentative="1">
      <w:start w:val="1"/>
      <w:numFmt w:val="decimal"/>
      <w:lvlText w:val="%7."/>
      <w:lvlJc w:val="left"/>
      <w:pPr>
        <w:ind w:left="9304" w:hanging="360"/>
      </w:pPr>
    </w:lvl>
    <w:lvl w:ilvl="7" w:tplc="340A0019" w:tentative="1">
      <w:start w:val="1"/>
      <w:numFmt w:val="lowerLetter"/>
      <w:lvlText w:val="%8."/>
      <w:lvlJc w:val="left"/>
      <w:pPr>
        <w:ind w:left="10024" w:hanging="360"/>
      </w:pPr>
    </w:lvl>
    <w:lvl w:ilvl="8" w:tplc="340A001B" w:tentative="1">
      <w:start w:val="1"/>
      <w:numFmt w:val="lowerRoman"/>
      <w:lvlText w:val="%9."/>
      <w:lvlJc w:val="right"/>
      <w:pPr>
        <w:ind w:left="10744" w:hanging="180"/>
      </w:pPr>
    </w:lvl>
  </w:abstractNum>
  <w:abstractNum w:abstractNumId="14" w15:restartNumberingAfterBreak="0">
    <w:nsid w:val="35C033B1"/>
    <w:multiLevelType w:val="hybridMultilevel"/>
    <w:tmpl w:val="87927580"/>
    <w:lvl w:ilvl="0" w:tplc="74D24006">
      <w:start w:val="1"/>
      <w:numFmt w:val="upperRoman"/>
      <w:lvlText w:val="%1."/>
      <w:lvlJc w:val="left"/>
      <w:pPr>
        <w:ind w:left="1428" w:hanging="72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5" w15:restartNumberingAfterBreak="0">
    <w:nsid w:val="35EB399C"/>
    <w:multiLevelType w:val="hybridMultilevel"/>
    <w:tmpl w:val="ADAC484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DCD22A1"/>
    <w:multiLevelType w:val="hybridMultilevel"/>
    <w:tmpl w:val="CF569A2A"/>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7" w15:restartNumberingAfterBreak="0">
    <w:nsid w:val="419E1D2E"/>
    <w:multiLevelType w:val="hybridMultilevel"/>
    <w:tmpl w:val="CB9EF0B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44C32E67"/>
    <w:multiLevelType w:val="hybridMultilevel"/>
    <w:tmpl w:val="31A63D80"/>
    <w:lvl w:ilvl="0" w:tplc="BDD65FF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4739161A"/>
    <w:multiLevelType w:val="singleLevel"/>
    <w:tmpl w:val="EF5C1F6A"/>
    <w:lvl w:ilvl="0">
      <w:start w:val="1"/>
      <w:numFmt w:val="decimal"/>
      <w:lvlText w:val="%1."/>
      <w:lvlJc w:val="left"/>
      <w:pPr>
        <w:tabs>
          <w:tab w:val="num" w:pos="1210"/>
        </w:tabs>
        <w:ind w:left="850" w:firstLine="0"/>
      </w:pPr>
      <w:rPr>
        <w:rFonts w:ascii="Courier" w:hAnsi="Courier" w:hint="default"/>
        <w:b/>
        <w:i w:val="0"/>
        <w:caps/>
        <w:strike w:val="0"/>
        <w:dstrike w:val="0"/>
        <w:vanish w:val="0"/>
        <w:color w:val="000000"/>
        <w:sz w:val="24"/>
        <w:vertAlign w:val="baseline"/>
      </w:rPr>
    </w:lvl>
  </w:abstractNum>
  <w:abstractNum w:abstractNumId="20" w15:restartNumberingAfterBreak="0">
    <w:nsid w:val="47B64A7E"/>
    <w:multiLevelType w:val="hybridMultilevel"/>
    <w:tmpl w:val="FF4A4B46"/>
    <w:lvl w:ilvl="0" w:tplc="E4B6D708">
      <w:start w:val="1"/>
      <w:numFmt w:val="lowerRoman"/>
      <w:lvlText w:val="%1)"/>
      <w:lvlJc w:val="left"/>
      <w:pPr>
        <w:ind w:left="1428" w:hanging="72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21" w15:restartNumberingAfterBreak="0">
    <w:nsid w:val="4BA655B2"/>
    <w:multiLevelType w:val="hybridMultilevel"/>
    <w:tmpl w:val="A688255A"/>
    <w:lvl w:ilvl="0" w:tplc="74D24006">
      <w:start w:val="1"/>
      <w:numFmt w:val="upperRoman"/>
      <w:lvlText w:val="%1."/>
      <w:lvlJc w:val="left"/>
      <w:pPr>
        <w:ind w:left="1428" w:hanging="72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22" w15:restartNumberingAfterBreak="0">
    <w:nsid w:val="4D1A27D7"/>
    <w:multiLevelType w:val="hybridMultilevel"/>
    <w:tmpl w:val="9B9E9000"/>
    <w:lvl w:ilvl="0" w:tplc="0F360A56">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3" w15:restartNumberingAfterBreak="0">
    <w:nsid w:val="4DC36D32"/>
    <w:multiLevelType w:val="hybridMultilevel"/>
    <w:tmpl w:val="0BB0BC6C"/>
    <w:lvl w:ilvl="0" w:tplc="98DEF3EE">
      <w:start w:val="1"/>
      <w:numFmt w:val="decimal"/>
      <w:lvlText w:val="%1."/>
      <w:lvlJc w:val="left"/>
      <w:pPr>
        <w:ind w:left="6739" w:hanging="360"/>
      </w:pPr>
    </w:lvl>
    <w:lvl w:ilvl="1" w:tplc="0A5E3B2C">
      <w:start w:val="1"/>
      <w:numFmt w:val="lowerRoman"/>
      <w:lvlText w:val="(%2)"/>
      <w:lvlJc w:val="left"/>
      <w:pPr>
        <w:ind w:left="5704" w:hanging="1080"/>
      </w:pPr>
    </w:lvl>
    <w:lvl w:ilvl="2" w:tplc="A58EC67C">
      <w:start w:val="1"/>
      <w:numFmt w:val="decimal"/>
      <w:lvlText w:val="%3)"/>
      <w:lvlJc w:val="left"/>
      <w:pPr>
        <w:ind w:left="5884" w:hanging="360"/>
      </w:pPr>
    </w:lvl>
    <w:lvl w:ilvl="3" w:tplc="EBACE64A">
      <w:start w:val="1"/>
      <w:numFmt w:val="lowerLetter"/>
      <w:lvlText w:val="%4."/>
      <w:lvlJc w:val="left"/>
      <w:pPr>
        <w:ind w:left="6424" w:hanging="360"/>
      </w:pPr>
    </w:lvl>
    <w:lvl w:ilvl="4" w:tplc="98DEF3EE">
      <w:start w:val="1"/>
      <w:numFmt w:val="decimal"/>
      <w:lvlText w:val="%5."/>
      <w:lvlJc w:val="left"/>
      <w:pPr>
        <w:ind w:left="7144" w:hanging="360"/>
      </w:pPr>
    </w:lvl>
    <w:lvl w:ilvl="5" w:tplc="340A001B">
      <w:start w:val="1"/>
      <w:numFmt w:val="lowerRoman"/>
      <w:lvlText w:val="%6."/>
      <w:lvlJc w:val="right"/>
      <w:pPr>
        <w:ind w:left="7864" w:hanging="180"/>
      </w:pPr>
    </w:lvl>
    <w:lvl w:ilvl="6" w:tplc="340A000F">
      <w:start w:val="1"/>
      <w:numFmt w:val="decimal"/>
      <w:lvlText w:val="%7."/>
      <w:lvlJc w:val="left"/>
      <w:pPr>
        <w:ind w:left="8584" w:hanging="360"/>
      </w:pPr>
    </w:lvl>
    <w:lvl w:ilvl="7" w:tplc="340A0019">
      <w:start w:val="1"/>
      <w:numFmt w:val="lowerLetter"/>
      <w:lvlText w:val="%8."/>
      <w:lvlJc w:val="left"/>
      <w:pPr>
        <w:ind w:left="9304" w:hanging="360"/>
      </w:pPr>
    </w:lvl>
    <w:lvl w:ilvl="8" w:tplc="340A001B">
      <w:start w:val="1"/>
      <w:numFmt w:val="lowerRoman"/>
      <w:lvlText w:val="%9."/>
      <w:lvlJc w:val="right"/>
      <w:pPr>
        <w:ind w:left="10024" w:hanging="180"/>
      </w:pPr>
    </w:lvl>
  </w:abstractNum>
  <w:abstractNum w:abstractNumId="24" w15:restartNumberingAfterBreak="0">
    <w:nsid w:val="4F4313B6"/>
    <w:multiLevelType w:val="multilevel"/>
    <w:tmpl w:val="DC066D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FD94BAF"/>
    <w:multiLevelType w:val="hybridMultilevel"/>
    <w:tmpl w:val="7240816C"/>
    <w:lvl w:ilvl="0" w:tplc="E1B67EAA">
      <w:start w:val="1"/>
      <w:numFmt w:val="upperRoman"/>
      <w:lvlText w:val="%1."/>
      <w:lvlJc w:val="left"/>
      <w:pPr>
        <w:ind w:left="4539" w:hanging="360"/>
      </w:pPr>
    </w:lvl>
    <w:lvl w:ilvl="1" w:tplc="340A0019">
      <w:start w:val="1"/>
      <w:numFmt w:val="lowerLetter"/>
      <w:lvlText w:val="%2."/>
      <w:lvlJc w:val="left"/>
      <w:pPr>
        <w:ind w:left="5259" w:hanging="360"/>
      </w:pPr>
    </w:lvl>
    <w:lvl w:ilvl="2" w:tplc="340A001B">
      <w:start w:val="1"/>
      <w:numFmt w:val="lowerRoman"/>
      <w:lvlText w:val="%3."/>
      <w:lvlJc w:val="right"/>
      <w:pPr>
        <w:ind w:left="5979" w:hanging="180"/>
      </w:pPr>
    </w:lvl>
    <w:lvl w:ilvl="3" w:tplc="340A000F">
      <w:start w:val="1"/>
      <w:numFmt w:val="decimal"/>
      <w:lvlText w:val="%4."/>
      <w:lvlJc w:val="left"/>
      <w:pPr>
        <w:ind w:left="6699" w:hanging="360"/>
      </w:pPr>
    </w:lvl>
    <w:lvl w:ilvl="4" w:tplc="340A0019">
      <w:start w:val="1"/>
      <w:numFmt w:val="lowerLetter"/>
      <w:lvlText w:val="%5."/>
      <w:lvlJc w:val="left"/>
      <w:pPr>
        <w:ind w:left="7419" w:hanging="360"/>
      </w:pPr>
    </w:lvl>
    <w:lvl w:ilvl="5" w:tplc="340A001B">
      <w:start w:val="1"/>
      <w:numFmt w:val="lowerRoman"/>
      <w:lvlText w:val="%6."/>
      <w:lvlJc w:val="right"/>
      <w:pPr>
        <w:ind w:left="8139" w:hanging="180"/>
      </w:pPr>
    </w:lvl>
    <w:lvl w:ilvl="6" w:tplc="340A000F">
      <w:start w:val="1"/>
      <w:numFmt w:val="decimal"/>
      <w:lvlText w:val="%7."/>
      <w:lvlJc w:val="left"/>
      <w:pPr>
        <w:ind w:left="8859" w:hanging="360"/>
      </w:pPr>
    </w:lvl>
    <w:lvl w:ilvl="7" w:tplc="340A0019">
      <w:start w:val="1"/>
      <w:numFmt w:val="lowerLetter"/>
      <w:lvlText w:val="%8."/>
      <w:lvlJc w:val="left"/>
      <w:pPr>
        <w:ind w:left="9579" w:hanging="360"/>
      </w:pPr>
    </w:lvl>
    <w:lvl w:ilvl="8" w:tplc="340A001B">
      <w:start w:val="1"/>
      <w:numFmt w:val="lowerRoman"/>
      <w:lvlText w:val="%9."/>
      <w:lvlJc w:val="right"/>
      <w:pPr>
        <w:ind w:left="10299" w:hanging="180"/>
      </w:pPr>
    </w:lvl>
  </w:abstractNum>
  <w:abstractNum w:abstractNumId="26" w15:restartNumberingAfterBreak="0">
    <w:nsid w:val="63A037D2"/>
    <w:multiLevelType w:val="hybridMultilevel"/>
    <w:tmpl w:val="B98A742C"/>
    <w:lvl w:ilvl="0" w:tplc="EBF48084">
      <w:start w:val="1"/>
      <w:numFmt w:val="decimal"/>
      <w:lvlText w:val="%1."/>
      <w:lvlJc w:val="left"/>
      <w:pPr>
        <w:ind w:left="1080" w:hanging="360"/>
      </w:pPr>
      <w:rPr>
        <w:rFonts w:ascii="Arial" w:hAnsi="Arial" w:cs="Arial" w:hint="default"/>
        <w:b/>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7" w15:restartNumberingAfterBreak="0">
    <w:nsid w:val="69A76849"/>
    <w:multiLevelType w:val="multilevel"/>
    <w:tmpl w:val="92B4AE7C"/>
    <w:lvl w:ilvl="0">
      <w:start w:val="1"/>
      <w:numFmt w:val="upperRoman"/>
      <w:lvlText w:val="%1."/>
      <w:lvlJc w:val="left"/>
      <w:pPr>
        <w:ind w:left="360" w:hanging="360"/>
      </w:pPr>
      <w:rPr>
        <w:rFonts w:ascii="Courier New" w:hAnsi="Courier New" w:hint="default"/>
        <w:b/>
        <w:i w:val="0"/>
        <w:sz w:val="24"/>
      </w:rPr>
    </w:lvl>
    <w:lvl w:ilvl="1">
      <w:start w:val="1"/>
      <w:numFmt w:val="decimal"/>
      <w:lvlText w:val="%1.%2."/>
      <w:lvlJc w:val="left"/>
      <w:pPr>
        <w:ind w:left="858" w:hanging="432"/>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224" w:hanging="504"/>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4065CBD"/>
    <w:multiLevelType w:val="hybridMultilevel"/>
    <w:tmpl w:val="9EB288FA"/>
    <w:lvl w:ilvl="0" w:tplc="59CC5DEC">
      <w:start w:val="1"/>
      <w:numFmt w:val="decimal"/>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29" w15:restartNumberingAfterBreak="0">
    <w:nsid w:val="74F37021"/>
    <w:multiLevelType w:val="hybridMultilevel"/>
    <w:tmpl w:val="74B835F4"/>
    <w:lvl w:ilvl="0" w:tplc="CB286412">
      <w:start w:val="1"/>
      <w:numFmt w:val="lowerLetter"/>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30" w15:restartNumberingAfterBreak="0">
    <w:nsid w:val="7AA60807"/>
    <w:multiLevelType w:val="hybridMultilevel"/>
    <w:tmpl w:val="CD0499F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AEF7DFA"/>
    <w:multiLevelType w:val="hybridMultilevel"/>
    <w:tmpl w:val="C2608062"/>
    <w:lvl w:ilvl="0" w:tplc="AC664C66">
      <w:start w:val="1"/>
      <w:numFmt w:val="lowerLetter"/>
      <w:lvlText w:val="%1)"/>
      <w:lvlJc w:val="left"/>
      <w:pPr>
        <w:ind w:left="4264" w:hanging="360"/>
      </w:pPr>
      <w:rPr>
        <w:rFonts w:ascii="Courier New" w:hAnsi="Courier New" w:hint="default"/>
        <w:b/>
        <w:bCs/>
        <w:sz w:val="24"/>
      </w:rPr>
    </w:lvl>
    <w:lvl w:ilvl="1" w:tplc="340A0019" w:tentative="1">
      <w:start w:val="1"/>
      <w:numFmt w:val="lowerLetter"/>
      <w:lvlText w:val="%2."/>
      <w:lvlJc w:val="left"/>
      <w:pPr>
        <w:ind w:left="4984" w:hanging="360"/>
      </w:pPr>
    </w:lvl>
    <w:lvl w:ilvl="2" w:tplc="340A001B" w:tentative="1">
      <w:start w:val="1"/>
      <w:numFmt w:val="lowerRoman"/>
      <w:lvlText w:val="%3."/>
      <w:lvlJc w:val="right"/>
      <w:pPr>
        <w:ind w:left="5704" w:hanging="180"/>
      </w:p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32" w15:restartNumberingAfterBreak="0">
    <w:nsid w:val="7BD43E0C"/>
    <w:multiLevelType w:val="multilevel"/>
    <w:tmpl w:val="1DDCC5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lvlOverride w:ilvl="0">
      <w:startOverride w:val="1"/>
    </w:lvlOverride>
  </w:num>
  <w:num w:numId="2">
    <w:abstractNumId w:val="2"/>
  </w:num>
  <w:num w:numId="3">
    <w:abstractNumId w:val="10"/>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29"/>
  </w:num>
  <w:num w:numId="7">
    <w:abstractNumId w:val="8"/>
  </w:num>
  <w:num w:numId="8">
    <w:abstractNumId w:val="12"/>
  </w:num>
  <w:num w:numId="9">
    <w:abstractNumId w:val="15"/>
  </w:num>
  <w:num w:numId="10">
    <w:abstractNumId w:val="18"/>
  </w:num>
  <w:num w:numId="11">
    <w:abstractNumId w:val="19"/>
  </w:num>
  <w:num w:numId="12">
    <w:abstractNumId w:val="32"/>
  </w:num>
  <w:num w:numId="13">
    <w:abstractNumId w:val="9"/>
  </w:num>
  <w:num w:numId="14">
    <w:abstractNumId w:val="24"/>
  </w:num>
  <w:num w:numId="15">
    <w:abstractNumId w:val="6"/>
  </w:num>
  <w:num w:numId="16">
    <w:abstractNumId w:val="26"/>
  </w:num>
  <w:num w:numId="17">
    <w:abstractNumId w:val="27"/>
  </w:num>
  <w:num w:numId="18">
    <w:abstractNumId w:val="13"/>
  </w:num>
  <w:num w:numId="19">
    <w:abstractNumId w:val="31"/>
  </w:num>
  <w:num w:numId="20">
    <w:abstractNumId w:val="1"/>
  </w:num>
  <w:num w:numId="21">
    <w:abstractNumId w:val="22"/>
  </w:num>
  <w:num w:numId="22">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17"/>
  </w:num>
  <w:num w:numId="25">
    <w:abstractNumId w:val="30"/>
  </w:num>
  <w:num w:numId="26">
    <w:abstractNumId w:val="5"/>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num>
  <w:num w:numId="31">
    <w:abstractNumId w:val="28"/>
  </w:num>
  <w:num w:numId="32">
    <w:abstractNumId w:val="20"/>
  </w:num>
  <w:num w:numId="33">
    <w:abstractNumId w:val="21"/>
  </w:num>
  <w:num w:numId="3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722"/>
    <w:rsid w:val="0000093C"/>
    <w:rsid w:val="00000A06"/>
    <w:rsid w:val="00001ED9"/>
    <w:rsid w:val="00002B9A"/>
    <w:rsid w:val="00002E1C"/>
    <w:rsid w:val="00007698"/>
    <w:rsid w:val="000076DF"/>
    <w:rsid w:val="000121B5"/>
    <w:rsid w:val="00014105"/>
    <w:rsid w:val="00015317"/>
    <w:rsid w:val="00021B08"/>
    <w:rsid w:val="00021BD3"/>
    <w:rsid w:val="00021F7B"/>
    <w:rsid w:val="0002236F"/>
    <w:rsid w:val="00024A60"/>
    <w:rsid w:val="00025906"/>
    <w:rsid w:val="00026E87"/>
    <w:rsid w:val="00026EC0"/>
    <w:rsid w:val="00027EFE"/>
    <w:rsid w:val="000300BA"/>
    <w:rsid w:val="00030E13"/>
    <w:rsid w:val="00031162"/>
    <w:rsid w:val="000316BD"/>
    <w:rsid w:val="00032114"/>
    <w:rsid w:val="000325BD"/>
    <w:rsid w:val="000329D2"/>
    <w:rsid w:val="00032AAB"/>
    <w:rsid w:val="00033333"/>
    <w:rsid w:val="00036E4E"/>
    <w:rsid w:val="00037E17"/>
    <w:rsid w:val="00037F3F"/>
    <w:rsid w:val="00040449"/>
    <w:rsid w:val="00040C8C"/>
    <w:rsid w:val="000413D7"/>
    <w:rsid w:val="00041FFD"/>
    <w:rsid w:val="00042209"/>
    <w:rsid w:val="00042A0F"/>
    <w:rsid w:val="00043328"/>
    <w:rsid w:val="00043EC5"/>
    <w:rsid w:val="00044746"/>
    <w:rsid w:val="000504FD"/>
    <w:rsid w:val="00052421"/>
    <w:rsid w:val="000532CF"/>
    <w:rsid w:val="00053599"/>
    <w:rsid w:val="00053F56"/>
    <w:rsid w:val="000565AE"/>
    <w:rsid w:val="00056727"/>
    <w:rsid w:val="00056752"/>
    <w:rsid w:val="00057A1F"/>
    <w:rsid w:val="00063B96"/>
    <w:rsid w:val="00072E12"/>
    <w:rsid w:val="0007417F"/>
    <w:rsid w:val="00074588"/>
    <w:rsid w:val="00077A6D"/>
    <w:rsid w:val="00077E4D"/>
    <w:rsid w:val="00082C96"/>
    <w:rsid w:val="00083A22"/>
    <w:rsid w:val="000840B0"/>
    <w:rsid w:val="00084733"/>
    <w:rsid w:val="00085F54"/>
    <w:rsid w:val="000867CC"/>
    <w:rsid w:val="00086892"/>
    <w:rsid w:val="00086B1E"/>
    <w:rsid w:val="00086BAC"/>
    <w:rsid w:val="0008716B"/>
    <w:rsid w:val="000874FE"/>
    <w:rsid w:val="00090382"/>
    <w:rsid w:val="00090E8A"/>
    <w:rsid w:val="000913EE"/>
    <w:rsid w:val="00091711"/>
    <w:rsid w:val="00092086"/>
    <w:rsid w:val="0009224A"/>
    <w:rsid w:val="00093EFF"/>
    <w:rsid w:val="000949B1"/>
    <w:rsid w:val="00096E60"/>
    <w:rsid w:val="00097EAC"/>
    <w:rsid w:val="000A1DA4"/>
    <w:rsid w:val="000A2E21"/>
    <w:rsid w:val="000A36A5"/>
    <w:rsid w:val="000A687E"/>
    <w:rsid w:val="000A6A9F"/>
    <w:rsid w:val="000A7D45"/>
    <w:rsid w:val="000B37C8"/>
    <w:rsid w:val="000B3B58"/>
    <w:rsid w:val="000B4461"/>
    <w:rsid w:val="000B6FA1"/>
    <w:rsid w:val="000B739C"/>
    <w:rsid w:val="000C1B18"/>
    <w:rsid w:val="000D0214"/>
    <w:rsid w:val="000D0AE6"/>
    <w:rsid w:val="000D0BE5"/>
    <w:rsid w:val="000D3BFB"/>
    <w:rsid w:val="000D485C"/>
    <w:rsid w:val="000D4A44"/>
    <w:rsid w:val="000D5CC6"/>
    <w:rsid w:val="000D64E9"/>
    <w:rsid w:val="000E0427"/>
    <w:rsid w:val="000E0C0C"/>
    <w:rsid w:val="000E2CF3"/>
    <w:rsid w:val="000E40A3"/>
    <w:rsid w:val="000E4511"/>
    <w:rsid w:val="000E4A9E"/>
    <w:rsid w:val="000E6550"/>
    <w:rsid w:val="000F0CE0"/>
    <w:rsid w:val="000F18DB"/>
    <w:rsid w:val="000F29D0"/>
    <w:rsid w:val="000F2E2D"/>
    <w:rsid w:val="000F30FC"/>
    <w:rsid w:val="000F3A45"/>
    <w:rsid w:val="000F3C44"/>
    <w:rsid w:val="000F407C"/>
    <w:rsid w:val="000F4E60"/>
    <w:rsid w:val="000F5593"/>
    <w:rsid w:val="000F61C2"/>
    <w:rsid w:val="000F75E5"/>
    <w:rsid w:val="0010076A"/>
    <w:rsid w:val="00101215"/>
    <w:rsid w:val="00101A9D"/>
    <w:rsid w:val="00101D71"/>
    <w:rsid w:val="0010239A"/>
    <w:rsid w:val="001025DA"/>
    <w:rsid w:val="00102F98"/>
    <w:rsid w:val="00104A88"/>
    <w:rsid w:val="0010780D"/>
    <w:rsid w:val="00107BFA"/>
    <w:rsid w:val="00110BB3"/>
    <w:rsid w:val="001119E6"/>
    <w:rsid w:val="001126E5"/>
    <w:rsid w:val="001127BD"/>
    <w:rsid w:val="00113AF5"/>
    <w:rsid w:val="0011420E"/>
    <w:rsid w:val="001147B3"/>
    <w:rsid w:val="00114D3C"/>
    <w:rsid w:val="001154C1"/>
    <w:rsid w:val="0012027D"/>
    <w:rsid w:val="00120ADF"/>
    <w:rsid w:val="00121FA4"/>
    <w:rsid w:val="001228E7"/>
    <w:rsid w:val="00123867"/>
    <w:rsid w:val="00123C4E"/>
    <w:rsid w:val="00123C7F"/>
    <w:rsid w:val="001243F2"/>
    <w:rsid w:val="00124515"/>
    <w:rsid w:val="00124FA2"/>
    <w:rsid w:val="001250D1"/>
    <w:rsid w:val="00125861"/>
    <w:rsid w:val="00130DFB"/>
    <w:rsid w:val="00131C64"/>
    <w:rsid w:val="001360BC"/>
    <w:rsid w:val="00136F6C"/>
    <w:rsid w:val="0013774C"/>
    <w:rsid w:val="00141A33"/>
    <w:rsid w:val="00141B7C"/>
    <w:rsid w:val="00143D40"/>
    <w:rsid w:val="00144E00"/>
    <w:rsid w:val="0014524F"/>
    <w:rsid w:val="0014595E"/>
    <w:rsid w:val="00146CFF"/>
    <w:rsid w:val="00147075"/>
    <w:rsid w:val="00147170"/>
    <w:rsid w:val="0014734C"/>
    <w:rsid w:val="00152B2F"/>
    <w:rsid w:val="00152CDD"/>
    <w:rsid w:val="00153FC3"/>
    <w:rsid w:val="001551B3"/>
    <w:rsid w:val="0015627D"/>
    <w:rsid w:val="001573F9"/>
    <w:rsid w:val="00160154"/>
    <w:rsid w:val="00160AE7"/>
    <w:rsid w:val="00160EB7"/>
    <w:rsid w:val="00162462"/>
    <w:rsid w:val="00162B35"/>
    <w:rsid w:val="0016467E"/>
    <w:rsid w:val="0017267A"/>
    <w:rsid w:val="001729DE"/>
    <w:rsid w:val="001743C6"/>
    <w:rsid w:val="00174934"/>
    <w:rsid w:val="00174FB4"/>
    <w:rsid w:val="00175DE6"/>
    <w:rsid w:val="00176E56"/>
    <w:rsid w:val="00177AED"/>
    <w:rsid w:val="00180DCB"/>
    <w:rsid w:val="00180DE7"/>
    <w:rsid w:val="001822CA"/>
    <w:rsid w:val="00182609"/>
    <w:rsid w:val="0018272D"/>
    <w:rsid w:val="001829C5"/>
    <w:rsid w:val="00182D1F"/>
    <w:rsid w:val="00182FF2"/>
    <w:rsid w:val="00184697"/>
    <w:rsid w:val="00185CE7"/>
    <w:rsid w:val="00186349"/>
    <w:rsid w:val="00186F0F"/>
    <w:rsid w:val="00187466"/>
    <w:rsid w:val="00187CE7"/>
    <w:rsid w:val="0019036D"/>
    <w:rsid w:val="00191E8E"/>
    <w:rsid w:val="00191FB0"/>
    <w:rsid w:val="00195464"/>
    <w:rsid w:val="00195B4A"/>
    <w:rsid w:val="00195C08"/>
    <w:rsid w:val="0019785B"/>
    <w:rsid w:val="001A2758"/>
    <w:rsid w:val="001A2F72"/>
    <w:rsid w:val="001A364A"/>
    <w:rsid w:val="001A3C61"/>
    <w:rsid w:val="001A523E"/>
    <w:rsid w:val="001A58DF"/>
    <w:rsid w:val="001A5D73"/>
    <w:rsid w:val="001A6412"/>
    <w:rsid w:val="001A6498"/>
    <w:rsid w:val="001A67CC"/>
    <w:rsid w:val="001A68C5"/>
    <w:rsid w:val="001B017F"/>
    <w:rsid w:val="001B0379"/>
    <w:rsid w:val="001B07B6"/>
    <w:rsid w:val="001B0FA9"/>
    <w:rsid w:val="001B1D7C"/>
    <w:rsid w:val="001B1FD4"/>
    <w:rsid w:val="001B2253"/>
    <w:rsid w:val="001B36A7"/>
    <w:rsid w:val="001B3885"/>
    <w:rsid w:val="001B49EA"/>
    <w:rsid w:val="001B5CC0"/>
    <w:rsid w:val="001B5F9A"/>
    <w:rsid w:val="001B71F0"/>
    <w:rsid w:val="001B74AC"/>
    <w:rsid w:val="001B7FCE"/>
    <w:rsid w:val="001C169C"/>
    <w:rsid w:val="001C1807"/>
    <w:rsid w:val="001C25D7"/>
    <w:rsid w:val="001C2AB3"/>
    <w:rsid w:val="001C2FBD"/>
    <w:rsid w:val="001C4A00"/>
    <w:rsid w:val="001C755E"/>
    <w:rsid w:val="001D06FC"/>
    <w:rsid w:val="001D0DD9"/>
    <w:rsid w:val="001D6E0A"/>
    <w:rsid w:val="001D6FE9"/>
    <w:rsid w:val="001D7546"/>
    <w:rsid w:val="001D78B0"/>
    <w:rsid w:val="001D7C1C"/>
    <w:rsid w:val="001D7FE9"/>
    <w:rsid w:val="001E1DFF"/>
    <w:rsid w:val="001E3C68"/>
    <w:rsid w:val="001E3E34"/>
    <w:rsid w:val="001E5556"/>
    <w:rsid w:val="001E55CF"/>
    <w:rsid w:val="001E66FA"/>
    <w:rsid w:val="001E6749"/>
    <w:rsid w:val="001F0612"/>
    <w:rsid w:val="001F0DA6"/>
    <w:rsid w:val="001F1375"/>
    <w:rsid w:val="001F13D1"/>
    <w:rsid w:val="001F1570"/>
    <w:rsid w:val="001F3CF1"/>
    <w:rsid w:val="001F5001"/>
    <w:rsid w:val="001F671E"/>
    <w:rsid w:val="002005BB"/>
    <w:rsid w:val="00200B7C"/>
    <w:rsid w:val="00201589"/>
    <w:rsid w:val="002015F1"/>
    <w:rsid w:val="00201756"/>
    <w:rsid w:val="0020262F"/>
    <w:rsid w:val="00203B58"/>
    <w:rsid w:val="00204853"/>
    <w:rsid w:val="0020558D"/>
    <w:rsid w:val="002062D5"/>
    <w:rsid w:val="002079BD"/>
    <w:rsid w:val="00210457"/>
    <w:rsid w:val="00210B51"/>
    <w:rsid w:val="00212308"/>
    <w:rsid w:val="002129D6"/>
    <w:rsid w:val="002162DB"/>
    <w:rsid w:val="002203DD"/>
    <w:rsid w:val="00221B85"/>
    <w:rsid w:val="002238DE"/>
    <w:rsid w:val="00223E02"/>
    <w:rsid w:val="00224E55"/>
    <w:rsid w:val="00226622"/>
    <w:rsid w:val="002273AC"/>
    <w:rsid w:val="00227FC2"/>
    <w:rsid w:val="00227FCC"/>
    <w:rsid w:val="00230154"/>
    <w:rsid w:val="00233391"/>
    <w:rsid w:val="00233733"/>
    <w:rsid w:val="00234F30"/>
    <w:rsid w:val="00234FFD"/>
    <w:rsid w:val="00235124"/>
    <w:rsid w:val="00236ACE"/>
    <w:rsid w:val="00240198"/>
    <w:rsid w:val="00241657"/>
    <w:rsid w:val="00241BBE"/>
    <w:rsid w:val="00244198"/>
    <w:rsid w:val="002460D5"/>
    <w:rsid w:val="00247479"/>
    <w:rsid w:val="002476E1"/>
    <w:rsid w:val="00250635"/>
    <w:rsid w:val="0025070A"/>
    <w:rsid w:val="00250EC2"/>
    <w:rsid w:val="00250EEC"/>
    <w:rsid w:val="0025119A"/>
    <w:rsid w:val="0025165A"/>
    <w:rsid w:val="00251F55"/>
    <w:rsid w:val="002560BF"/>
    <w:rsid w:val="00256751"/>
    <w:rsid w:val="00256A50"/>
    <w:rsid w:val="0026014B"/>
    <w:rsid w:val="0026148F"/>
    <w:rsid w:val="00261B49"/>
    <w:rsid w:val="002629F0"/>
    <w:rsid w:val="00262E2B"/>
    <w:rsid w:val="0026353E"/>
    <w:rsid w:val="0026441B"/>
    <w:rsid w:val="00264BA6"/>
    <w:rsid w:val="00266BD9"/>
    <w:rsid w:val="00267216"/>
    <w:rsid w:val="00267367"/>
    <w:rsid w:val="00267C30"/>
    <w:rsid w:val="002702B3"/>
    <w:rsid w:val="0027146F"/>
    <w:rsid w:val="0027230B"/>
    <w:rsid w:val="002729B7"/>
    <w:rsid w:val="00273616"/>
    <w:rsid w:val="00273967"/>
    <w:rsid w:val="002741DA"/>
    <w:rsid w:val="002750BF"/>
    <w:rsid w:val="00276003"/>
    <w:rsid w:val="00276840"/>
    <w:rsid w:val="0028051C"/>
    <w:rsid w:val="0028092F"/>
    <w:rsid w:val="002824D4"/>
    <w:rsid w:val="00283047"/>
    <w:rsid w:val="002845B5"/>
    <w:rsid w:val="0028479E"/>
    <w:rsid w:val="0028610F"/>
    <w:rsid w:val="002866F0"/>
    <w:rsid w:val="002869A7"/>
    <w:rsid w:val="00287945"/>
    <w:rsid w:val="002909EF"/>
    <w:rsid w:val="00291043"/>
    <w:rsid w:val="0029252B"/>
    <w:rsid w:val="00292F18"/>
    <w:rsid w:val="0029446E"/>
    <w:rsid w:val="00294C6B"/>
    <w:rsid w:val="00295A07"/>
    <w:rsid w:val="002A0268"/>
    <w:rsid w:val="002A14D4"/>
    <w:rsid w:val="002A238D"/>
    <w:rsid w:val="002A5B04"/>
    <w:rsid w:val="002A659E"/>
    <w:rsid w:val="002B0045"/>
    <w:rsid w:val="002B00F9"/>
    <w:rsid w:val="002B0A92"/>
    <w:rsid w:val="002B0D0D"/>
    <w:rsid w:val="002B1117"/>
    <w:rsid w:val="002B12A6"/>
    <w:rsid w:val="002B31BD"/>
    <w:rsid w:val="002B4BFC"/>
    <w:rsid w:val="002C03E0"/>
    <w:rsid w:val="002C0428"/>
    <w:rsid w:val="002C0725"/>
    <w:rsid w:val="002C132B"/>
    <w:rsid w:val="002C17DD"/>
    <w:rsid w:val="002C2D10"/>
    <w:rsid w:val="002C2D34"/>
    <w:rsid w:val="002C3302"/>
    <w:rsid w:val="002C3755"/>
    <w:rsid w:val="002C3916"/>
    <w:rsid w:val="002C4675"/>
    <w:rsid w:val="002C4F2E"/>
    <w:rsid w:val="002C55A5"/>
    <w:rsid w:val="002C55E7"/>
    <w:rsid w:val="002C61EE"/>
    <w:rsid w:val="002C7C22"/>
    <w:rsid w:val="002C7ECF"/>
    <w:rsid w:val="002D0009"/>
    <w:rsid w:val="002D0EFE"/>
    <w:rsid w:val="002D11C4"/>
    <w:rsid w:val="002D25F8"/>
    <w:rsid w:val="002D2740"/>
    <w:rsid w:val="002D47F3"/>
    <w:rsid w:val="002D51EC"/>
    <w:rsid w:val="002D5E2B"/>
    <w:rsid w:val="002D5FFD"/>
    <w:rsid w:val="002D67E2"/>
    <w:rsid w:val="002D7203"/>
    <w:rsid w:val="002D7E90"/>
    <w:rsid w:val="002E01CB"/>
    <w:rsid w:val="002E0EF0"/>
    <w:rsid w:val="002E1A6C"/>
    <w:rsid w:val="002E2056"/>
    <w:rsid w:val="002E2877"/>
    <w:rsid w:val="002E28C1"/>
    <w:rsid w:val="002E3CC4"/>
    <w:rsid w:val="002E5843"/>
    <w:rsid w:val="002E6DD3"/>
    <w:rsid w:val="002E74E3"/>
    <w:rsid w:val="002E772E"/>
    <w:rsid w:val="002F1091"/>
    <w:rsid w:val="002F1E11"/>
    <w:rsid w:val="002F2682"/>
    <w:rsid w:val="002F4B14"/>
    <w:rsid w:val="002F5CBF"/>
    <w:rsid w:val="002F5D2D"/>
    <w:rsid w:val="002F5E7C"/>
    <w:rsid w:val="00300027"/>
    <w:rsid w:val="003007ED"/>
    <w:rsid w:val="00304BA1"/>
    <w:rsid w:val="00304FE1"/>
    <w:rsid w:val="00305D8C"/>
    <w:rsid w:val="00306335"/>
    <w:rsid w:val="00306D05"/>
    <w:rsid w:val="003125AD"/>
    <w:rsid w:val="00313818"/>
    <w:rsid w:val="00316C56"/>
    <w:rsid w:val="00317651"/>
    <w:rsid w:val="00317A6B"/>
    <w:rsid w:val="003200EC"/>
    <w:rsid w:val="003202B0"/>
    <w:rsid w:val="00320EE5"/>
    <w:rsid w:val="00321278"/>
    <w:rsid w:val="003212B6"/>
    <w:rsid w:val="00322952"/>
    <w:rsid w:val="00322A9A"/>
    <w:rsid w:val="00323C76"/>
    <w:rsid w:val="00324F21"/>
    <w:rsid w:val="00325551"/>
    <w:rsid w:val="00325849"/>
    <w:rsid w:val="003268F5"/>
    <w:rsid w:val="003269C1"/>
    <w:rsid w:val="003279EB"/>
    <w:rsid w:val="00330B49"/>
    <w:rsid w:val="00330F49"/>
    <w:rsid w:val="00331A3B"/>
    <w:rsid w:val="003320EA"/>
    <w:rsid w:val="00332614"/>
    <w:rsid w:val="003327EC"/>
    <w:rsid w:val="0033462B"/>
    <w:rsid w:val="0033490E"/>
    <w:rsid w:val="00334DFA"/>
    <w:rsid w:val="00334ECA"/>
    <w:rsid w:val="003357EB"/>
    <w:rsid w:val="003378C3"/>
    <w:rsid w:val="00340F7D"/>
    <w:rsid w:val="00341523"/>
    <w:rsid w:val="00342E9A"/>
    <w:rsid w:val="003432B6"/>
    <w:rsid w:val="003454BD"/>
    <w:rsid w:val="00347498"/>
    <w:rsid w:val="0034757C"/>
    <w:rsid w:val="003504C0"/>
    <w:rsid w:val="00351C4E"/>
    <w:rsid w:val="003527B1"/>
    <w:rsid w:val="003552F7"/>
    <w:rsid w:val="00357904"/>
    <w:rsid w:val="00357D6C"/>
    <w:rsid w:val="00364081"/>
    <w:rsid w:val="0036408E"/>
    <w:rsid w:val="0036473C"/>
    <w:rsid w:val="00366673"/>
    <w:rsid w:val="00367766"/>
    <w:rsid w:val="003717D5"/>
    <w:rsid w:val="00371D63"/>
    <w:rsid w:val="003723B7"/>
    <w:rsid w:val="00372521"/>
    <w:rsid w:val="00373445"/>
    <w:rsid w:val="00373AC6"/>
    <w:rsid w:val="00375E01"/>
    <w:rsid w:val="003779C7"/>
    <w:rsid w:val="00380172"/>
    <w:rsid w:val="00382EA7"/>
    <w:rsid w:val="00382FAA"/>
    <w:rsid w:val="003846FE"/>
    <w:rsid w:val="00384FD1"/>
    <w:rsid w:val="00387685"/>
    <w:rsid w:val="00387772"/>
    <w:rsid w:val="003906B8"/>
    <w:rsid w:val="00390E56"/>
    <w:rsid w:val="00391221"/>
    <w:rsid w:val="003917FC"/>
    <w:rsid w:val="00392EBA"/>
    <w:rsid w:val="00393979"/>
    <w:rsid w:val="003945D3"/>
    <w:rsid w:val="003963B4"/>
    <w:rsid w:val="003A0411"/>
    <w:rsid w:val="003A04D4"/>
    <w:rsid w:val="003A0E00"/>
    <w:rsid w:val="003A154C"/>
    <w:rsid w:val="003A1C31"/>
    <w:rsid w:val="003A6706"/>
    <w:rsid w:val="003A6770"/>
    <w:rsid w:val="003A7AEC"/>
    <w:rsid w:val="003B2AF5"/>
    <w:rsid w:val="003B376A"/>
    <w:rsid w:val="003B54E3"/>
    <w:rsid w:val="003B62C6"/>
    <w:rsid w:val="003B6F50"/>
    <w:rsid w:val="003B73D8"/>
    <w:rsid w:val="003B7CF6"/>
    <w:rsid w:val="003B7FCD"/>
    <w:rsid w:val="003C0BAC"/>
    <w:rsid w:val="003C1BD5"/>
    <w:rsid w:val="003C26EE"/>
    <w:rsid w:val="003C2C78"/>
    <w:rsid w:val="003C508F"/>
    <w:rsid w:val="003C67C6"/>
    <w:rsid w:val="003C6DF6"/>
    <w:rsid w:val="003C743E"/>
    <w:rsid w:val="003C7CB4"/>
    <w:rsid w:val="003C7F9B"/>
    <w:rsid w:val="003D033B"/>
    <w:rsid w:val="003D063B"/>
    <w:rsid w:val="003D1799"/>
    <w:rsid w:val="003D21E8"/>
    <w:rsid w:val="003D2B25"/>
    <w:rsid w:val="003D35AD"/>
    <w:rsid w:val="003D4363"/>
    <w:rsid w:val="003D4CC7"/>
    <w:rsid w:val="003D5F0A"/>
    <w:rsid w:val="003D6B31"/>
    <w:rsid w:val="003E1663"/>
    <w:rsid w:val="003E1E57"/>
    <w:rsid w:val="003E29F6"/>
    <w:rsid w:val="003E2C8C"/>
    <w:rsid w:val="003E54CF"/>
    <w:rsid w:val="003E594C"/>
    <w:rsid w:val="003E6BB2"/>
    <w:rsid w:val="003E7B35"/>
    <w:rsid w:val="003E7B6A"/>
    <w:rsid w:val="003E7F0F"/>
    <w:rsid w:val="003F0388"/>
    <w:rsid w:val="003F0975"/>
    <w:rsid w:val="003F196B"/>
    <w:rsid w:val="003F1ED7"/>
    <w:rsid w:val="003F217B"/>
    <w:rsid w:val="003F37EE"/>
    <w:rsid w:val="003F38B6"/>
    <w:rsid w:val="003F4F57"/>
    <w:rsid w:val="003F61B5"/>
    <w:rsid w:val="003F66D7"/>
    <w:rsid w:val="0040033B"/>
    <w:rsid w:val="00401C78"/>
    <w:rsid w:val="004029F5"/>
    <w:rsid w:val="00403833"/>
    <w:rsid w:val="004043F0"/>
    <w:rsid w:val="004049FD"/>
    <w:rsid w:val="00405946"/>
    <w:rsid w:val="0040627B"/>
    <w:rsid w:val="004064F8"/>
    <w:rsid w:val="00406655"/>
    <w:rsid w:val="0041012A"/>
    <w:rsid w:val="00411921"/>
    <w:rsid w:val="00411E68"/>
    <w:rsid w:val="0041256D"/>
    <w:rsid w:val="00412695"/>
    <w:rsid w:val="00412F19"/>
    <w:rsid w:val="00413826"/>
    <w:rsid w:val="004138F8"/>
    <w:rsid w:val="0041485D"/>
    <w:rsid w:val="004150FC"/>
    <w:rsid w:val="00415F9A"/>
    <w:rsid w:val="0041779E"/>
    <w:rsid w:val="00417933"/>
    <w:rsid w:val="004179C6"/>
    <w:rsid w:val="00417F86"/>
    <w:rsid w:val="00421352"/>
    <w:rsid w:val="004220D3"/>
    <w:rsid w:val="0042211F"/>
    <w:rsid w:val="00423DED"/>
    <w:rsid w:val="004250FB"/>
    <w:rsid w:val="00425F31"/>
    <w:rsid w:val="0042606E"/>
    <w:rsid w:val="0042662D"/>
    <w:rsid w:val="00426EA4"/>
    <w:rsid w:val="00427109"/>
    <w:rsid w:val="004315A1"/>
    <w:rsid w:val="004318B7"/>
    <w:rsid w:val="004320F7"/>
    <w:rsid w:val="004341B7"/>
    <w:rsid w:val="00435620"/>
    <w:rsid w:val="004359FF"/>
    <w:rsid w:val="00436518"/>
    <w:rsid w:val="00436F23"/>
    <w:rsid w:val="004400CC"/>
    <w:rsid w:val="00440B90"/>
    <w:rsid w:val="0044136C"/>
    <w:rsid w:val="00442ABE"/>
    <w:rsid w:val="00443936"/>
    <w:rsid w:val="00445120"/>
    <w:rsid w:val="00446A39"/>
    <w:rsid w:val="00447EDB"/>
    <w:rsid w:val="00450AAE"/>
    <w:rsid w:val="004526E4"/>
    <w:rsid w:val="00453935"/>
    <w:rsid w:val="00453CDF"/>
    <w:rsid w:val="0045469D"/>
    <w:rsid w:val="004557FD"/>
    <w:rsid w:val="00455DB8"/>
    <w:rsid w:val="00456800"/>
    <w:rsid w:val="004568EE"/>
    <w:rsid w:val="0045751E"/>
    <w:rsid w:val="0045756B"/>
    <w:rsid w:val="00461408"/>
    <w:rsid w:val="00461BA1"/>
    <w:rsid w:val="00462A74"/>
    <w:rsid w:val="00463736"/>
    <w:rsid w:val="004654B9"/>
    <w:rsid w:val="0046699B"/>
    <w:rsid w:val="00467601"/>
    <w:rsid w:val="00467685"/>
    <w:rsid w:val="00467988"/>
    <w:rsid w:val="0047032F"/>
    <w:rsid w:val="00471351"/>
    <w:rsid w:val="00471882"/>
    <w:rsid w:val="00471FD3"/>
    <w:rsid w:val="004729AF"/>
    <w:rsid w:val="00472B8E"/>
    <w:rsid w:val="00474DD5"/>
    <w:rsid w:val="00475853"/>
    <w:rsid w:val="00477C25"/>
    <w:rsid w:val="004817E9"/>
    <w:rsid w:val="00481FB0"/>
    <w:rsid w:val="00482FF3"/>
    <w:rsid w:val="00484121"/>
    <w:rsid w:val="00484860"/>
    <w:rsid w:val="0048487F"/>
    <w:rsid w:val="00484B8C"/>
    <w:rsid w:val="00485014"/>
    <w:rsid w:val="004853E3"/>
    <w:rsid w:val="00487520"/>
    <w:rsid w:val="00487770"/>
    <w:rsid w:val="004905C6"/>
    <w:rsid w:val="0049141D"/>
    <w:rsid w:val="00492C5C"/>
    <w:rsid w:val="00495026"/>
    <w:rsid w:val="00495EE9"/>
    <w:rsid w:val="004960E2"/>
    <w:rsid w:val="004A001B"/>
    <w:rsid w:val="004A140F"/>
    <w:rsid w:val="004A17DF"/>
    <w:rsid w:val="004A4AD9"/>
    <w:rsid w:val="004A4C6A"/>
    <w:rsid w:val="004A5160"/>
    <w:rsid w:val="004A7DB4"/>
    <w:rsid w:val="004A7FC4"/>
    <w:rsid w:val="004B04D8"/>
    <w:rsid w:val="004B13B6"/>
    <w:rsid w:val="004B2973"/>
    <w:rsid w:val="004B2E28"/>
    <w:rsid w:val="004B30FD"/>
    <w:rsid w:val="004B3467"/>
    <w:rsid w:val="004B5131"/>
    <w:rsid w:val="004B7D94"/>
    <w:rsid w:val="004C050B"/>
    <w:rsid w:val="004C1539"/>
    <w:rsid w:val="004C1AA0"/>
    <w:rsid w:val="004C1F06"/>
    <w:rsid w:val="004C3340"/>
    <w:rsid w:val="004C399B"/>
    <w:rsid w:val="004C5DD3"/>
    <w:rsid w:val="004C7B11"/>
    <w:rsid w:val="004C7C41"/>
    <w:rsid w:val="004C7ECC"/>
    <w:rsid w:val="004D1CA0"/>
    <w:rsid w:val="004D2688"/>
    <w:rsid w:val="004D2E7B"/>
    <w:rsid w:val="004D573E"/>
    <w:rsid w:val="004D5EBD"/>
    <w:rsid w:val="004D6EC6"/>
    <w:rsid w:val="004E0185"/>
    <w:rsid w:val="004E23F8"/>
    <w:rsid w:val="004E51C7"/>
    <w:rsid w:val="004E5947"/>
    <w:rsid w:val="004E5EAA"/>
    <w:rsid w:val="004E6595"/>
    <w:rsid w:val="004F0CC0"/>
    <w:rsid w:val="004F326D"/>
    <w:rsid w:val="004F4F8B"/>
    <w:rsid w:val="004F5A59"/>
    <w:rsid w:val="004F669D"/>
    <w:rsid w:val="004F6A48"/>
    <w:rsid w:val="004F6CA0"/>
    <w:rsid w:val="004F76E6"/>
    <w:rsid w:val="004F7A9E"/>
    <w:rsid w:val="00500000"/>
    <w:rsid w:val="0050054B"/>
    <w:rsid w:val="0050056A"/>
    <w:rsid w:val="005005EF"/>
    <w:rsid w:val="00500D1C"/>
    <w:rsid w:val="00502CC2"/>
    <w:rsid w:val="005044A7"/>
    <w:rsid w:val="00505262"/>
    <w:rsid w:val="005052D9"/>
    <w:rsid w:val="00506B30"/>
    <w:rsid w:val="00511038"/>
    <w:rsid w:val="00511F78"/>
    <w:rsid w:val="005136C2"/>
    <w:rsid w:val="00513764"/>
    <w:rsid w:val="00514878"/>
    <w:rsid w:val="00514A51"/>
    <w:rsid w:val="00514DAB"/>
    <w:rsid w:val="005158D8"/>
    <w:rsid w:val="005207A7"/>
    <w:rsid w:val="00521354"/>
    <w:rsid w:val="005237DC"/>
    <w:rsid w:val="00523B4F"/>
    <w:rsid w:val="005244E8"/>
    <w:rsid w:val="00524A24"/>
    <w:rsid w:val="00524F38"/>
    <w:rsid w:val="00525630"/>
    <w:rsid w:val="005272E1"/>
    <w:rsid w:val="005300D3"/>
    <w:rsid w:val="005311E9"/>
    <w:rsid w:val="00531F12"/>
    <w:rsid w:val="005322EC"/>
    <w:rsid w:val="00532FA2"/>
    <w:rsid w:val="00533BB0"/>
    <w:rsid w:val="00533CD8"/>
    <w:rsid w:val="005372A9"/>
    <w:rsid w:val="00540A94"/>
    <w:rsid w:val="00541A02"/>
    <w:rsid w:val="00542DA6"/>
    <w:rsid w:val="005439CF"/>
    <w:rsid w:val="005467EB"/>
    <w:rsid w:val="00546B9B"/>
    <w:rsid w:val="005478E5"/>
    <w:rsid w:val="00547A5F"/>
    <w:rsid w:val="00547D15"/>
    <w:rsid w:val="0055021A"/>
    <w:rsid w:val="005508CD"/>
    <w:rsid w:val="00550C7E"/>
    <w:rsid w:val="0055134E"/>
    <w:rsid w:val="00551862"/>
    <w:rsid w:val="0055258E"/>
    <w:rsid w:val="00553606"/>
    <w:rsid w:val="0055592D"/>
    <w:rsid w:val="0055670D"/>
    <w:rsid w:val="005568DE"/>
    <w:rsid w:val="00557AEC"/>
    <w:rsid w:val="00561550"/>
    <w:rsid w:val="00561661"/>
    <w:rsid w:val="00561F99"/>
    <w:rsid w:val="00562B22"/>
    <w:rsid w:val="00562BBD"/>
    <w:rsid w:val="005635B8"/>
    <w:rsid w:val="005647D1"/>
    <w:rsid w:val="00565A6F"/>
    <w:rsid w:val="00566925"/>
    <w:rsid w:val="005670E3"/>
    <w:rsid w:val="00567543"/>
    <w:rsid w:val="005677AA"/>
    <w:rsid w:val="005712E4"/>
    <w:rsid w:val="00571D08"/>
    <w:rsid w:val="00572893"/>
    <w:rsid w:val="0057290D"/>
    <w:rsid w:val="005738F1"/>
    <w:rsid w:val="00576EA8"/>
    <w:rsid w:val="005803E5"/>
    <w:rsid w:val="00581724"/>
    <w:rsid w:val="00581CEA"/>
    <w:rsid w:val="005821F7"/>
    <w:rsid w:val="005829AB"/>
    <w:rsid w:val="0058373B"/>
    <w:rsid w:val="00584EBE"/>
    <w:rsid w:val="00585B1A"/>
    <w:rsid w:val="00586505"/>
    <w:rsid w:val="00586FE5"/>
    <w:rsid w:val="00591A66"/>
    <w:rsid w:val="00592462"/>
    <w:rsid w:val="0059379B"/>
    <w:rsid w:val="00595E11"/>
    <w:rsid w:val="00596908"/>
    <w:rsid w:val="00596C05"/>
    <w:rsid w:val="00597A48"/>
    <w:rsid w:val="00597B5B"/>
    <w:rsid w:val="005A0EFC"/>
    <w:rsid w:val="005A17DF"/>
    <w:rsid w:val="005A3317"/>
    <w:rsid w:val="005A6081"/>
    <w:rsid w:val="005A759A"/>
    <w:rsid w:val="005B05C1"/>
    <w:rsid w:val="005B0C6B"/>
    <w:rsid w:val="005B1EB3"/>
    <w:rsid w:val="005B22A6"/>
    <w:rsid w:val="005B23D8"/>
    <w:rsid w:val="005B24DC"/>
    <w:rsid w:val="005B3D48"/>
    <w:rsid w:val="005B57E2"/>
    <w:rsid w:val="005B702F"/>
    <w:rsid w:val="005B7274"/>
    <w:rsid w:val="005B7846"/>
    <w:rsid w:val="005C025E"/>
    <w:rsid w:val="005C0B43"/>
    <w:rsid w:val="005C14EC"/>
    <w:rsid w:val="005C206B"/>
    <w:rsid w:val="005C43AF"/>
    <w:rsid w:val="005C4E2C"/>
    <w:rsid w:val="005C50AD"/>
    <w:rsid w:val="005D33D0"/>
    <w:rsid w:val="005D45E0"/>
    <w:rsid w:val="005D4662"/>
    <w:rsid w:val="005D5192"/>
    <w:rsid w:val="005E0564"/>
    <w:rsid w:val="005E0FA4"/>
    <w:rsid w:val="005E15F5"/>
    <w:rsid w:val="005E30E4"/>
    <w:rsid w:val="005E3B52"/>
    <w:rsid w:val="005E4808"/>
    <w:rsid w:val="005E5869"/>
    <w:rsid w:val="005E69AA"/>
    <w:rsid w:val="005E7902"/>
    <w:rsid w:val="005F081B"/>
    <w:rsid w:val="005F0996"/>
    <w:rsid w:val="005F0EB4"/>
    <w:rsid w:val="005F16DB"/>
    <w:rsid w:val="005F2367"/>
    <w:rsid w:val="005F26DD"/>
    <w:rsid w:val="005F3DCC"/>
    <w:rsid w:val="005F5871"/>
    <w:rsid w:val="005F6618"/>
    <w:rsid w:val="005F71D7"/>
    <w:rsid w:val="006000E0"/>
    <w:rsid w:val="006001A2"/>
    <w:rsid w:val="006008A2"/>
    <w:rsid w:val="00602F88"/>
    <w:rsid w:val="0060435E"/>
    <w:rsid w:val="0060474E"/>
    <w:rsid w:val="0060499A"/>
    <w:rsid w:val="00607983"/>
    <w:rsid w:val="00611592"/>
    <w:rsid w:val="00611B47"/>
    <w:rsid w:val="0061352C"/>
    <w:rsid w:val="006138A7"/>
    <w:rsid w:val="00613C48"/>
    <w:rsid w:val="00613EBA"/>
    <w:rsid w:val="006144DC"/>
    <w:rsid w:val="00614919"/>
    <w:rsid w:val="00614F5C"/>
    <w:rsid w:val="006166AD"/>
    <w:rsid w:val="00616D74"/>
    <w:rsid w:val="00621163"/>
    <w:rsid w:val="00621F31"/>
    <w:rsid w:val="0062205E"/>
    <w:rsid w:val="0062291D"/>
    <w:rsid w:val="00623C6D"/>
    <w:rsid w:val="00624E4F"/>
    <w:rsid w:val="00632B35"/>
    <w:rsid w:val="00634004"/>
    <w:rsid w:val="006352E7"/>
    <w:rsid w:val="00637F1D"/>
    <w:rsid w:val="00640AD1"/>
    <w:rsid w:val="00641E38"/>
    <w:rsid w:val="00644108"/>
    <w:rsid w:val="00644163"/>
    <w:rsid w:val="00644D51"/>
    <w:rsid w:val="00645493"/>
    <w:rsid w:val="00646D78"/>
    <w:rsid w:val="00646EA7"/>
    <w:rsid w:val="00651677"/>
    <w:rsid w:val="00651E5D"/>
    <w:rsid w:val="0065575A"/>
    <w:rsid w:val="00655A76"/>
    <w:rsid w:val="006568AC"/>
    <w:rsid w:val="00661A95"/>
    <w:rsid w:val="00661E71"/>
    <w:rsid w:val="0066205C"/>
    <w:rsid w:val="00663ABC"/>
    <w:rsid w:val="00663EE5"/>
    <w:rsid w:val="00664684"/>
    <w:rsid w:val="0066602D"/>
    <w:rsid w:val="00666851"/>
    <w:rsid w:val="00666ABE"/>
    <w:rsid w:val="00666C1E"/>
    <w:rsid w:val="0066768A"/>
    <w:rsid w:val="00670209"/>
    <w:rsid w:val="006702F0"/>
    <w:rsid w:val="006706BE"/>
    <w:rsid w:val="00670910"/>
    <w:rsid w:val="00670E3B"/>
    <w:rsid w:val="006725CF"/>
    <w:rsid w:val="00676130"/>
    <w:rsid w:val="006770A4"/>
    <w:rsid w:val="0068074D"/>
    <w:rsid w:val="0068092A"/>
    <w:rsid w:val="00680B15"/>
    <w:rsid w:val="006822B1"/>
    <w:rsid w:val="00682A7F"/>
    <w:rsid w:val="006832EA"/>
    <w:rsid w:val="0068543F"/>
    <w:rsid w:val="0068662C"/>
    <w:rsid w:val="006869F6"/>
    <w:rsid w:val="006872F9"/>
    <w:rsid w:val="0069088C"/>
    <w:rsid w:val="006912B1"/>
    <w:rsid w:val="00692721"/>
    <w:rsid w:val="00693E71"/>
    <w:rsid w:val="00694579"/>
    <w:rsid w:val="00695FB4"/>
    <w:rsid w:val="006968AD"/>
    <w:rsid w:val="006974A0"/>
    <w:rsid w:val="00697D37"/>
    <w:rsid w:val="006A1B33"/>
    <w:rsid w:val="006A1FAD"/>
    <w:rsid w:val="006A2A17"/>
    <w:rsid w:val="006A502F"/>
    <w:rsid w:val="006A5055"/>
    <w:rsid w:val="006A6DDD"/>
    <w:rsid w:val="006A6F11"/>
    <w:rsid w:val="006B1B2D"/>
    <w:rsid w:val="006B3004"/>
    <w:rsid w:val="006B32F8"/>
    <w:rsid w:val="006B3489"/>
    <w:rsid w:val="006B5156"/>
    <w:rsid w:val="006C0BAB"/>
    <w:rsid w:val="006C1321"/>
    <w:rsid w:val="006C15E6"/>
    <w:rsid w:val="006C18DB"/>
    <w:rsid w:val="006C1DEE"/>
    <w:rsid w:val="006C2F6C"/>
    <w:rsid w:val="006C3286"/>
    <w:rsid w:val="006C3AE1"/>
    <w:rsid w:val="006C6D9C"/>
    <w:rsid w:val="006C7C87"/>
    <w:rsid w:val="006D01D2"/>
    <w:rsid w:val="006D1710"/>
    <w:rsid w:val="006D1A67"/>
    <w:rsid w:val="006D213C"/>
    <w:rsid w:val="006D326C"/>
    <w:rsid w:val="006D45E3"/>
    <w:rsid w:val="006D4E5D"/>
    <w:rsid w:val="006D5B31"/>
    <w:rsid w:val="006D62CD"/>
    <w:rsid w:val="006E02E7"/>
    <w:rsid w:val="006E0541"/>
    <w:rsid w:val="006E3753"/>
    <w:rsid w:val="006E37A7"/>
    <w:rsid w:val="006E3E36"/>
    <w:rsid w:val="006E4E68"/>
    <w:rsid w:val="006E64BD"/>
    <w:rsid w:val="006E6BF0"/>
    <w:rsid w:val="006E7B25"/>
    <w:rsid w:val="006F109C"/>
    <w:rsid w:val="006F3398"/>
    <w:rsid w:val="006F3AD2"/>
    <w:rsid w:val="006F5122"/>
    <w:rsid w:val="006F57E1"/>
    <w:rsid w:val="006F7F52"/>
    <w:rsid w:val="0070075D"/>
    <w:rsid w:val="00701DFC"/>
    <w:rsid w:val="00702ED6"/>
    <w:rsid w:val="00703D96"/>
    <w:rsid w:val="00704F67"/>
    <w:rsid w:val="0070603D"/>
    <w:rsid w:val="00710596"/>
    <w:rsid w:val="0071096A"/>
    <w:rsid w:val="00715EB8"/>
    <w:rsid w:val="00716137"/>
    <w:rsid w:val="00716D6E"/>
    <w:rsid w:val="00717DE1"/>
    <w:rsid w:val="0072001C"/>
    <w:rsid w:val="007223B8"/>
    <w:rsid w:val="00722ED5"/>
    <w:rsid w:val="007231C2"/>
    <w:rsid w:val="00727027"/>
    <w:rsid w:val="00727545"/>
    <w:rsid w:val="00727682"/>
    <w:rsid w:val="0073015C"/>
    <w:rsid w:val="0073148D"/>
    <w:rsid w:val="00731568"/>
    <w:rsid w:val="00731EBA"/>
    <w:rsid w:val="0073293D"/>
    <w:rsid w:val="00734169"/>
    <w:rsid w:val="00735A62"/>
    <w:rsid w:val="00736592"/>
    <w:rsid w:val="007373E4"/>
    <w:rsid w:val="00737721"/>
    <w:rsid w:val="00740751"/>
    <w:rsid w:val="00741463"/>
    <w:rsid w:val="00743B3B"/>
    <w:rsid w:val="00745AEA"/>
    <w:rsid w:val="007514CF"/>
    <w:rsid w:val="00751CC1"/>
    <w:rsid w:val="00751DA7"/>
    <w:rsid w:val="00753F3D"/>
    <w:rsid w:val="00756047"/>
    <w:rsid w:val="007565BD"/>
    <w:rsid w:val="007575EF"/>
    <w:rsid w:val="00760F64"/>
    <w:rsid w:val="0076275E"/>
    <w:rsid w:val="00762BBD"/>
    <w:rsid w:val="00762E28"/>
    <w:rsid w:val="00764C0A"/>
    <w:rsid w:val="0076530E"/>
    <w:rsid w:val="0076695A"/>
    <w:rsid w:val="00766C6C"/>
    <w:rsid w:val="00766E39"/>
    <w:rsid w:val="00767954"/>
    <w:rsid w:val="00770B44"/>
    <w:rsid w:val="00774594"/>
    <w:rsid w:val="007745B6"/>
    <w:rsid w:val="00775D09"/>
    <w:rsid w:val="00776502"/>
    <w:rsid w:val="00776E7A"/>
    <w:rsid w:val="00776F22"/>
    <w:rsid w:val="00776FD9"/>
    <w:rsid w:val="007811DA"/>
    <w:rsid w:val="00783F91"/>
    <w:rsid w:val="00785A7C"/>
    <w:rsid w:val="00785A81"/>
    <w:rsid w:val="0078686D"/>
    <w:rsid w:val="00787F77"/>
    <w:rsid w:val="007905A3"/>
    <w:rsid w:val="007925BE"/>
    <w:rsid w:val="0079286F"/>
    <w:rsid w:val="00792DB1"/>
    <w:rsid w:val="00793132"/>
    <w:rsid w:val="0079315D"/>
    <w:rsid w:val="00793219"/>
    <w:rsid w:val="007945FA"/>
    <w:rsid w:val="00795162"/>
    <w:rsid w:val="007951FF"/>
    <w:rsid w:val="00796954"/>
    <w:rsid w:val="00796D4E"/>
    <w:rsid w:val="007A007E"/>
    <w:rsid w:val="007A05D6"/>
    <w:rsid w:val="007A23D7"/>
    <w:rsid w:val="007A27AB"/>
    <w:rsid w:val="007A3570"/>
    <w:rsid w:val="007A3E49"/>
    <w:rsid w:val="007A3F97"/>
    <w:rsid w:val="007A4986"/>
    <w:rsid w:val="007A4E35"/>
    <w:rsid w:val="007A5D12"/>
    <w:rsid w:val="007A67F6"/>
    <w:rsid w:val="007A7D94"/>
    <w:rsid w:val="007B02E1"/>
    <w:rsid w:val="007B0FE8"/>
    <w:rsid w:val="007B1F70"/>
    <w:rsid w:val="007B32B7"/>
    <w:rsid w:val="007B47B5"/>
    <w:rsid w:val="007B515D"/>
    <w:rsid w:val="007B5419"/>
    <w:rsid w:val="007B5C50"/>
    <w:rsid w:val="007B60F1"/>
    <w:rsid w:val="007B635F"/>
    <w:rsid w:val="007B73F9"/>
    <w:rsid w:val="007C0E10"/>
    <w:rsid w:val="007C14D2"/>
    <w:rsid w:val="007C1CC4"/>
    <w:rsid w:val="007C23E6"/>
    <w:rsid w:val="007C30C4"/>
    <w:rsid w:val="007C48F8"/>
    <w:rsid w:val="007C4F2B"/>
    <w:rsid w:val="007C5CD8"/>
    <w:rsid w:val="007C7171"/>
    <w:rsid w:val="007D0537"/>
    <w:rsid w:val="007D1EC1"/>
    <w:rsid w:val="007D32D3"/>
    <w:rsid w:val="007D457D"/>
    <w:rsid w:val="007D4C1D"/>
    <w:rsid w:val="007D5519"/>
    <w:rsid w:val="007D78EB"/>
    <w:rsid w:val="007E087C"/>
    <w:rsid w:val="007E0ECC"/>
    <w:rsid w:val="007E1004"/>
    <w:rsid w:val="007E3AF3"/>
    <w:rsid w:val="007E3C72"/>
    <w:rsid w:val="007E3D64"/>
    <w:rsid w:val="007E4934"/>
    <w:rsid w:val="007E61C0"/>
    <w:rsid w:val="007E7BDF"/>
    <w:rsid w:val="007E7FE1"/>
    <w:rsid w:val="007F0383"/>
    <w:rsid w:val="007F298E"/>
    <w:rsid w:val="007F2AF6"/>
    <w:rsid w:val="007F2E98"/>
    <w:rsid w:val="007F3AB5"/>
    <w:rsid w:val="007F3B56"/>
    <w:rsid w:val="007F5160"/>
    <w:rsid w:val="007F53D6"/>
    <w:rsid w:val="007F6AAE"/>
    <w:rsid w:val="007F6FDD"/>
    <w:rsid w:val="00800AB6"/>
    <w:rsid w:val="00801492"/>
    <w:rsid w:val="00801DC3"/>
    <w:rsid w:val="0080218E"/>
    <w:rsid w:val="00803677"/>
    <w:rsid w:val="00804481"/>
    <w:rsid w:val="00805051"/>
    <w:rsid w:val="00805137"/>
    <w:rsid w:val="00805312"/>
    <w:rsid w:val="008066A0"/>
    <w:rsid w:val="00806B93"/>
    <w:rsid w:val="00806D75"/>
    <w:rsid w:val="008074E2"/>
    <w:rsid w:val="00812186"/>
    <w:rsid w:val="008126B1"/>
    <w:rsid w:val="008137C2"/>
    <w:rsid w:val="00813DAE"/>
    <w:rsid w:val="00815114"/>
    <w:rsid w:val="0081512B"/>
    <w:rsid w:val="00815D3A"/>
    <w:rsid w:val="008177AF"/>
    <w:rsid w:val="00821197"/>
    <w:rsid w:val="00821264"/>
    <w:rsid w:val="008212E7"/>
    <w:rsid w:val="0082149B"/>
    <w:rsid w:val="0082213B"/>
    <w:rsid w:val="00823356"/>
    <w:rsid w:val="008253BC"/>
    <w:rsid w:val="00825CDB"/>
    <w:rsid w:val="00825FE3"/>
    <w:rsid w:val="00826B42"/>
    <w:rsid w:val="00827361"/>
    <w:rsid w:val="00827713"/>
    <w:rsid w:val="00827CAE"/>
    <w:rsid w:val="00831316"/>
    <w:rsid w:val="008318CA"/>
    <w:rsid w:val="00831BEB"/>
    <w:rsid w:val="00833933"/>
    <w:rsid w:val="00833D30"/>
    <w:rsid w:val="008340D5"/>
    <w:rsid w:val="008346ED"/>
    <w:rsid w:val="00835BA9"/>
    <w:rsid w:val="00836557"/>
    <w:rsid w:val="0083682E"/>
    <w:rsid w:val="0083728B"/>
    <w:rsid w:val="00841AD9"/>
    <w:rsid w:val="008420C4"/>
    <w:rsid w:val="0084344A"/>
    <w:rsid w:val="00843BCA"/>
    <w:rsid w:val="0084431A"/>
    <w:rsid w:val="00844DD1"/>
    <w:rsid w:val="008467B1"/>
    <w:rsid w:val="00846C7D"/>
    <w:rsid w:val="00846D42"/>
    <w:rsid w:val="008476AF"/>
    <w:rsid w:val="00847E75"/>
    <w:rsid w:val="0085062F"/>
    <w:rsid w:val="00853B92"/>
    <w:rsid w:val="00855B6B"/>
    <w:rsid w:val="00857E7E"/>
    <w:rsid w:val="008605C0"/>
    <w:rsid w:val="008633C0"/>
    <w:rsid w:val="008638B5"/>
    <w:rsid w:val="00864C95"/>
    <w:rsid w:val="008661A6"/>
    <w:rsid w:val="00866674"/>
    <w:rsid w:val="00866AB6"/>
    <w:rsid w:val="00871EDB"/>
    <w:rsid w:val="00873C78"/>
    <w:rsid w:val="008748CF"/>
    <w:rsid w:val="00875235"/>
    <w:rsid w:val="00880035"/>
    <w:rsid w:val="0088082B"/>
    <w:rsid w:val="00880E55"/>
    <w:rsid w:val="00880ECB"/>
    <w:rsid w:val="0088118D"/>
    <w:rsid w:val="00881C63"/>
    <w:rsid w:val="008828F4"/>
    <w:rsid w:val="00882988"/>
    <w:rsid w:val="00882C4F"/>
    <w:rsid w:val="00884255"/>
    <w:rsid w:val="008854D2"/>
    <w:rsid w:val="00885FB5"/>
    <w:rsid w:val="00887490"/>
    <w:rsid w:val="00887759"/>
    <w:rsid w:val="00887EA9"/>
    <w:rsid w:val="00890830"/>
    <w:rsid w:val="00891AFF"/>
    <w:rsid w:val="00891CBA"/>
    <w:rsid w:val="008933C2"/>
    <w:rsid w:val="00893F4F"/>
    <w:rsid w:val="0089450D"/>
    <w:rsid w:val="00894E1C"/>
    <w:rsid w:val="00895D8D"/>
    <w:rsid w:val="00896484"/>
    <w:rsid w:val="00896A42"/>
    <w:rsid w:val="00897A9C"/>
    <w:rsid w:val="008A0C70"/>
    <w:rsid w:val="008A20C1"/>
    <w:rsid w:val="008A2899"/>
    <w:rsid w:val="008A3423"/>
    <w:rsid w:val="008A3AA7"/>
    <w:rsid w:val="008A5340"/>
    <w:rsid w:val="008A5FA5"/>
    <w:rsid w:val="008A716B"/>
    <w:rsid w:val="008B076D"/>
    <w:rsid w:val="008B0D53"/>
    <w:rsid w:val="008B1DC3"/>
    <w:rsid w:val="008B26DB"/>
    <w:rsid w:val="008B2ABB"/>
    <w:rsid w:val="008B3149"/>
    <w:rsid w:val="008B43D6"/>
    <w:rsid w:val="008B64FC"/>
    <w:rsid w:val="008B69B9"/>
    <w:rsid w:val="008B6F89"/>
    <w:rsid w:val="008B6FD0"/>
    <w:rsid w:val="008B7013"/>
    <w:rsid w:val="008B79CF"/>
    <w:rsid w:val="008C07E6"/>
    <w:rsid w:val="008C1B04"/>
    <w:rsid w:val="008C26A3"/>
    <w:rsid w:val="008C2873"/>
    <w:rsid w:val="008C356A"/>
    <w:rsid w:val="008C5333"/>
    <w:rsid w:val="008C6300"/>
    <w:rsid w:val="008D1EEA"/>
    <w:rsid w:val="008D38DB"/>
    <w:rsid w:val="008D3AF7"/>
    <w:rsid w:val="008D4724"/>
    <w:rsid w:val="008D5246"/>
    <w:rsid w:val="008D5555"/>
    <w:rsid w:val="008D55B0"/>
    <w:rsid w:val="008D6356"/>
    <w:rsid w:val="008D70ED"/>
    <w:rsid w:val="008D769F"/>
    <w:rsid w:val="008E02D2"/>
    <w:rsid w:val="008E02E8"/>
    <w:rsid w:val="008E1B8D"/>
    <w:rsid w:val="008E31A9"/>
    <w:rsid w:val="008E492B"/>
    <w:rsid w:val="008E5432"/>
    <w:rsid w:val="008E6E5B"/>
    <w:rsid w:val="008E6E83"/>
    <w:rsid w:val="008F1040"/>
    <w:rsid w:val="008F506D"/>
    <w:rsid w:val="008F5FFF"/>
    <w:rsid w:val="008F7A63"/>
    <w:rsid w:val="009008FF"/>
    <w:rsid w:val="00901F0B"/>
    <w:rsid w:val="0090294C"/>
    <w:rsid w:val="00903246"/>
    <w:rsid w:val="009040F6"/>
    <w:rsid w:val="00904634"/>
    <w:rsid w:val="00904653"/>
    <w:rsid w:val="00905CC7"/>
    <w:rsid w:val="0090609C"/>
    <w:rsid w:val="009060F6"/>
    <w:rsid w:val="00910D05"/>
    <w:rsid w:val="00910DD1"/>
    <w:rsid w:val="00911F3D"/>
    <w:rsid w:val="0091412C"/>
    <w:rsid w:val="00914B60"/>
    <w:rsid w:val="00915AE0"/>
    <w:rsid w:val="0091676A"/>
    <w:rsid w:val="009179CB"/>
    <w:rsid w:val="00920974"/>
    <w:rsid w:val="0092147E"/>
    <w:rsid w:val="00921BDB"/>
    <w:rsid w:val="00922343"/>
    <w:rsid w:val="00924AB3"/>
    <w:rsid w:val="00925D65"/>
    <w:rsid w:val="00927D2A"/>
    <w:rsid w:val="009310CF"/>
    <w:rsid w:val="00931145"/>
    <w:rsid w:val="009313AB"/>
    <w:rsid w:val="009324E8"/>
    <w:rsid w:val="00933593"/>
    <w:rsid w:val="009372C6"/>
    <w:rsid w:val="00937835"/>
    <w:rsid w:val="00937D9A"/>
    <w:rsid w:val="00941624"/>
    <w:rsid w:val="00942325"/>
    <w:rsid w:val="00942FD8"/>
    <w:rsid w:val="009444C3"/>
    <w:rsid w:val="0094607B"/>
    <w:rsid w:val="009465E2"/>
    <w:rsid w:val="009477AF"/>
    <w:rsid w:val="009478F1"/>
    <w:rsid w:val="00950C09"/>
    <w:rsid w:val="00952EEF"/>
    <w:rsid w:val="00954562"/>
    <w:rsid w:val="00954E90"/>
    <w:rsid w:val="00955746"/>
    <w:rsid w:val="00955A83"/>
    <w:rsid w:val="00955F02"/>
    <w:rsid w:val="009579C0"/>
    <w:rsid w:val="00960071"/>
    <w:rsid w:val="00960198"/>
    <w:rsid w:val="00960DB8"/>
    <w:rsid w:val="00962369"/>
    <w:rsid w:val="009626E7"/>
    <w:rsid w:val="00962A48"/>
    <w:rsid w:val="00962FBE"/>
    <w:rsid w:val="00964423"/>
    <w:rsid w:val="00964485"/>
    <w:rsid w:val="00964C6C"/>
    <w:rsid w:val="009704DD"/>
    <w:rsid w:val="00970CD3"/>
    <w:rsid w:val="00972F36"/>
    <w:rsid w:val="009732A1"/>
    <w:rsid w:val="00973378"/>
    <w:rsid w:val="00973ABA"/>
    <w:rsid w:val="00973D3B"/>
    <w:rsid w:val="00974111"/>
    <w:rsid w:val="009746AD"/>
    <w:rsid w:val="009758E3"/>
    <w:rsid w:val="00975A5B"/>
    <w:rsid w:val="009803AF"/>
    <w:rsid w:val="00980D07"/>
    <w:rsid w:val="00981478"/>
    <w:rsid w:val="00982EC1"/>
    <w:rsid w:val="00985B1A"/>
    <w:rsid w:val="00986FE5"/>
    <w:rsid w:val="00987C00"/>
    <w:rsid w:val="009903E4"/>
    <w:rsid w:val="00990F27"/>
    <w:rsid w:val="00991CF2"/>
    <w:rsid w:val="0099224D"/>
    <w:rsid w:val="009960DB"/>
    <w:rsid w:val="0099766F"/>
    <w:rsid w:val="00997B90"/>
    <w:rsid w:val="009A1A76"/>
    <w:rsid w:val="009B0C9E"/>
    <w:rsid w:val="009B3BB5"/>
    <w:rsid w:val="009B3E07"/>
    <w:rsid w:val="009C1861"/>
    <w:rsid w:val="009C2694"/>
    <w:rsid w:val="009D17CC"/>
    <w:rsid w:val="009D1A90"/>
    <w:rsid w:val="009D1D6A"/>
    <w:rsid w:val="009D1E66"/>
    <w:rsid w:val="009D260C"/>
    <w:rsid w:val="009D2E85"/>
    <w:rsid w:val="009D30B9"/>
    <w:rsid w:val="009D3AF7"/>
    <w:rsid w:val="009D40E7"/>
    <w:rsid w:val="009D4976"/>
    <w:rsid w:val="009D4DB4"/>
    <w:rsid w:val="009D5DA3"/>
    <w:rsid w:val="009D6F2A"/>
    <w:rsid w:val="009D720B"/>
    <w:rsid w:val="009E028D"/>
    <w:rsid w:val="009E0E7E"/>
    <w:rsid w:val="009E16A1"/>
    <w:rsid w:val="009E1714"/>
    <w:rsid w:val="009E30F4"/>
    <w:rsid w:val="009E3196"/>
    <w:rsid w:val="009E3C46"/>
    <w:rsid w:val="009E428F"/>
    <w:rsid w:val="009E4407"/>
    <w:rsid w:val="009E593A"/>
    <w:rsid w:val="009F106A"/>
    <w:rsid w:val="009F14BD"/>
    <w:rsid w:val="009F1F76"/>
    <w:rsid w:val="009F34BC"/>
    <w:rsid w:val="009F4827"/>
    <w:rsid w:val="009F5907"/>
    <w:rsid w:val="009F73A9"/>
    <w:rsid w:val="009F7FB7"/>
    <w:rsid w:val="00A003AC"/>
    <w:rsid w:val="00A00A6A"/>
    <w:rsid w:val="00A00A89"/>
    <w:rsid w:val="00A01810"/>
    <w:rsid w:val="00A02AC7"/>
    <w:rsid w:val="00A0421A"/>
    <w:rsid w:val="00A05478"/>
    <w:rsid w:val="00A072B5"/>
    <w:rsid w:val="00A07D0E"/>
    <w:rsid w:val="00A103BA"/>
    <w:rsid w:val="00A117B5"/>
    <w:rsid w:val="00A12946"/>
    <w:rsid w:val="00A12EAB"/>
    <w:rsid w:val="00A17F8A"/>
    <w:rsid w:val="00A203DC"/>
    <w:rsid w:val="00A20A6C"/>
    <w:rsid w:val="00A2203F"/>
    <w:rsid w:val="00A22AD9"/>
    <w:rsid w:val="00A22CE1"/>
    <w:rsid w:val="00A235A2"/>
    <w:rsid w:val="00A23F3F"/>
    <w:rsid w:val="00A27373"/>
    <w:rsid w:val="00A30C2C"/>
    <w:rsid w:val="00A32049"/>
    <w:rsid w:val="00A34E6C"/>
    <w:rsid w:val="00A35DCF"/>
    <w:rsid w:val="00A36C7B"/>
    <w:rsid w:val="00A37642"/>
    <w:rsid w:val="00A37A00"/>
    <w:rsid w:val="00A37C7D"/>
    <w:rsid w:val="00A4099D"/>
    <w:rsid w:val="00A431C7"/>
    <w:rsid w:val="00A43AEA"/>
    <w:rsid w:val="00A44689"/>
    <w:rsid w:val="00A45CE2"/>
    <w:rsid w:val="00A47745"/>
    <w:rsid w:val="00A526CB"/>
    <w:rsid w:val="00A52DB1"/>
    <w:rsid w:val="00A53967"/>
    <w:rsid w:val="00A53D53"/>
    <w:rsid w:val="00A558B4"/>
    <w:rsid w:val="00A56748"/>
    <w:rsid w:val="00A56F25"/>
    <w:rsid w:val="00A57044"/>
    <w:rsid w:val="00A57936"/>
    <w:rsid w:val="00A57FE3"/>
    <w:rsid w:val="00A607B0"/>
    <w:rsid w:val="00A608EE"/>
    <w:rsid w:val="00A60B80"/>
    <w:rsid w:val="00A60FA8"/>
    <w:rsid w:val="00A619CD"/>
    <w:rsid w:val="00A66B07"/>
    <w:rsid w:val="00A66F92"/>
    <w:rsid w:val="00A6744F"/>
    <w:rsid w:val="00A67D43"/>
    <w:rsid w:val="00A703C9"/>
    <w:rsid w:val="00A70E29"/>
    <w:rsid w:val="00A71D8C"/>
    <w:rsid w:val="00A72D54"/>
    <w:rsid w:val="00A7485A"/>
    <w:rsid w:val="00A74A33"/>
    <w:rsid w:val="00A76850"/>
    <w:rsid w:val="00A76B00"/>
    <w:rsid w:val="00A77E79"/>
    <w:rsid w:val="00A81E92"/>
    <w:rsid w:val="00A83F33"/>
    <w:rsid w:val="00A84E8D"/>
    <w:rsid w:val="00A85403"/>
    <w:rsid w:val="00A85523"/>
    <w:rsid w:val="00A869DC"/>
    <w:rsid w:val="00A944A4"/>
    <w:rsid w:val="00A94783"/>
    <w:rsid w:val="00A9531B"/>
    <w:rsid w:val="00A95822"/>
    <w:rsid w:val="00A960A5"/>
    <w:rsid w:val="00A96719"/>
    <w:rsid w:val="00A96DAD"/>
    <w:rsid w:val="00AA0A4E"/>
    <w:rsid w:val="00AA1799"/>
    <w:rsid w:val="00AA2588"/>
    <w:rsid w:val="00AA2F95"/>
    <w:rsid w:val="00AA3273"/>
    <w:rsid w:val="00AA327A"/>
    <w:rsid w:val="00AA3463"/>
    <w:rsid w:val="00AA3521"/>
    <w:rsid w:val="00AA5B60"/>
    <w:rsid w:val="00AB015A"/>
    <w:rsid w:val="00AB3335"/>
    <w:rsid w:val="00AB5400"/>
    <w:rsid w:val="00AB60B6"/>
    <w:rsid w:val="00AB678D"/>
    <w:rsid w:val="00AB70E3"/>
    <w:rsid w:val="00AB7367"/>
    <w:rsid w:val="00AC15FF"/>
    <w:rsid w:val="00AC202B"/>
    <w:rsid w:val="00AC23C6"/>
    <w:rsid w:val="00AC246B"/>
    <w:rsid w:val="00AC2C21"/>
    <w:rsid w:val="00AC40EE"/>
    <w:rsid w:val="00AC41EF"/>
    <w:rsid w:val="00AC5DCD"/>
    <w:rsid w:val="00AC5EC2"/>
    <w:rsid w:val="00AC766A"/>
    <w:rsid w:val="00AD15E2"/>
    <w:rsid w:val="00AD16BF"/>
    <w:rsid w:val="00AD1826"/>
    <w:rsid w:val="00AD42A5"/>
    <w:rsid w:val="00AD4C1B"/>
    <w:rsid w:val="00AD5353"/>
    <w:rsid w:val="00AD5E3C"/>
    <w:rsid w:val="00AD5F40"/>
    <w:rsid w:val="00AE0417"/>
    <w:rsid w:val="00AE1208"/>
    <w:rsid w:val="00AE40E6"/>
    <w:rsid w:val="00AE4E03"/>
    <w:rsid w:val="00AE6054"/>
    <w:rsid w:val="00AE6DE5"/>
    <w:rsid w:val="00AE7737"/>
    <w:rsid w:val="00AE77E6"/>
    <w:rsid w:val="00AF3343"/>
    <w:rsid w:val="00AF44EB"/>
    <w:rsid w:val="00AF450B"/>
    <w:rsid w:val="00AF4613"/>
    <w:rsid w:val="00AF58A2"/>
    <w:rsid w:val="00AF5E34"/>
    <w:rsid w:val="00AF614E"/>
    <w:rsid w:val="00AF62F0"/>
    <w:rsid w:val="00AF653A"/>
    <w:rsid w:val="00AF7BBD"/>
    <w:rsid w:val="00B008AF"/>
    <w:rsid w:val="00B01195"/>
    <w:rsid w:val="00B01FB1"/>
    <w:rsid w:val="00B02AA0"/>
    <w:rsid w:val="00B05F3B"/>
    <w:rsid w:val="00B0729B"/>
    <w:rsid w:val="00B1004B"/>
    <w:rsid w:val="00B10690"/>
    <w:rsid w:val="00B15022"/>
    <w:rsid w:val="00B1561F"/>
    <w:rsid w:val="00B16773"/>
    <w:rsid w:val="00B17A5E"/>
    <w:rsid w:val="00B21D47"/>
    <w:rsid w:val="00B2231F"/>
    <w:rsid w:val="00B23998"/>
    <w:rsid w:val="00B23FBC"/>
    <w:rsid w:val="00B254C0"/>
    <w:rsid w:val="00B25B3C"/>
    <w:rsid w:val="00B2676A"/>
    <w:rsid w:val="00B27D31"/>
    <w:rsid w:val="00B30376"/>
    <w:rsid w:val="00B309AD"/>
    <w:rsid w:val="00B31801"/>
    <w:rsid w:val="00B31F90"/>
    <w:rsid w:val="00B32BB0"/>
    <w:rsid w:val="00B34357"/>
    <w:rsid w:val="00B34C3F"/>
    <w:rsid w:val="00B34DAA"/>
    <w:rsid w:val="00B35076"/>
    <w:rsid w:val="00B35798"/>
    <w:rsid w:val="00B360F3"/>
    <w:rsid w:val="00B364A2"/>
    <w:rsid w:val="00B36588"/>
    <w:rsid w:val="00B368F7"/>
    <w:rsid w:val="00B376A3"/>
    <w:rsid w:val="00B379DD"/>
    <w:rsid w:val="00B40D1D"/>
    <w:rsid w:val="00B41137"/>
    <w:rsid w:val="00B46412"/>
    <w:rsid w:val="00B4714D"/>
    <w:rsid w:val="00B5038F"/>
    <w:rsid w:val="00B51286"/>
    <w:rsid w:val="00B518E7"/>
    <w:rsid w:val="00B51D7F"/>
    <w:rsid w:val="00B52E71"/>
    <w:rsid w:val="00B53CD0"/>
    <w:rsid w:val="00B53EDE"/>
    <w:rsid w:val="00B53F8C"/>
    <w:rsid w:val="00B5422F"/>
    <w:rsid w:val="00B54E3C"/>
    <w:rsid w:val="00B60C6E"/>
    <w:rsid w:val="00B6153C"/>
    <w:rsid w:val="00B62809"/>
    <w:rsid w:val="00B65C72"/>
    <w:rsid w:val="00B674D9"/>
    <w:rsid w:val="00B7118D"/>
    <w:rsid w:val="00B711AE"/>
    <w:rsid w:val="00B713B7"/>
    <w:rsid w:val="00B71CA7"/>
    <w:rsid w:val="00B71D1A"/>
    <w:rsid w:val="00B72613"/>
    <w:rsid w:val="00B72A08"/>
    <w:rsid w:val="00B740C8"/>
    <w:rsid w:val="00B751B5"/>
    <w:rsid w:val="00B76EA8"/>
    <w:rsid w:val="00B77144"/>
    <w:rsid w:val="00B77976"/>
    <w:rsid w:val="00B80EA9"/>
    <w:rsid w:val="00B82964"/>
    <w:rsid w:val="00B82C08"/>
    <w:rsid w:val="00B84973"/>
    <w:rsid w:val="00B855F6"/>
    <w:rsid w:val="00B85C91"/>
    <w:rsid w:val="00B85FAE"/>
    <w:rsid w:val="00B87E7F"/>
    <w:rsid w:val="00B9035F"/>
    <w:rsid w:val="00B90A77"/>
    <w:rsid w:val="00B952DC"/>
    <w:rsid w:val="00B97001"/>
    <w:rsid w:val="00B97A78"/>
    <w:rsid w:val="00BA1710"/>
    <w:rsid w:val="00BA1A74"/>
    <w:rsid w:val="00BA240E"/>
    <w:rsid w:val="00BA267C"/>
    <w:rsid w:val="00BA54D5"/>
    <w:rsid w:val="00BA66C4"/>
    <w:rsid w:val="00BA7DCC"/>
    <w:rsid w:val="00BB27AD"/>
    <w:rsid w:val="00BB3A5F"/>
    <w:rsid w:val="00BB3FD2"/>
    <w:rsid w:val="00BB4307"/>
    <w:rsid w:val="00BB4BDC"/>
    <w:rsid w:val="00BB6FE4"/>
    <w:rsid w:val="00BB7000"/>
    <w:rsid w:val="00BB7315"/>
    <w:rsid w:val="00BC064D"/>
    <w:rsid w:val="00BC0E1F"/>
    <w:rsid w:val="00BC1098"/>
    <w:rsid w:val="00BC46B5"/>
    <w:rsid w:val="00BC67B8"/>
    <w:rsid w:val="00BC694E"/>
    <w:rsid w:val="00BC78B8"/>
    <w:rsid w:val="00BD06AA"/>
    <w:rsid w:val="00BD1FEF"/>
    <w:rsid w:val="00BD5F16"/>
    <w:rsid w:val="00BD6BF9"/>
    <w:rsid w:val="00BD7AE9"/>
    <w:rsid w:val="00BE014B"/>
    <w:rsid w:val="00BE2194"/>
    <w:rsid w:val="00BE22F6"/>
    <w:rsid w:val="00BE23E1"/>
    <w:rsid w:val="00BE2952"/>
    <w:rsid w:val="00BE3DEF"/>
    <w:rsid w:val="00BE51CD"/>
    <w:rsid w:val="00BE55D1"/>
    <w:rsid w:val="00BE7489"/>
    <w:rsid w:val="00BE7FF2"/>
    <w:rsid w:val="00BF1F48"/>
    <w:rsid w:val="00BF2546"/>
    <w:rsid w:val="00BF455D"/>
    <w:rsid w:val="00BF6B84"/>
    <w:rsid w:val="00BF6DE6"/>
    <w:rsid w:val="00BF72C7"/>
    <w:rsid w:val="00C00857"/>
    <w:rsid w:val="00C02AD4"/>
    <w:rsid w:val="00C030C2"/>
    <w:rsid w:val="00C03249"/>
    <w:rsid w:val="00C03CDD"/>
    <w:rsid w:val="00C0788E"/>
    <w:rsid w:val="00C078C6"/>
    <w:rsid w:val="00C10685"/>
    <w:rsid w:val="00C11C09"/>
    <w:rsid w:val="00C11F45"/>
    <w:rsid w:val="00C13C9B"/>
    <w:rsid w:val="00C14439"/>
    <w:rsid w:val="00C1650B"/>
    <w:rsid w:val="00C17AED"/>
    <w:rsid w:val="00C207E5"/>
    <w:rsid w:val="00C20A18"/>
    <w:rsid w:val="00C22855"/>
    <w:rsid w:val="00C22E0E"/>
    <w:rsid w:val="00C24C6A"/>
    <w:rsid w:val="00C2670E"/>
    <w:rsid w:val="00C2676F"/>
    <w:rsid w:val="00C30B56"/>
    <w:rsid w:val="00C30C33"/>
    <w:rsid w:val="00C30CC2"/>
    <w:rsid w:val="00C313C9"/>
    <w:rsid w:val="00C3148E"/>
    <w:rsid w:val="00C32BA1"/>
    <w:rsid w:val="00C34699"/>
    <w:rsid w:val="00C365A9"/>
    <w:rsid w:val="00C40C64"/>
    <w:rsid w:val="00C42A33"/>
    <w:rsid w:val="00C42F38"/>
    <w:rsid w:val="00C43A0F"/>
    <w:rsid w:val="00C43E97"/>
    <w:rsid w:val="00C44BB8"/>
    <w:rsid w:val="00C50A7C"/>
    <w:rsid w:val="00C50E35"/>
    <w:rsid w:val="00C51106"/>
    <w:rsid w:val="00C52140"/>
    <w:rsid w:val="00C52C04"/>
    <w:rsid w:val="00C53B65"/>
    <w:rsid w:val="00C57909"/>
    <w:rsid w:val="00C60586"/>
    <w:rsid w:val="00C61606"/>
    <w:rsid w:val="00C61F57"/>
    <w:rsid w:val="00C644E9"/>
    <w:rsid w:val="00C6498B"/>
    <w:rsid w:val="00C66495"/>
    <w:rsid w:val="00C70831"/>
    <w:rsid w:val="00C7163E"/>
    <w:rsid w:val="00C716EB"/>
    <w:rsid w:val="00C74A08"/>
    <w:rsid w:val="00C753F2"/>
    <w:rsid w:val="00C767DF"/>
    <w:rsid w:val="00C7687A"/>
    <w:rsid w:val="00C76E58"/>
    <w:rsid w:val="00C77489"/>
    <w:rsid w:val="00C779D4"/>
    <w:rsid w:val="00C805F0"/>
    <w:rsid w:val="00C80866"/>
    <w:rsid w:val="00C80902"/>
    <w:rsid w:val="00C814DC"/>
    <w:rsid w:val="00C81562"/>
    <w:rsid w:val="00C8206C"/>
    <w:rsid w:val="00C84340"/>
    <w:rsid w:val="00C849AC"/>
    <w:rsid w:val="00C84A39"/>
    <w:rsid w:val="00C84DEE"/>
    <w:rsid w:val="00C84F61"/>
    <w:rsid w:val="00C857B9"/>
    <w:rsid w:val="00C9013D"/>
    <w:rsid w:val="00C90D93"/>
    <w:rsid w:val="00C92881"/>
    <w:rsid w:val="00C92DC1"/>
    <w:rsid w:val="00C94160"/>
    <w:rsid w:val="00C94365"/>
    <w:rsid w:val="00C95965"/>
    <w:rsid w:val="00C966D7"/>
    <w:rsid w:val="00C97AF4"/>
    <w:rsid w:val="00CA02FF"/>
    <w:rsid w:val="00CA1E29"/>
    <w:rsid w:val="00CA3E92"/>
    <w:rsid w:val="00CA5592"/>
    <w:rsid w:val="00CA7561"/>
    <w:rsid w:val="00CB042A"/>
    <w:rsid w:val="00CB04B5"/>
    <w:rsid w:val="00CB15E5"/>
    <w:rsid w:val="00CB1745"/>
    <w:rsid w:val="00CB1B07"/>
    <w:rsid w:val="00CB24F2"/>
    <w:rsid w:val="00CB2A53"/>
    <w:rsid w:val="00CB3C8A"/>
    <w:rsid w:val="00CB470C"/>
    <w:rsid w:val="00CB5DD4"/>
    <w:rsid w:val="00CC1181"/>
    <w:rsid w:val="00CC2AF5"/>
    <w:rsid w:val="00CC2F6E"/>
    <w:rsid w:val="00CC47E1"/>
    <w:rsid w:val="00CC5487"/>
    <w:rsid w:val="00CC63F6"/>
    <w:rsid w:val="00CC664B"/>
    <w:rsid w:val="00CC7421"/>
    <w:rsid w:val="00CC78CD"/>
    <w:rsid w:val="00CC7C63"/>
    <w:rsid w:val="00CD1589"/>
    <w:rsid w:val="00CD1FB6"/>
    <w:rsid w:val="00CD21E5"/>
    <w:rsid w:val="00CD2751"/>
    <w:rsid w:val="00CD37EE"/>
    <w:rsid w:val="00CD40B8"/>
    <w:rsid w:val="00CD4504"/>
    <w:rsid w:val="00CD5204"/>
    <w:rsid w:val="00CD69C0"/>
    <w:rsid w:val="00CD6CEC"/>
    <w:rsid w:val="00CD71D4"/>
    <w:rsid w:val="00CD7A2B"/>
    <w:rsid w:val="00CE3CCC"/>
    <w:rsid w:val="00CE3ED0"/>
    <w:rsid w:val="00CE4337"/>
    <w:rsid w:val="00CE48F9"/>
    <w:rsid w:val="00CE4BB7"/>
    <w:rsid w:val="00CE60F4"/>
    <w:rsid w:val="00CE654F"/>
    <w:rsid w:val="00CE755E"/>
    <w:rsid w:val="00CE7DEA"/>
    <w:rsid w:val="00CF0290"/>
    <w:rsid w:val="00CF24B9"/>
    <w:rsid w:val="00CF2C5E"/>
    <w:rsid w:val="00CF2D12"/>
    <w:rsid w:val="00CF2E9C"/>
    <w:rsid w:val="00CF36EB"/>
    <w:rsid w:val="00CF388C"/>
    <w:rsid w:val="00CF43BD"/>
    <w:rsid w:val="00CF499D"/>
    <w:rsid w:val="00CF5101"/>
    <w:rsid w:val="00CF5928"/>
    <w:rsid w:val="00CF5DF0"/>
    <w:rsid w:val="00D009AE"/>
    <w:rsid w:val="00D02C09"/>
    <w:rsid w:val="00D031A4"/>
    <w:rsid w:val="00D04F1A"/>
    <w:rsid w:val="00D05EBB"/>
    <w:rsid w:val="00D129B8"/>
    <w:rsid w:val="00D12B2B"/>
    <w:rsid w:val="00D12CCC"/>
    <w:rsid w:val="00D136E0"/>
    <w:rsid w:val="00D13B1B"/>
    <w:rsid w:val="00D14DDD"/>
    <w:rsid w:val="00D16617"/>
    <w:rsid w:val="00D16BDF"/>
    <w:rsid w:val="00D17765"/>
    <w:rsid w:val="00D209E9"/>
    <w:rsid w:val="00D20B74"/>
    <w:rsid w:val="00D20CB4"/>
    <w:rsid w:val="00D20DC8"/>
    <w:rsid w:val="00D21A47"/>
    <w:rsid w:val="00D21A6C"/>
    <w:rsid w:val="00D24643"/>
    <w:rsid w:val="00D26698"/>
    <w:rsid w:val="00D271F3"/>
    <w:rsid w:val="00D307FD"/>
    <w:rsid w:val="00D32765"/>
    <w:rsid w:val="00D34D1D"/>
    <w:rsid w:val="00D35E2E"/>
    <w:rsid w:val="00D3627D"/>
    <w:rsid w:val="00D36A28"/>
    <w:rsid w:val="00D36BC7"/>
    <w:rsid w:val="00D37238"/>
    <w:rsid w:val="00D378E4"/>
    <w:rsid w:val="00D37F68"/>
    <w:rsid w:val="00D40A82"/>
    <w:rsid w:val="00D40DD2"/>
    <w:rsid w:val="00D42969"/>
    <w:rsid w:val="00D4324D"/>
    <w:rsid w:val="00D43855"/>
    <w:rsid w:val="00D44140"/>
    <w:rsid w:val="00D44D8B"/>
    <w:rsid w:val="00D46F1B"/>
    <w:rsid w:val="00D54D49"/>
    <w:rsid w:val="00D55E1F"/>
    <w:rsid w:val="00D5600F"/>
    <w:rsid w:val="00D56AE4"/>
    <w:rsid w:val="00D5733F"/>
    <w:rsid w:val="00D575A2"/>
    <w:rsid w:val="00D578A5"/>
    <w:rsid w:val="00D60426"/>
    <w:rsid w:val="00D62028"/>
    <w:rsid w:val="00D62E16"/>
    <w:rsid w:val="00D630A8"/>
    <w:rsid w:val="00D63CCB"/>
    <w:rsid w:val="00D64D6A"/>
    <w:rsid w:val="00D65B11"/>
    <w:rsid w:val="00D670CF"/>
    <w:rsid w:val="00D67E5A"/>
    <w:rsid w:val="00D72BCF"/>
    <w:rsid w:val="00D72EBA"/>
    <w:rsid w:val="00D73C17"/>
    <w:rsid w:val="00D743ED"/>
    <w:rsid w:val="00D75E56"/>
    <w:rsid w:val="00D82E81"/>
    <w:rsid w:val="00D83BFF"/>
    <w:rsid w:val="00D8475A"/>
    <w:rsid w:val="00D852DF"/>
    <w:rsid w:val="00D9031F"/>
    <w:rsid w:val="00D90BEF"/>
    <w:rsid w:val="00D91FEC"/>
    <w:rsid w:val="00D93F48"/>
    <w:rsid w:val="00D9742F"/>
    <w:rsid w:val="00D97E08"/>
    <w:rsid w:val="00DA0013"/>
    <w:rsid w:val="00DA0014"/>
    <w:rsid w:val="00DA00E6"/>
    <w:rsid w:val="00DA15B3"/>
    <w:rsid w:val="00DA15F0"/>
    <w:rsid w:val="00DA31FB"/>
    <w:rsid w:val="00DA418A"/>
    <w:rsid w:val="00DA4289"/>
    <w:rsid w:val="00DA4DA9"/>
    <w:rsid w:val="00DA505A"/>
    <w:rsid w:val="00DA5508"/>
    <w:rsid w:val="00DA6090"/>
    <w:rsid w:val="00DA646F"/>
    <w:rsid w:val="00DA6722"/>
    <w:rsid w:val="00DB0505"/>
    <w:rsid w:val="00DB1070"/>
    <w:rsid w:val="00DB1C9B"/>
    <w:rsid w:val="00DB21B7"/>
    <w:rsid w:val="00DB2C73"/>
    <w:rsid w:val="00DB2D08"/>
    <w:rsid w:val="00DB349E"/>
    <w:rsid w:val="00DB4F71"/>
    <w:rsid w:val="00DB53CB"/>
    <w:rsid w:val="00DB7B66"/>
    <w:rsid w:val="00DC0247"/>
    <w:rsid w:val="00DC25CF"/>
    <w:rsid w:val="00DC31A5"/>
    <w:rsid w:val="00DC3807"/>
    <w:rsid w:val="00DC4B60"/>
    <w:rsid w:val="00DC6844"/>
    <w:rsid w:val="00DC6DBC"/>
    <w:rsid w:val="00DC7D70"/>
    <w:rsid w:val="00DC7EE9"/>
    <w:rsid w:val="00DD053B"/>
    <w:rsid w:val="00DD19FE"/>
    <w:rsid w:val="00DD1E36"/>
    <w:rsid w:val="00DD1E5B"/>
    <w:rsid w:val="00DD60E7"/>
    <w:rsid w:val="00DD6146"/>
    <w:rsid w:val="00DD773F"/>
    <w:rsid w:val="00DE2509"/>
    <w:rsid w:val="00DE5300"/>
    <w:rsid w:val="00DE5E56"/>
    <w:rsid w:val="00DF2EF9"/>
    <w:rsid w:val="00DF3BD5"/>
    <w:rsid w:val="00DF4525"/>
    <w:rsid w:val="00DF5E9A"/>
    <w:rsid w:val="00E002A4"/>
    <w:rsid w:val="00E003C8"/>
    <w:rsid w:val="00E01BA6"/>
    <w:rsid w:val="00E026DD"/>
    <w:rsid w:val="00E02C25"/>
    <w:rsid w:val="00E040B3"/>
    <w:rsid w:val="00E05C6A"/>
    <w:rsid w:val="00E063E1"/>
    <w:rsid w:val="00E10914"/>
    <w:rsid w:val="00E10A50"/>
    <w:rsid w:val="00E11D55"/>
    <w:rsid w:val="00E12E63"/>
    <w:rsid w:val="00E1308A"/>
    <w:rsid w:val="00E15E05"/>
    <w:rsid w:val="00E161EB"/>
    <w:rsid w:val="00E16F4E"/>
    <w:rsid w:val="00E200EE"/>
    <w:rsid w:val="00E20F53"/>
    <w:rsid w:val="00E2130A"/>
    <w:rsid w:val="00E216AB"/>
    <w:rsid w:val="00E22984"/>
    <w:rsid w:val="00E23CC5"/>
    <w:rsid w:val="00E2464F"/>
    <w:rsid w:val="00E24FCB"/>
    <w:rsid w:val="00E25FA5"/>
    <w:rsid w:val="00E31184"/>
    <w:rsid w:val="00E316C6"/>
    <w:rsid w:val="00E326B3"/>
    <w:rsid w:val="00E329EC"/>
    <w:rsid w:val="00E33D4E"/>
    <w:rsid w:val="00E35A7F"/>
    <w:rsid w:val="00E37E1C"/>
    <w:rsid w:val="00E406B2"/>
    <w:rsid w:val="00E42796"/>
    <w:rsid w:val="00E42CB3"/>
    <w:rsid w:val="00E43F5A"/>
    <w:rsid w:val="00E44180"/>
    <w:rsid w:val="00E44694"/>
    <w:rsid w:val="00E46001"/>
    <w:rsid w:val="00E466C6"/>
    <w:rsid w:val="00E4699A"/>
    <w:rsid w:val="00E5055F"/>
    <w:rsid w:val="00E5072D"/>
    <w:rsid w:val="00E51041"/>
    <w:rsid w:val="00E51628"/>
    <w:rsid w:val="00E51793"/>
    <w:rsid w:val="00E524FF"/>
    <w:rsid w:val="00E5482F"/>
    <w:rsid w:val="00E54C5A"/>
    <w:rsid w:val="00E55CDA"/>
    <w:rsid w:val="00E55DC6"/>
    <w:rsid w:val="00E563CE"/>
    <w:rsid w:val="00E56A54"/>
    <w:rsid w:val="00E60065"/>
    <w:rsid w:val="00E60CD5"/>
    <w:rsid w:val="00E617AA"/>
    <w:rsid w:val="00E6202B"/>
    <w:rsid w:val="00E62882"/>
    <w:rsid w:val="00E63FA4"/>
    <w:rsid w:val="00E641A2"/>
    <w:rsid w:val="00E64CDF"/>
    <w:rsid w:val="00E6534D"/>
    <w:rsid w:val="00E7277A"/>
    <w:rsid w:val="00E7320E"/>
    <w:rsid w:val="00E7340A"/>
    <w:rsid w:val="00E739EF"/>
    <w:rsid w:val="00E742D8"/>
    <w:rsid w:val="00E74769"/>
    <w:rsid w:val="00E74976"/>
    <w:rsid w:val="00E75C2E"/>
    <w:rsid w:val="00E76ACF"/>
    <w:rsid w:val="00E76C02"/>
    <w:rsid w:val="00E76C95"/>
    <w:rsid w:val="00E80B2E"/>
    <w:rsid w:val="00E80D35"/>
    <w:rsid w:val="00E8474B"/>
    <w:rsid w:val="00E849F6"/>
    <w:rsid w:val="00E853AE"/>
    <w:rsid w:val="00E859AA"/>
    <w:rsid w:val="00E85D39"/>
    <w:rsid w:val="00E87DFD"/>
    <w:rsid w:val="00E90184"/>
    <w:rsid w:val="00E90E9C"/>
    <w:rsid w:val="00E92212"/>
    <w:rsid w:val="00E94651"/>
    <w:rsid w:val="00E95F4B"/>
    <w:rsid w:val="00E96409"/>
    <w:rsid w:val="00E973D0"/>
    <w:rsid w:val="00EA03C9"/>
    <w:rsid w:val="00EA129B"/>
    <w:rsid w:val="00EA19B6"/>
    <w:rsid w:val="00EA25D3"/>
    <w:rsid w:val="00EA2F69"/>
    <w:rsid w:val="00EA5646"/>
    <w:rsid w:val="00EA69F8"/>
    <w:rsid w:val="00EA7579"/>
    <w:rsid w:val="00EA763C"/>
    <w:rsid w:val="00EA7D91"/>
    <w:rsid w:val="00EB1844"/>
    <w:rsid w:val="00EB38FD"/>
    <w:rsid w:val="00EB4948"/>
    <w:rsid w:val="00EB6420"/>
    <w:rsid w:val="00EB66EE"/>
    <w:rsid w:val="00EB69F3"/>
    <w:rsid w:val="00EB715F"/>
    <w:rsid w:val="00EB744D"/>
    <w:rsid w:val="00EC0352"/>
    <w:rsid w:val="00EC094D"/>
    <w:rsid w:val="00EC0C6F"/>
    <w:rsid w:val="00EC0F7E"/>
    <w:rsid w:val="00EC47F4"/>
    <w:rsid w:val="00EC5B23"/>
    <w:rsid w:val="00EC6807"/>
    <w:rsid w:val="00ED0644"/>
    <w:rsid w:val="00ED17F9"/>
    <w:rsid w:val="00ED1E21"/>
    <w:rsid w:val="00ED4048"/>
    <w:rsid w:val="00ED4726"/>
    <w:rsid w:val="00ED507B"/>
    <w:rsid w:val="00ED5564"/>
    <w:rsid w:val="00ED5BD7"/>
    <w:rsid w:val="00ED5CA8"/>
    <w:rsid w:val="00ED74BA"/>
    <w:rsid w:val="00EE10A1"/>
    <w:rsid w:val="00EE1B0A"/>
    <w:rsid w:val="00EE1CB4"/>
    <w:rsid w:val="00EE2EC8"/>
    <w:rsid w:val="00EE403A"/>
    <w:rsid w:val="00EE6254"/>
    <w:rsid w:val="00EE70DB"/>
    <w:rsid w:val="00EE7401"/>
    <w:rsid w:val="00EE7495"/>
    <w:rsid w:val="00EF0ED6"/>
    <w:rsid w:val="00EF1416"/>
    <w:rsid w:val="00EF2181"/>
    <w:rsid w:val="00EF3D77"/>
    <w:rsid w:val="00EF5D7C"/>
    <w:rsid w:val="00EF5FE9"/>
    <w:rsid w:val="00EF6002"/>
    <w:rsid w:val="00EF61FB"/>
    <w:rsid w:val="00EF634F"/>
    <w:rsid w:val="00EF6B6D"/>
    <w:rsid w:val="00EF7FBA"/>
    <w:rsid w:val="00F00D91"/>
    <w:rsid w:val="00F03606"/>
    <w:rsid w:val="00F04AEF"/>
    <w:rsid w:val="00F05991"/>
    <w:rsid w:val="00F062C3"/>
    <w:rsid w:val="00F068CD"/>
    <w:rsid w:val="00F106F2"/>
    <w:rsid w:val="00F118C3"/>
    <w:rsid w:val="00F144AC"/>
    <w:rsid w:val="00F15209"/>
    <w:rsid w:val="00F15BEE"/>
    <w:rsid w:val="00F16C86"/>
    <w:rsid w:val="00F17276"/>
    <w:rsid w:val="00F20343"/>
    <w:rsid w:val="00F2149C"/>
    <w:rsid w:val="00F24417"/>
    <w:rsid w:val="00F24FD3"/>
    <w:rsid w:val="00F2502E"/>
    <w:rsid w:val="00F2794B"/>
    <w:rsid w:val="00F31C07"/>
    <w:rsid w:val="00F326B2"/>
    <w:rsid w:val="00F34D2B"/>
    <w:rsid w:val="00F3603F"/>
    <w:rsid w:val="00F36772"/>
    <w:rsid w:val="00F37CD9"/>
    <w:rsid w:val="00F40033"/>
    <w:rsid w:val="00F40AED"/>
    <w:rsid w:val="00F40CA5"/>
    <w:rsid w:val="00F40D89"/>
    <w:rsid w:val="00F42DE7"/>
    <w:rsid w:val="00F44825"/>
    <w:rsid w:val="00F44E00"/>
    <w:rsid w:val="00F455D3"/>
    <w:rsid w:val="00F46484"/>
    <w:rsid w:val="00F46A8E"/>
    <w:rsid w:val="00F47162"/>
    <w:rsid w:val="00F474ED"/>
    <w:rsid w:val="00F5011C"/>
    <w:rsid w:val="00F5071C"/>
    <w:rsid w:val="00F50C4E"/>
    <w:rsid w:val="00F53557"/>
    <w:rsid w:val="00F53773"/>
    <w:rsid w:val="00F55C00"/>
    <w:rsid w:val="00F601F7"/>
    <w:rsid w:val="00F61263"/>
    <w:rsid w:val="00F61408"/>
    <w:rsid w:val="00F616D2"/>
    <w:rsid w:val="00F6190B"/>
    <w:rsid w:val="00F61F68"/>
    <w:rsid w:val="00F61F75"/>
    <w:rsid w:val="00F6205B"/>
    <w:rsid w:val="00F62725"/>
    <w:rsid w:val="00F6384D"/>
    <w:rsid w:val="00F6700E"/>
    <w:rsid w:val="00F67CF6"/>
    <w:rsid w:val="00F70690"/>
    <w:rsid w:val="00F7213E"/>
    <w:rsid w:val="00F723FE"/>
    <w:rsid w:val="00F732D8"/>
    <w:rsid w:val="00F7562E"/>
    <w:rsid w:val="00F75EC3"/>
    <w:rsid w:val="00F775A8"/>
    <w:rsid w:val="00F80D4F"/>
    <w:rsid w:val="00F82700"/>
    <w:rsid w:val="00F83995"/>
    <w:rsid w:val="00F84316"/>
    <w:rsid w:val="00F843BB"/>
    <w:rsid w:val="00F86E5F"/>
    <w:rsid w:val="00F92C47"/>
    <w:rsid w:val="00F948D2"/>
    <w:rsid w:val="00F94B29"/>
    <w:rsid w:val="00F94C10"/>
    <w:rsid w:val="00F95912"/>
    <w:rsid w:val="00F96635"/>
    <w:rsid w:val="00F97550"/>
    <w:rsid w:val="00F9761D"/>
    <w:rsid w:val="00FA0AFF"/>
    <w:rsid w:val="00FA0C05"/>
    <w:rsid w:val="00FA2D89"/>
    <w:rsid w:val="00FA40A9"/>
    <w:rsid w:val="00FA5E45"/>
    <w:rsid w:val="00FA6ABA"/>
    <w:rsid w:val="00FA7752"/>
    <w:rsid w:val="00FB0C0F"/>
    <w:rsid w:val="00FB1A9A"/>
    <w:rsid w:val="00FB1D9C"/>
    <w:rsid w:val="00FB236C"/>
    <w:rsid w:val="00FB315D"/>
    <w:rsid w:val="00FB467B"/>
    <w:rsid w:val="00FB599C"/>
    <w:rsid w:val="00FB5E62"/>
    <w:rsid w:val="00FB6401"/>
    <w:rsid w:val="00FB6FB7"/>
    <w:rsid w:val="00FC096F"/>
    <w:rsid w:val="00FC13E4"/>
    <w:rsid w:val="00FC2BEA"/>
    <w:rsid w:val="00FC4625"/>
    <w:rsid w:val="00FC4AF3"/>
    <w:rsid w:val="00FC78E3"/>
    <w:rsid w:val="00FD172A"/>
    <w:rsid w:val="00FD2463"/>
    <w:rsid w:val="00FD253B"/>
    <w:rsid w:val="00FD3FA3"/>
    <w:rsid w:val="00FD4522"/>
    <w:rsid w:val="00FD45F0"/>
    <w:rsid w:val="00FD49C5"/>
    <w:rsid w:val="00FD5306"/>
    <w:rsid w:val="00FE0954"/>
    <w:rsid w:val="00FE0D54"/>
    <w:rsid w:val="00FE0E29"/>
    <w:rsid w:val="00FE2588"/>
    <w:rsid w:val="00FE262D"/>
    <w:rsid w:val="00FE7728"/>
    <w:rsid w:val="00FF2392"/>
    <w:rsid w:val="00FF2F3C"/>
    <w:rsid w:val="00FF5B5E"/>
    <w:rsid w:val="00FF6851"/>
    <w:rsid w:val="00FF715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EE4846-ADF9-42EB-A922-32657E313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6722"/>
    <w:pPr>
      <w:spacing w:before="120" w:after="120" w:line="240" w:lineRule="auto"/>
      <w:jc w:val="both"/>
    </w:pPr>
    <w:rPr>
      <w:rFonts w:ascii="Courier" w:eastAsia="Times New Roman" w:hAnsi="Courier" w:cs="Times New Roman"/>
      <w:sz w:val="24"/>
      <w:szCs w:val="20"/>
      <w:lang w:val="es-ES_tradnl" w:eastAsia="es-ES"/>
    </w:rPr>
  </w:style>
  <w:style w:type="paragraph" w:styleId="Ttulo1">
    <w:name w:val="heading 1"/>
    <w:basedOn w:val="Normal"/>
    <w:next w:val="Sangra2detindependiente"/>
    <w:link w:val="Ttulo1Car"/>
    <w:qFormat/>
    <w:rsid w:val="0060499A"/>
    <w:pPr>
      <w:keepNext/>
      <w:numPr>
        <w:numId w:val="1"/>
      </w:numPr>
      <w:spacing w:before="240"/>
      <w:outlineLvl w:val="0"/>
    </w:pPr>
    <w:rPr>
      <w:rFonts w:ascii="Courier New" w:hAnsi="Courier New"/>
      <w:b/>
      <w:caps/>
      <w:kern w:val="28"/>
    </w:rPr>
  </w:style>
  <w:style w:type="paragraph" w:styleId="Ttulo2">
    <w:name w:val="heading 2"/>
    <w:basedOn w:val="Normal"/>
    <w:next w:val="Sangra2detindependiente"/>
    <w:link w:val="Ttulo2Car"/>
    <w:unhideWhenUsed/>
    <w:qFormat/>
    <w:rsid w:val="0060499A"/>
    <w:pPr>
      <w:keepNext/>
      <w:tabs>
        <w:tab w:val="num" w:pos="3403"/>
      </w:tabs>
      <w:spacing w:after="60"/>
      <w:ind w:left="3403" w:hanging="709"/>
      <w:outlineLvl w:val="1"/>
    </w:pPr>
    <w:rPr>
      <w:rFonts w:ascii="Courier New" w:hAnsi="Courier New"/>
      <w:b/>
    </w:rPr>
  </w:style>
  <w:style w:type="paragraph" w:styleId="Ttulo3">
    <w:name w:val="heading 3"/>
    <w:basedOn w:val="Normal"/>
    <w:next w:val="Normal"/>
    <w:link w:val="Ttulo3Car"/>
    <w:uiPriority w:val="9"/>
    <w:semiHidden/>
    <w:unhideWhenUsed/>
    <w:qFormat/>
    <w:rsid w:val="005E0564"/>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link w:val="SangradetextonormalCar"/>
    <w:unhideWhenUsed/>
    <w:rsid w:val="00DA6722"/>
    <w:pPr>
      <w:tabs>
        <w:tab w:val="left" w:pos="3544"/>
      </w:tabs>
    </w:pPr>
    <w:rPr>
      <w:spacing w:val="-3"/>
    </w:rPr>
  </w:style>
  <w:style w:type="character" w:customStyle="1" w:styleId="SangradetextonormalCar">
    <w:name w:val="Sangría de texto normal Car"/>
    <w:basedOn w:val="Fuentedeprrafopredeter"/>
    <w:link w:val="Sangradetextonormal"/>
    <w:rsid w:val="00DA6722"/>
    <w:rPr>
      <w:rFonts w:ascii="Courier" w:eastAsia="Times New Roman" w:hAnsi="Courier" w:cs="Times New Roman"/>
      <w:spacing w:val="-3"/>
      <w:sz w:val="24"/>
      <w:szCs w:val="20"/>
      <w:lang w:val="es-ES_tradnl" w:eastAsia="es-ES"/>
    </w:rPr>
  </w:style>
  <w:style w:type="paragraph" w:styleId="Prrafodelista">
    <w:name w:val="List Paragraph"/>
    <w:basedOn w:val="Normal"/>
    <w:uiPriority w:val="34"/>
    <w:qFormat/>
    <w:rsid w:val="001F1570"/>
    <w:pPr>
      <w:ind w:left="720"/>
      <w:contextualSpacing/>
    </w:pPr>
  </w:style>
  <w:style w:type="paragraph" w:styleId="Sangra2detindependiente">
    <w:name w:val="Body Text Indent 2"/>
    <w:basedOn w:val="Normal"/>
    <w:link w:val="Sangra2detindependienteCar"/>
    <w:uiPriority w:val="99"/>
    <w:unhideWhenUsed/>
    <w:rsid w:val="00380172"/>
    <w:pPr>
      <w:spacing w:line="480" w:lineRule="auto"/>
      <w:ind w:left="283"/>
    </w:pPr>
  </w:style>
  <w:style w:type="character" w:customStyle="1" w:styleId="Sangra2detindependienteCar">
    <w:name w:val="Sangría 2 de t. independiente Car"/>
    <w:basedOn w:val="Fuentedeprrafopredeter"/>
    <w:link w:val="Sangra2detindependiente"/>
    <w:uiPriority w:val="99"/>
    <w:rsid w:val="00380172"/>
    <w:rPr>
      <w:rFonts w:ascii="Courier" w:eastAsia="Times New Roman" w:hAnsi="Courier" w:cs="Times New Roman"/>
      <w:sz w:val="24"/>
      <w:szCs w:val="20"/>
      <w:lang w:val="es-ES_tradnl" w:eastAsia="es-ES"/>
    </w:rPr>
  </w:style>
  <w:style w:type="character" w:styleId="Hipervnculo">
    <w:name w:val="Hyperlink"/>
    <w:unhideWhenUsed/>
    <w:rsid w:val="00380172"/>
    <w:rPr>
      <w:color w:val="0000FF"/>
      <w:u w:val="single"/>
    </w:rPr>
  </w:style>
  <w:style w:type="paragraph" w:styleId="Textonotapie">
    <w:name w:val="footnote text"/>
    <w:basedOn w:val="Normal"/>
    <w:link w:val="TextonotapieCar"/>
    <w:uiPriority w:val="99"/>
    <w:unhideWhenUsed/>
    <w:rsid w:val="00380172"/>
    <w:pPr>
      <w:tabs>
        <w:tab w:val="left" w:pos="2835"/>
      </w:tabs>
      <w:spacing w:before="0" w:after="0" w:line="360" w:lineRule="auto"/>
    </w:pPr>
    <w:rPr>
      <w:rFonts w:ascii="Arial" w:hAnsi="Arial"/>
      <w:sz w:val="20"/>
      <w:lang w:val="es-CL"/>
    </w:rPr>
  </w:style>
  <w:style w:type="character" w:customStyle="1" w:styleId="TextonotapieCar">
    <w:name w:val="Texto nota pie Car"/>
    <w:basedOn w:val="Fuentedeprrafopredeter"/>
    <w:link w:val="Textonotapie"/>
    <w:uiPriority w:val="99"/>
    <w:rsid w:val="00380172"/>
    <w:rPr>
      <w:rFonts w:ascii="Arial" w:eastAsia="Times New Roman" w:hAnsi="Arial" w:cs="Times New Roman"/>
      <w:sz w:val="20"/>
      <w:szCs w:val="20"/>
      <w:lang w:eastAsia="es-ES"/>
    </w:rPr>
  </w:style>
  <w:style w:type="character" w:styleId="Refdenotaalpie">
    <w:name w:val="footnote reference"/>
    <w:uiPriority w:val="99"/>
    <w:unhideWhenUsed/>
    <w:rsid w:val="00380172"/>
    <w:rPr>
      <w:vertAlign w:val="superscript"/>
    </w:rPr>
  </w:style>
  <w:style w:type="paragraph" w:styleId="Textodeglobo">
    <w:name w:val="Balloon Text"/>
    <w:basedOn w:val="Normal"/>
    <w:link w:val="TextodegloboCar"/>
    <w:uiPriority w:val="99"/>
    <w:semiHidden/>
    <w:unhideWhenUsed/>
    <w:rsid w:val="00546B9B"/>
    <w:pPr>
      <w:spacing w:before="0" w:after="0"/>
      <w:jc w:val="left"/>
    </w:pPr>
    <w:rPr>
      <w:rFonts w:ascii="Tahoma" w:eastAsiaTheme="minorHAnsi" w:hAnsi="Tahoma" w:cs="Tahoma"/>
      <w:sz w:val="16"/>
      <w:szCs w:val="16"/>
      <w:lang w:val="es-CL" w:eastAsia="en-US"/>
    </w:rPr>
  </w:style>
  <w:style w:type="character" w:customStyle="1" w:styleId="TextodegloboCar">
    <w:name w:val="Texto de globo Car"/>
    <w:basedOn w:val="Fuentedeprrafopredeter"/>
    <w:link w:val="Textodeglobo"/>
    <w:uiPriority w:val="99"/>
    <w:semiHidden/>
    <w:rsid w:val="00546B9B"/>
    <w:rPr>
      <w:rFonts w:ascii="Tahoma" w:hAnsi="Tahoma" w:cs="Tahoma"/>
      <w:sz w:val="16"/>
      <w:szCs w:val="16"/>
    </w:rPr>
  </w:style>
  <w:style w:type="paragraph" w:styleId="NormalWeb">
    <w:name w:val="Normal (Web)"/>
    <w:basedOn w:val="Normal"/>
    <w:uiPriority w:val="99"/>
    <w:unhideWhenUsed/>
    <w:rsid w:val="00546B9B"/>
    <w:pPr>
      <w:spacing w:before="100" w:beforeAutospacing="1" w:after="100" w:afterAutospacing="1"/>
      <w:jc w:val="left"/>
    </w:pPr>
    <w:rPr>
      <w:rFonts w:ascii="Times New Roman" w:hAnsi="Times New Roman"/>
      <w:szCs w:val="24"/>
      <w:lang w:val="es-CL" w:eastAsia="es-CL"/>
    </w:rPr>
  </w:style>
  <w:style w:type="paragraph" w:styleId="Encabezado">
    <w:name w:val="header"/>
    <w:basedOn w:val="Normal"/>
    <w:link w:val="EncabezadoCar"/>
    <w:uiPriority w:val="99"/>
    <w:unhideWhenUsed/>
    <w:rsid w:val="002B1117"/>
    <w:pPr>
      <w:tabs>
        <w:tab w:val="center" w:pos="4419"/>
        <w:tab w:val="right" w:pos="8838"/>
      </w:tabs>
      <w:spacing w:before="0" w:after="0"/>
    </w:pPr>
  </w:style>
  <w:style w:type="character" w:customStyle="1" w:styleId="EncabezadoCar">
    <w:name w:val="Encabezado Car"/>
    <w:basedOn w:val="Fuentedeprrafopredeter"/>
    <w:link w:val="Encabezado"/>
    <w:uiPriority w:val="99"/>
    <w:rsid w:val="002B1117"/>
    <w:rPr>
      <w:rFonts w:ascii="Courier" w:eastAsia="Times New Roman" w:hAnsi="Courier" w:cs="Times New Roman"/>
      <w:sz w:val="24"/>
      <w:szCs w:val="20"/>
      <w:lang w:val="es-ES_tradnl" w:eastAsia="es-ES"/>
    </w:rPr>
  </w:style>
  <w:style w:type="paragraph" w:styleId="Piedepgina">
    <w:name w:val="footer"/>
    <w:basedOn w:val="Normal"/>
    <w:link w:val="PiedepginaCar"/>
    <w:uiPriority w:val="99"/>
    <w:unhideWhenUsed/>
    <w:rsid w:val="002B1117"/>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2B1117"/>
    <w:rPr>
      <w:rFonts w:ascii="Courier" w:eastAsia="Times New Roman" w:hAnsi="Courier" w:cs="Times New Roman"/>
      <w:sz w:val="24"/>
      <w:szCs w:val="20"/>
      <w:lang w:val="es-ES_tradnl" w:eastAsia="es-ES"/>
    </w:rPr>
  </w:style>
  <w:style w:type="character" w:customStyle="1" w:styleId="Ttulo1Car">
    <w:name w:val="Título 1 Car"/>
    <w:basedOn w:val="Fuentedeprrafopredeter"/>
    <w:link w:val="Ttulo1"/>
    <w:rsid w:val="0060499A"/>
    <w:rPr>
      <w:rFonts w:ascii="Courier New" w:eastAsia="Times New Roman" w:hAnsi="Courier New" w:cs="Times New Roman"/>
      <w:b/>
      <w:caps/>
      <w:kern w:val="28"/>
      <w:sz w:val="24"/>
      <w:szCs w:val="20"/>
      <w:lang w:val="es-ES_tradnl" w:eastAsia="es-ES"/>
    </w:rPr>
  </w:style>
  <w:style w:type="character" w:customStyle="1" w:styleId="Ttulo2Car">
    <w:name w:val="Título 2 Car"/>
    <w:basedOn w:val="Fuentedeprrafopredeter"/>
    <w:link w:val="Ttulo2"/>
    <w:semiHidden/>
    <w:rsid w:val="0060499A"/>
    <w:rPr>
      <w:rFonts w:ascii="Courier New" w:eastAsia="Times New Roman" w:hAnsi="Courier New" w:cs="Times New Roman"/>
      <w:b/>
      <w:sz w:val="24"/>
      <w:szCs w:val="20"/>
      <w:lang w:val="es-ES_tradnl" w:eastAsia="es-ES"/>
    </w:rPr>
  </w:style>
  <w:style w:type="paragraph" w:styleId="HTMLconformatoprevio">
    <w:name w:val="HTML Preformatted"/>
    <w:basedOn w:val="Normal"/>
    <w:link w:val="HTMLconformatoprevioCar"/>
    <w:uiPriority w:val="99"/>
    <w:semiHidden/>
    <w:unhideWhenUsed/>
    <w:rsid w:val="00EA03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hAnsi="Courier New" w:cs="Courier New"/>
      <w:sz w:val="20"/>
      <w:lang w:val="es-CL" w:eastAsia="es-CL"/>
    </w:rPr>
  </w:style>
  <w:style w:type="character" w:customStyle="1" w:styleId="HTMLconformatoprevioCar">
    <w:name w:val="HTML con formato previo Car"/>
    <w:basedOn w:val="Fuentedeprrafopredeter"/>
    <w:link w:val="HTMLconformatoprevio"/>
    <w:uiPriority w:val="99"/>
    <w:semiHidden/>
    <w:rsid w:val="00EA03C9"/>
    <w:rPr>
      <w:rFonts w:ascii="Courier New" w:eastAsia="Times New Roman" w:hAnsi="Courier New" w:cs="Courier New"/>
      <w:sz w:val="20"/>
      <w:szCs w:val="20"/>
      <w:lang w:eastAsia="es-CL"/>
    </w:rPr>
  </w:style>
  <w:style w:type="character" w:customStyle="1" w:styleId="Ttulo3Car">
    <w:name w:val="Título 3 Car"/>
    <w:basedOn w:val="Fuentedeprrafopredeter"/>
    <w:link w:val="Ttulo3"/>
    <w:uiPriority w:val="9"/>
    <w:semiHidden/>
    <w:rsid w:val="005E0564"/>
    <w:rPr>
      <w:rFonts w:asciiTheme="majorHAnsi" w:eastAsiaTheme="majorEastAsia" w:hAnsiTheme="majorHAnsi" w:cstheme="majorBidi"/>
      <w:color w:val="1F4D78" w:themeColor="accent1" w:themeShade="7F"/>
      <w:sz w:val="24"/>
      <w:szCs w:val="24"/>
      <w:lang w:val="es-ES_tradnl" w:eastAsia="es-ES"/>
    </w:rPr>
  </w:style>
  <w:style w:type="paragraph" w:styleId="Textoindependiente">
    <w:name w:val="Body Text"/>
    <w:basedOn w:val="Normal"/>
    <w:link w:val="TextoindependienteCar"/>
    <w:uiPriority w:val="99"/>
    <w:semiHidden/>
    <w:unhideWhenUsed/>
    <w:rsid w:val="00DA00E6"/>
  </w:style>
  <w:style w:type="character" w:customStyle="1" w:styleId="TextoindependienteCar">
    <w:name w:val="Texto independiente Car"/>
    <w:basedOn w:val="Fuentedeprrafopredeter"/>
    <w:link w:val="Textoindependiente"/>
    <w:uiPriority w:val="99"/>
    <w:semiHidden/>
    <w:rsid w:val="00DA00E6"/>
    <w:rPr>
      <w:rFonts w:ascii="Courier" w:eastAsia="Times New Roman" w:hAnsi="Courier" w:cs="Times New Roman"/>
      <w:sz w:val="24"/>
      <w:szCs w:val="20"/>
      <w:lang w:val="es-ES_tradnl" w:eastAsia="es-ES"/>
    </w:rPr>
  </w:style>
  <w:style w:type="paragraph" w:customStyle="1" w:styleId="CharChar">
    <w:name w:val="Char Char"/>
    <w:basedOn w:val="Normal"/>
    <w:rsid w:val="00D36A28"/>
    <w:pPr>
      <w:spacing w:before="0" w:after="160" w:line="240" w:lineRule="exact"/>
      <w:ind w:left="500"/>
      <w:jc w:val="center"/>
    </w:pPr>
    <w:rPr>
      <w:rFonts w:ascii="Verdana" w:hAnsi="Verdana" w:cs="Arial"/>
      <w:b/>
      <w:sz w:val="20"/>
      <w:lang w:val="es-VE" w:eastAsia="en-US"/>
    </w:rPr>
  </w:style>
  <w:style w:type="paragraph" w:styleId="Sangra3detindependiente">
    <w:name w:val="Body Text Indent 3"/>
    <w:basedOn w:val="Normal"/>
    <w:link w:val="Sangra3detindependienteCar"/>
    <w:uiPriority w:val="99"/>
    <w:semiHidden/>
    <w:unhideWhenUsed/>
    <w:rsid w:val="003357EB"/>
    <w:pPr>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3357EB"/>
    <w:rPr>
      <w:rFonts w:ascii="Courier" w:eastAsia="Times New Roman" w:hAnsi="Courier" w:cs="Times New Roman"/>
      <w:sz w:val="16"/>
      <w:szCs w:val="16"/>
      <w:lang w:val="es-ES_tradnl" w:eastAsia="es-ES"/>
    </w:rPr>
  </w:style>
  <w:style w:type="character" w:styleId="Nmerodepgina">
    <w:name w:val="page number"/>
    <w:rsid w:val="003357EB"/>
    <w:rPr>
      <w:rFonts w:cs="Times New Roman"/>
    </w:rPr>
  </w:style>
  <w:style w:type="paragraph" w:styleId="Sinespaciado">
    <w:name w:val="No Spacing"/>
    <w:uiPriority w:val="1"/>
    <w:qFormat/>
    <w:rsid w:val="007F6AAE"/>
    <w:pPr>
      <w:spacing w:after="0" w:line="240" w:lineRule="auto"/>
    </w:pPr>
    <w:rPr>
      <w:lang w:val="es-ES"/>
    </w:rPr>
  </w:style>
  <w:style w:type="paragraph" w:customStyle="1" w:styleId="msolistparagraph0">
    <w:name w:val="msolistparagraph"/>
    <w:basedOn w:val="Normal"/>
    <w:uiPriority w:val="99"/>
    <w:rsid w:val="007F6AAE"/>
    <w:pPr>
      <w:widowControl w:val="0"/>
      <w:autoSpaceDE w:val="0"/>
      <w:autoSpaceDN w:val="0"/>
      <w:spacing w:before="192" w:after="0"/>
      <w:ind w:left="544" w:right="192" w:firstLine="3260"/>
    </w:pPr>
    <w:rPr>
      <w:rFonts w:ascii="Arial" w:hAnsi="Arial" w:cs="Arial"/>
      <w:sz w:val="22"/>
      <w:szCs w:val="22"/>
      <w:lang w:val="es-ES"/>
    </w:rPr>
  </w:style>
  <w:style w:type="character" w:customStyle="1" w:styleId="normalchar">
    <w:name w:val="normal__char"/>
    <w:basedOn w:val="Fuentedeprrafopredeter"/>
    <w:uiPriority w:val="99"/>
    <w:rsid w:val="0050056A"/>
    <w:rPr>
      <w:rFonts w:ascii="Times New Roman" w:hAnsi="Times New Roman" w:cs="Times New Roman" w:hint="default"/>
    </w:rPr>
  </w:style>
  <w:style w:type="character" w:styleId="Textoennegrita">
    <w:name w:val="Strong"/>
    <w:basedOn w:val="Fuentedeprrafopredeter"/>
    <w:uiPriority w:val="22"/>
    <w:qFormat/>
    <w:rsid w:val="0025070A"/>
    <w:rPr>
      <w:b/>
      <w:bCs/>
    </w:rPr>
  </w:style>
  <w:style w:type="table" w:styleId="Tablaconcuadrcula">
    <w:name w:val="Table Grid"/>
    <w:basedOn w:val="Tablanormal"/>
    <w:rsid w:val="007868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89957">
      <w:bodyDiv w:val="1"/>
      <w:marLeft w:val="0"/>
      <w:marRight w:val="0"/>
      <w:marTop w:val="0"/>
      <w:marBottom w:val="0"/>
      <w:divBdr>
        <w:top w:val="none" w:sz="0" w:space="0" w:color="auto"/>
        <w:left w:val="none" w:sz="0" w:space="0" w:color="auto"/>
        <w:bottom w:val="none" w:sz="0" w:space="0" w:color="auto"/>
        <w:right w:val="none" w:sz="0" w:space="0" w:color="auto"/>
      </w:divBdr>
    </w:div>
    <w:div w:id="130514430">
      <w:bodyDiv w:val="1"/>
      <w:marLeft w:val="0"/>
      <w:marRight w:val="0"/>
      <w:marTop w:val="0"/>
      <w:marBottom w:val="0"/>
      <w:divBdr>
        <w:top w:val="none" w:sz="0" w:space="0" w:color="auto"/>
        <w:left w:val="none" w:sz="0" w:space="0" w:color="auto"/>
        <w:bottom w:val="none" w:sz="0" w:space="0" w:color="auto"/>
        <w:right w:val="none" w:sz="0" w:space="0" w:color="auto"/>
      </w:divBdr>
    </w:div>
    <w:div w:id="156658198">
      <w:bodyDiv w:val="1"/>
      <w:marLeft w:val="0"/>
      <w:marRight w:val="0"/>
      <w:marTop w:val="0"/>
      <w:marBottom w:val="0"/>
      <w:divBdr>
        <w:top w:val="none" w:sz="0" w:space="0" w:color="auto"/>
        <w:left w:val="none" w:sz="0" w:space="0" w:color="auto"/>
        <w:bottom w:val="none" w:sz="0" w:space="0" w:color="auto"/>
        <w:right w:val="none" w:sz="0" w:space="0" w:color="auto"/>
      </w:divBdr>
    </w:div>
    <w:div w:id="198517146">
      <w:bodyDiv w:val="1"/>
      <w:marLeft w:val="0"/>
      <w:marRight w:val="0"/>
      <w:marTop w:val="0"/>
      <w:marBottom w:val="0"/>
      <w:divBdr>
        <w:top w:val="none" w:sz="0" w:space="0" w:color="auto"/>
        <w:left w:val="none" w:sz="0" w:space="0" w:color="auto"/>
        <w:bottom w:val="none" w:sz="0" w:space="0" w:color="auto"/>
        <w:right w:val="none" w:sz="0" w:space="0" w:color="auto"/>
      </w:divBdr>
    </w:div>
    <w:div w:id="207105228">
      <w:bodyDiv w:val="1"/>
      <w:marLeft w:val="0"/>
      <w:marRight w:val="0"/>
      <w:marTop w:val="0"/>
      <w:marBottom w:val="0"/>
      <w:divBdr>
        <w:top w:val="none" w:sz="0" w:space="0" w:color="auto"/>
        <w:left w:val="none" w:sz="0" w:space="0" w:color="auto"/>
        <w:bottom w:val="none" w:sz="0" w:space="0" w:color="auto"/>
        <w:right w:val="none" w:sz="0" w:space="0" w:color="auto"/>
      </w:divBdr>
    </w:div>
    <w:div w:id="336419478">
      <w:bodyDiv w:val="1"/>
      <w:marLeft w:val="0"/>
      <w:marRight w:val="0"/>
      <w:marTop w:val="0"/>
      <w:marBottom w:val="0"/>
      <w:divBdr>
        <w:top w:val="none" w:sz="0" w:space="0" w:color="auto"/>
        <w:left w:val="none" w:sz="0" w:space="0" w:color="auto"/>
        <w:bottom w:val="none" w:sz="0" w:space="0" w:color="auto"/>
        <w:right w:val="none" w:sz="0" w:space="0" w:color="auto"/>
      </w:divBdr>
    </w:div>
    <w:div w:id="409928228">
      <w:bodyDiv w:val="1"/>
      <w:marLeft w:val="0"/>
      <w:marRight w:val="0"/>
      <w:marTop w:val="0"/>
      <w:marBottom w:val="0"/>
      <w:divBdr>
        <w:top w:val="none" w:sz="0" w:space="0" w:color="auto"/>
        <w:left w:val="none" w:sz="0" w:space="0" w:color="auto"/>
        <w:bottom w:val="none" w:sz="0" w:space="0" w:color="auto"/>
        <w:right w:val="none" w:sz="0" w:space="0" w:color="auto"/>
      </w:divBdr>
    </w:div>
    <w:div w:id="432434045">
      <w:bodyDiv w:val="1"/>
      <w:marLeft w:val="0"/>
      <w:marRight w:val="0"/>
      <w:marTop w:val="0"/>
      <w:marBottom w:val="0"/>
      <w:divBdr>
        <w:top w:val="none" w:sz="0" w:space="0" w:color="auto"/>
        <w:left w:val="none" w:sz="0" w:space="0" w:color="auto"/>
        <w:bottom w:val="none" w:sz="0" w:space="0" w:color="auto"/>
        <w:right w:val="none" w:sz="0" w:space="0" w:color="auto"/>
      </w:divBdr>
    </w:div>
    <w:div w:id="540242147">
      <w:bodyDiv w:val="1"/>
      <w:marLeft w:val="0"/>
      <w:marRight w:val="0"/>
      <w:marTop w:val="0"/>
      <w:marBottom w:val="0"/>
      <w:divBdr>
        <w:top w:val="none" w:sz="0" w:space="0" w:color="auto"/>
        <w:left w:val="none" w:sz="0" w:space="0" w:color="auto"/>
        <w:bottom w:val="none" w:sz="0" w:space="0" w:color="auto"/>
        <w:right w:val="none" w:sz="0" w:space="0" w:color="auto"/>
      </w:divBdr>
    </w:div>
    <w:div w:id="695351872">
      <w:bodyDiv w:val="1"/>
      <w:marLeft w:val="0"/>
      <w:marRight w:val="0"/>
      <w:marTop w:val="0"/>
      <w:marBottom w:val="0"/>
      <w:divBdr>
        <w:top w:val="none" w:sz="0" w:space="0" w:color="auto"/>
        <w:left w:val="none" w:sz="0" w:space="0" w:color="auto"/>
        <w:bottom w:val="none" w:sz="0" w:space="0" w:color="auto"/>
        <w:right w:val="none" w:sz="0" w:space="0" w:color="auto"/>
      </w:divBdr>
    </w:div>
    <w:div w:id="735476088">
      <w:bodyDiv w:val="1"/>
      <w:marLeft w:val="0"/>
      <w:marRight w:val="0"/>
      <w:marTop w:val="0"/>
      <w:marBottom w:val="0"/>
      <w:divBdr>
        <w:top w:val="none" w:sz="0" w:space="0" w:color="auto"/>
        <w:left w:val="none" w:sz="0" w:space="0" w:color="auto"/>
        <w:bottom w:val="none" w:sz="0" w:space="0" w:color="auto"/>
        <w:right w:val="none" w:sz="0" w:space="0" w:color="auto"/>
      </w:divBdr>
    </w:div>
    <w:div w:id="760027341">
      <w:bodyDiv w:val="1"/>
      <w:marLeft w:val="0"/>
      <w:marRight w:val="0"/>
      <w:marTop w:val="0"/>
      <w:marBottom w:val="0"/>
      <w:divBdr>
        <w:top w:val="none" w:sz="0" w:space="0" w:color="auto"/>
        <w:left w:val="none" w:sz="0" w:space="0" w:color="auto"/>
        <w:bottom w:val="none" w:sz="0" w:space="0" w:color="auto"/>
        <w:right w:val="none" w:sz="0" w:space="0" w:color="auto"/>
      </w:divBdr>
    </w:div>
    <w:div w:id="1023284934">
      <w:bodyDiv w:val="1"/>
      <w:marLeft w:val="0"/>
      <w:marRight w:val="0"/>
      <w:marTop w:val="0"/>
      <w:marBottom w:val="0"/>
      <w:divBdr>
        <w:top w:val="none" w:sz="0" w:space="0" w:color="auto"/>
        <w:left w:val="none" w:sz="0" w:space="0" w:color="auto"/>
        <w:bottom w:val="none" w:sz="0" w:space="0" w:color="auto"/>
        <w:right w:val="none" w:sz="0" w:space="0" w:color="auto"/>
      </w:divBdr>
    </w:div>
    <w:div w:id="1030105990">
      <w:bodyDiv w:val="1"/>
      <w:marLeft w:val="0"/>
      <w:marRight w:val="0"/>
      <w:marTop w:val="0"/>
      <w:marBottom w:val="0"/>
      <w:divBdr>
        <w:top w:val="none" w:sz="0" w:space="0" w:color="auto"/>
        <w:left w:val="none" w:sz="0" w:space="0" w:color="auto"/>
        <w:bottom w:val="none" w:sz="0" w:space="0" w:color="auto"/>
        <w:right w:val="none" w:sz="0" w:space="0" w:color="auto"/>
      </w:divBdr>
    </w:div>
    <w:div w:id="1131751043">
      <w:bodyDiv w:val="1"/>
      <w:marLeft w:val="0"/>
      <w:marRight w:val="0"/>
      <w:marTop w:val="0"/>
      <w:marBottom w:val="0"/>
      <w:divBdr>
        <w:top w:val="none" w:sz="0" w:space="0" w:color="auto"/>
        <w:left w:val="none" w:sz="0" w:space="0" w:color="auto"/>
        <w:bottom w:val="none" w:sz="0" w:space="0" w:color="auto"/>
        <w:right w:val="none" w:sz="0" w:space="0" w:color="auto"/>
      </w:divBdr>
    </w:div>
    <w:div w:id="1195650541">
      <w:bodyDiv w:val="1"/>
      <w:marLeft w:val="0"/>
      <w:marRight w:val="0"/>
      <w:marTop w:val="0"/>
      <w:marBottom w:val="0"/>
      <w:divBdr>
        <w:top w:val="none" w:sz="0" w:space="0" w:color="auto"/>
        <w:left w:val="none" w:sz="0" w:space="0" w:color="auto"/>
        <w:bottom w:val="none" w:sz="0" w:space="0" w:color="auto"/>
        <w:right w:val="none" w:sz="0" w:space="0" w:color="auto"/>
      </w:divBdr>
    </w:div>
    <w:div w:id="1351957801">
      <w:bodyDiv w:val="1"/>
      <w:marLeft w:val="0"/>
      <w:marRight w:val="0"/>
      <w:marTop w:val="0"/>
      <w:marBottom w:val="0"/>
      <w:divBdr>
        <w:top w:val="none" w:sz="0" w:space="0" w:color="auto"/>
        <w:left w:val="none" w:sz="0" w:space="0" w:color="auto"/>
        <w:bottom w:val="none" w:sz="0" w:space="0" w:color="auto"/>
        <w:right w:val="none" w:sz="0" w:space="0" w:color="auto"/>
      </w:divBdr>
    </w:div>
    <w:div w:id="1542127816">
      <w:bodyDiv w:val="1"/>
      <w:marLeft w:val="0"/>
      <w:marRight w:val="0"/>
      <w:marTop w:val="0"/>
      <w:marBottom w:val="0"/>
      <w:divBdr>
        <w:top w:val="none" w:sz="0" w:space="0" w:color="auto"/>
        <w:left w:val="none" w:sz="0" w:space="0" w:color="auto"/>
        <w:bottom w:val="none" w:sz="0" w:space="0" w:color="auto"/>
        <w:right w:val="none" w:sz="0" w:space="0" w:color="auto"/>
      </w:divBdr>
    </w:div>
    <w:div w:id="1863591478">
      <w:bodyDiv w:val="1"/>
      <w:marLeft w:val="0"/>
      <w:marRight w:val="0"/>
      <w:marTop w:val="0"/>
      <w:marBottom w:val="0"/>
      <w:divBdr>
        <w:top w:val="none" w:sz="0" w:space="0" w:color="auto"/>
        <w:left w:val="none" w:sz="0" w:space="0" w:color="auto"/>
        <w:bottom w:val="none" w:sz="0" w:space="0" w:color="auto"/>
        <w:right w:val="none" w:sz="0" w:space="0" w:color="auto"/>
      </w:divBdr>
    </w:div>
    <w:div w:id="1997683116">
      <w:bodyDiv w:val="1"/>
      <w:marLeft w:val="0"/>
      <w:marRight w:val="0"/>
      <w:marTop w:val="0"/>
      <w:marBottom w:val="0"/>
      <w:divBdr>
        <w:top w:val="none" w:sz="0" w:space="0" w:color="auto"/>
        <w:left w:val="none" w:sz="0" w:space="0" w:color="auto"/>
        <w:bottom w:val="none" w:sz="0" w:space="0" w:color="auto"/>
        <w:right w:val="none" w:sz="0" w:space="0" w:color="auto"/>
      </w:divBdr>
    </w:div>
    <w:div w:id="2030983039">
      <w:bodyDiv w:val="1"/>
      <w:marLeft w:val="0"/>
      <w:marRight w:val="0"/>
      <w:marTop w:val="0"/>
      <w:marBottom w:val="0"/>
      <w:divBdr>
        <w:top w:val="none" w:sz="0" w:space="0" w:color="auto"/>
        <w:left w:val="none" w:sz="0" w:space="0" w:color="auto"/>
        <w:bottom w:val="none" w:sz="0" w:space="0" w:color="auto"/>
        <w:right w:val="none" w:sz="0" w:space="0" w:color="auto"/>
      </w:divBdr>
    </w:div>
    <w:div w:id="2069525995">
      <w:bodyDiv w:val="1"/>
      <w:marLeft w:val="0"/>
      <w:marRight w:val="0"/>
      <w:marTop w:val="0"/>
      <w:marBottom w:val="0"/>
      <w:divBdr>
        <w:top w:val="none" w:sz="0" w:space="0" w:color="auto"/>
        <w:left w:val="none" w:sz="0" w:space="0" w:color="auto"/>
        <w:bottom w:val="none" w:sz="0" w:space="0" w:color="auto"/>
        <w:right w:val="none" w:sz="0" w:space="0" w:color="auto"/>
      </w:divBdr>
    </w:div>
    <w:div w:id="2104454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mara.cl/legislacion/ProyectosDeLey/tramitacion.aspx?prmID=15522&amp;prmBOLETIN=15016-15"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9F4554C2A27064B837B1D65059D267F" ma:contentTypeVersion="0" ma:contentTypeDescription="Crear nuevo documento." ma:contentTypeScope="" ma:versionID="820cf7fe0195cd440f6f9bb685ad9d6f">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B3B715-9AC4-433F-9BB4-90E1A310A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8594A74-9403-4008-9D80-BA89F12D970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EC4173F-7B57-4FB1-8291-12FD413D3560}">
  <ds:schemaRefs>
    <ds:schemaRef ds:uri="http://schemas.microsoft.com/sharepoint/v3/contenttype/forms"/>
  </ds:schemaRefs>
</ds:datastoreItem>
</file>

<file path=customXml/itemProps4.xml><?xml version="1.0" encoding="utf-8"?>
<ds:datastoreItem xmlns:ds="http://schemas.openxmlformats.org/officeDocument/2006/customXml" ds:itemID="{634CB830-82F3-44DD-A30B-D0A1F6D58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4069</Words>
  <Characters>22381</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Fuentes Innocenti</dc:creator>
  <cp:lastModifiedBy>Francisca Navarro</cp:lastModifiedBy>
  <cp:revision>2</cp:revision>
  <cp:lastPrinted>2019-01-11T12:23:00Z</cp:lastPrinted>
  <dcterms:created xsi:type="dcterms:W3CDTF">2022-10-03T17:39:00Z</dcterms:created>
  <dcterms:modified xsi:type="dcterms:W3CDTF">2022-10-03T17:39:00Z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0x01010079F4554C2A27064B837B1D65059D267F</vt:lpwstr>
  </property>
</Properties>
</file>