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A5CE"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1B5ED549"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20291854"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63971AF1"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36F173E1" w14:textId="77777777"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476A8D">
        <w:rPr>
          <w:rFonts w:ascii="Arial" w:hAnsi="Arial" w:cs="Arial"/>
          <w:b/>
          <w:sz w:val="24"/>
          <w:szCs w:val="24"/>
        </w:rPr>
        <w:t>5</w:t>
      </w:r>
      <w:r w:rsidR="00426CC9">
        <w:rPr>
          <w:rFonts w:ascii="Arial" w:hAnsi="Arial" w:cs="Arial"/>
          <w:b/>
          <w:sz w:val="24"/>
          <w:szCs w:val="24"/>
        </w:rPr>
        <w:t>.</w:t>
      </w:r>
      <w:r w:rsidR="00476A8D">
        <w:rPr>
          <w:rFonts w:ascii="Arial" w:hAnsi="Arial" w:cs="Arial"/>
          <w:b/>
          <w:sz w:val="24"/>
          <w:szCs w:val="24"/>
        </w:rPr>
        <w:t>665-05-S</w:t>
      </w:r>
    </w:p>
    <w:p w14:paraId="67F760E4" w14:textId="77777777" w:rsidR="00065692" w:rsidRDefault="00065692" w:rsidP="00FC75FC">
      <w:pPr>
        <w:widowControl w:val="0"/>
        <w:tabs>
          <w:tab w:val="left" w:pos="426"/>
          <w:tab w:val="left" w:pos="2999"/>
        </w:tabs>
        <w:jc w:val="both"/>
        <w:rPr>
          <w:rFonts w:ascii="Arial" w:hAnsi="Arial" w:cs="Arial"/>
          <w:sz w:val="24"/>
          <w:szCs w:val="24"/>
        </w:rPr>
      </w:pPr>
    </w:p>
    <w:p w14:paraId="184D0916"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5E6246F0" w14:textId="6EBA0110" w:rsidR="00065692" w:rsidRPr="006E1C0B" w:rsidRDefault="00291EFA" w:rsidP="0052437B">
      <w:pPr>
        <w:widowControl w:val="0"/>
        <w:tabs>
          <w:tab w:val="left" w:pos="426"/>
          <w:tab w:val="left" w:pos="2999"/>
        </w:tabs>
        <w:ind w:firstLine="2552"/>
        <w:jc w:val="both"/>
        <w:rPr>
          <w:rFonts w:ascii="Arial" w:hAnsi="Arial" w:cs="Arial"/>
          <w:sz w:val="24"/>
          <w:szCs w:val="24"/>
        </w:rPr>
      </w:pPr>
      <w:r w:rsidRPr="00291EFA">
        <w:rPr>
          <w:rFonts w:ascii="Arial" w:hAnsi="Arial" w:cs="Arial"/>
          <w:sz w:val="24"/>
          <w:szCs w:val="24"/>
        </w:rPr>
        <w:t xml:space="preserve">El Abogado Secretario 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siguiente proyecto de ley que </w:t>
      </w:r>
      <w:r w:rsidR="0052437B" w:rsidRPr="0052437B">
        <w:rPr>
          <w:rFonts w:ascii="Arial" w:eastAsia="Calibri" w:hAnsi="Arial" w:cs="Arial"/>
          <w:b/>
          <w:sz w:val="24"/>
          <w:szCs w:val="24"/>
        </w:rPr>
        <w:t>"Impulsa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w:t>
      </w:r>
      <w:r w:rsidR="0052437B" w:rsidRPr="00EB0020">
        <w:rPr>
          <w:rFonts w:ascii="Palatino Linotype" w:eastAsia="Calibri" w:hAnsi="Palatino Linotype"/>
        </w:rPr>
        <w:t xml:space="preserve"> </w:t>
      </w:r>
      <w:r w:rsidR="006E1C0B" w:rsidRPr="006E1C0B">
        <w:rPr>
          <w:rFonts w:ascii="Arial" w:eastAsia="Calibri" w:hAnsi="Arial" w:cs="Arial"/>
          <w:sz w:val="24"/>
          <w:szCs w:val="24"/>
        </w:rPr>
        <w:t xml:space="preserve">contenido en el </w:t>
      </w:r>
      <w:r w:rsidR="00DD4BC0" w:rsidRPr="006E1C0B">
        <w:rPr>
          <w:rFonts w:ascii="Arial" w:eastAsia="Calibri" w:hAnsi="Arial" w:cs="Arial"/>
          <w:sz w:val="24"/>
          <w:szCs w:val="24"/>
        </w:rPr>
        <w:t>Boletín</w:t>
      </w:r>
      <w:r w:rsidR="006E1C0B" w:rsidRPr="006E1C0B">
        <w:rPr>
          <w:rFonts w:ascii="Arial" w:eastAsia="Calibri" w:hAnsi="Arial" w:cs="Arial"/>
          <w:sz w:val="24"/>
          <w:szCs w:val="24"/>
        </w:rPr>
        <w:t xml:space="preserve"> N° 15.665-05-S, con ur</w:t>
      </w:r>
      <w:r w:rsidR="00652807">
        <w:rPr>
          <w:rFonts w:ascii="Arial" w:eastAsia="Calibri" w:hAnsi="Arial" w:cs="Arial"/>
          <w:sz w:val="24"/>
          <w:szCs w:val="24"/>
        </w:rPr>
        <w:t xml:space="preserve">gencia calificada de </w:t>
      </w:r>
      <w:r w:rsidR="00652807" w:rsidRPr="00652807">
        <w:rPr>
          <w:rFonts w:ascii="Arial" w:eastAsia="Calibri" w:hAnsi="Arial" w:cs="Arial"/>
          <w:b/>
          <w:sz w:val="24"/>
          <w:szCs w:val="24"/>
        </w:rPr>
        <w:t>“discusión inm</w:t>
      </w:r>
      <w:r w:rsidR="006E1C0B" w:rsidRPr="00652807">
        <w:rPr>
          <w:rFonts w:ascii="Arial" w:eastAsia="Calibri" w:hAnsi="Arial" w:cs="Arial"/>
          <w:b/>
          <w:sz w:val="24"/>
          <w:szCs w:val="24"/>
        </w:rPr>
        <w:t>ediata”.</w:t>
      </w:r>
    </w:p>
    <w:p w14:paraId="7B485CFF" w14:textId="77777777" w:rsidR="001D1EE7" w:rsidRDefault="001D1EE7" w:rsidP="00E936E0">
      <w:pPr>
        <w:widowControl w:val="0"/>
        <w:tabs>
          <w:tab w:val="left" w:pos="426"/>
          <w:tab w:val="left" w:pos="2999"/>
        </w:tabs>
        <w:rPr>
          <w:rFonts w:ascii="Arial" w:hAnsi="Arial" w:cs="Arial"/>
          <w:b/>
          <w:sz w:val="24"/>
          <w:szCs w:val="24"/>
        </w:rPr>
      </w:pPr>
    </w:p>
    <w:p w14:paraId="22248D7D" w14:textId="77777777" w:rsidR="0000498D" w:rsidRDefault="0000498D" w:rsidP="0000498D">
      <w:pPr>
        <w:widowControl w:val="0"/>
        <w:tabs>
          <w:tab w:val="left" w:pos="426"/>
          <w:tab w:val="left" w:pos="2999"/>
        </w:tabs>
        <w:jc w:val="center"/>
        <w:rPr>
          <w:rFonts w:ascii="Arial" w:hAnsi="Arial" w:cs="Arial"/>
          <w:b/>
          <w:sz w:val="24"/>
          <w:szCs w:val="24"/>
        </w:rPr>
      </w:pPr>
      <w:r w:rsidRPr="0000498D">
        <w:rPr>
          <w:rFonts w:ascii="Arial" w:hAnsi="Arial" w:cs="Arial"/>
          <w:b/>
          <w:sz w:val="24"/>
          <w:szCs w:val="24"/>
        </w:rPr>
        <w:t>PROYECTO DE LEY</w:t>
      </w:r>
    </w:p>
    <w:p w14:paraId="6F54A8C8" w14:textId="77777777" w:rsidR="00E936E0" w:rsidRPr="0000498D" w:rsidRDefault="00E936E0" w:rsidP="00E936E0">
      <w:pPr>
        <w:widowControl w:val="0"/>
        <w:tabs>
          <w:tab w:val="left" w:pos="426"/>
          <w:tab w:val="left" w:pos="2999"/>
        </w:tabs>
        <w:rPr>
          <w:rFonts w:ascii="Arial" w:hAnsi="Arial" w:cs="Arial"/>
          <w:b/>
          <w:sz w:val="24"/>
          <w:szCs w:val="24"/>
        </w:rPr>
      </w:pPr>
    </w:p>
    <w:p w14:paraId="1DDBFF96" w14:textId="77777777" w:rsidR="00E936E0" w:rsidRPr="00E936E0" w:rsidRDefault="00E936E0" w:rsidP="00E936E0">
      <w:pPr>
        <w:jc w:val="center"/>
        <w:rPr>
          <w:rFonts w:ascii="Arial" w:hAnsi="Arial" w:cs="Arial"/>
          <w:b/>
          <w:sz w:val="24"/>
          <w:szCs w:val="24"/>
        </w:rPr>
      </w:pPr>
      <w:r w:rsidRPr="00E936E0">
        <w:rPr>
          <w:rFonts w:ascii="Arial" w:hAnsi="Arial" w:cs="Arial"/>
          <w:b/>
          <w:sz w:val="24"/>
          <w:szCs w:val="24"/>
        </w:rPr>
        <w:t>“Título I</w:t>
      </w:r>
    </w:p>
    <w:p w14:paraId="1BE8EBF2" w14:textId="77777777" w:rsidR="00E936E0" w:rsidRDefault="00E936E0" w:rsidP="00E936E0">
      <w:pPr>
        <w:rPr>
          <w:rFonts w:ascii="Arial" w:hAnsi="Arial" w:cs="Arial"/>
          <w:sz w:val="24"/>
          <w:szCs w:val="24"/>
        </w:rPr>
      </w:pPr>
    </w:p>
    <w:p w14:paraId="51B05D35" w14:textId="77777777" w:rsidR="00E936E0" w:rsidRPr="00101EAF" w:rsidRDefault="00E936E0" w:rsidP="00E936E0">
      <w:pPr>
        <w:jc w:val="center"/>
        <w:rPr>
          <w:rFonts w:ascii="Arial" w:hAnsi="Arial" w:cs="Arial"/>
          <w:sz w:val="24"/>
          <w:szCs w:val="24"/>
        </w:rPr>
      </w:pPr>
      <w:r w:rsidRPr="00101EAF">
        <w:rPr>
          <w:rFonts w:ascii="Arial" w:hAnsi="Arial" w:cs="Arial"/>
          <w:sz w:val="24"/>
          <w:szCs w:val="24"/>
        </w:rPr>
        <w:t>Aumento extraordinario del Aporte Familiar Permanente para el año 2023</w:t>
      </w:r>
    </w:p>
    <w:p w14:paraId="75F4A03A" w14:textId="77777777" w:rsidR="00E936E0" w:rsidRDefault="00E936E0" w:rsidP="00E936E0">
      <w:pPr>
        <w:jc w:val="both"/>
        <w:rPr>
          <w:rFonts w:ascii="Arial" w:hAnsi="Arial" w:cs="Arial"/>
          <w:sz w:val="24"/>
          <w:szCs w:val="24"/>
        </w:rPr>
      </w:pPr>
    </w:p>
    <w:p w14:paraId="44B3D971"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1.- Concédese un aporte extraordinario, por una sola vez, a quienes de conformidad con lo establecido en el artículo 1° de la ley N° 20.743, reciban el Aporte Familiar Permanente de Marzo para el año 2023, bajo las condiciones dispuestas en el artículo 2° de la mencionada ley N° 20.743. </w:t>
      </w:r>
    </w:p>
    <w:p w14:paraId="42A98E01" w14:textId="77777777" w:rsidR="00E936E0" w:rsidRDefault="00E936E0" w:rsidP="00E936E0">
      <w:pPr>
        <w:jc w:val="both"/>
        <w:rPr>
          <w:rFonts w:ascii="Arial" w:hAnsi="Arial" w:cs="Arial"/>
          <w:sz w:val="24"/>
          <w:szCs w:val="24"/>
        </w:rPr>
      </w:pPr>
    </w:p>
    <w:p w14:paraId="7DB9A0EA"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2.- El aporte extraordinario establecido en este Título será de cargo fiscal. Su pago se efectuará en una sola cuota a partir del mes de marzo de 2023 por el Instituto de Previsión Social, conforme a las nóminas a las que hace referencia el artículo 5° de la ley N° 20.743. </w:t>
      </w:r>
    </w:p>
    <w:p w14:paraId="555F2811" w14:textId="77777777" w:rsidR="00E936E0" w:rsidRDefault="00E936E0" w:rsidP="00E936E0">
      <w:pPr>
        <w:jc w:val="both"/>
        <w:rPr>
          <w:rFonts w:ascii="Arial" w:hAnsi="Arial" w:cs="Arial"/>
          <w:sz w:val="24"/>
          <w:szCs w:val="24"/>
        </w:rPr>
      </w:pPr>
    </w:p>
    <w:p w14:paraId="3E910624"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Con todo, tratándose del personal de las instituciones públicas centralizadas y descentralizadas, con excepción de aquellas a que se refiere el inciso cuarto del artículo 32 del decreto con fuerza de ley Nº 150, de 1981, del Ministerio del Trabajo y Previsión Social, que en su calidad de empleadores participen en la administración del sistema de asignación familiar, el pago del aporte extraordinario lo efectuarán directamente a su personal, o a quien corresponda, de conformidad con lo dispuesto por la Superintendencia de Seguridad Social. El pago se realizará conjuntamente con la remuneración correspondiente al mes de marzo de 2023, recuperando los montos involucrados a través del mismo procedimiento establecido en el artículo 32 del aludido decreto con fuerza de ley Nº 150, para el caso de las asignaciones familiares.</w:t>
      </w:r>
    </w:p>
    <w:p w14:paraId="5CA5777B" w14:textId="77777777" w:rsidR="00E936E0" w:rsidRDefault="00E936E0" w:rsidP="00E936E0">
      <w:pPr>
        <w:jc w:val="both"/>
        <w:rPr>
          <w:rFonts w:ascii="Arial" w:hAnsi="Arial" w:cs="Arial"/>
          <w:sz w:val="24"/>
          <w:szCs w:val="24"/>
        </w:rPr>
      </w:pPr>
    </w:p>
    <w:p w14:paraId="52E592CF"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3.- El aporte extraordinario será de $60.000 para cada uno de las beneficiarias y beneficiarios del Aporte Familiar Permanente, por cada causante de subsidio familiar o asignación familiar que </w:t>
      </w:r>
      <w:proofErr w:type="spellStart"/>
      <w:r w:rsidRPr="00101EAF">
        <w:rPr>
          <w:rFonts w:ascii="Arial" w:hAnsi="Arial" w:cs="Arial"/>
          <w:sz w:val="24"/>
          <w:szCs w:val="24"/>
        </w:rPr>
        <w:t>el</w:t>
      </w:r>
      <w:proofErr w:type="spellEnd"/>
      <w:r w:rsidRPr="00101EAF">
        <w:rPr>
          <w:rFonts w:ascii="Arial" w:hAnsi="Arial" w:cs="Arial"/>
          <w:sz w:val="24"/>
          <w:szCs w:val="24"/>
        </w:rPr>
        <w:t xml:space="preserve"> o la beneficiaria tenga al 31 de diciembre del año anterior a su otorgamiento, o por cada familia, según el caso.</w:t>
      </w:r>
    </w:p>
    <w:p w14:paraId="4C3DE2F8"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lastRenderedPageBreak/>
        <w:t>Este aporte no constituirá remuneración o renta para ningún efecto legal y, en consecuencia, no será imponible ni tributable y no estará afecto a descuento alguno.</w:t>
      </w:r>
    </w:p>
    <w:p w14:paraId="7D3920C7" w14:textId="77777777" w:rsidR="00E936E0" w:rsidRDefault="00E936E0" w:rsidP="00E936E0">
      <w:pPr>
        <w:jc w:val="both"/>
        <w:rPr>
          <w:rFonts w:ascii="Arial" w:hAnsi="Arial" w:cs="Arial"/>
          <w:sz w:val="24"/>
          <w:szCs w:val="24"/>
        </w:rPr>
      </w:pPr>
    </w:p>
    <w:p w14:paraId="13AB6696"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4.- El Instituto de Previsión Social conocerá y resolverá los reclamos relacionados con las materias del aporte extraordinario que establece este Título, de conformidad con lo dispuesto en la ley N° 19.880, y de acuerdo a las normas que imparta la Superintendencia de Seguridad Social, sin perjuicio de las facultades de esta última. </w:t>
      </w:r>
    </w:p>
    <w:p w14:paraId="318B385F" w14:textId="77777777" w:rsidR="00E936E0" w:rsidRDefault="00E936E0" w:rsidP="00E936E0">
      <w:pPr>
        <w:jc w:val="both"/>
        <w:rPr>
          <w:rFonts w:ascii="Arial" w:hAnsi="Arial" w:cs="Arial"/>
          <w:sz w:val="24"/>
          <w:szCs w:val="24"/>
        </w:rPr>
      </w:pPr>
    </w:p>
    <w:p w14:paraId="44FE70F9"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Corresponderá a la Superintendencia de Seguridad Social la supervigilancia y fiscalización del otorgamiento y pago del aporte extraordinario regulado en esta ley, en aquellos casos a que se refiere el inciso primero del artículo 1° de la ley N° 20.743. Tratándose de los beneficiarios a que se refiere el inciso segundo del artículo 1° de la mencionada ley N° 20.743, estas facultades corresponderán al Ministerio de Desarrollo Social y Familia.</w:t>
      </w:r>
    </w:p>
    <w:p w14:paraId="7040DFD7" w14:textId="77777777" w:rsidR="00E936E0" w:rsidRDefault="00E936E0" w:rsidP="00E936E0">
      <w:pPr>
        <w:jc w:val="both"/>
        <w:rPr>
          <w:rFonts w:ascii="Arial" w:hAnsi="Arial" w:cs="Arial"/>
          <w:sz w:val="24"/>
          <w:szCs w:val="24"/>
        </w:rPr>
      </w:pPr>
    </w:p>
    <w:p w14:paraId="03D81DB7"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En todo lo no dispuesto por el presente Título, se aplicarán de forma supletoria las disposiciones de la ley N° 20.743.</w:t>
      </w:r>
    </w:p>
    <w:p w14:paraId="14F8AA75" w14:textId="77777777" w:rsidR="00E936E0" w:rsidRDefault="00E936E0" w:rsidP="00E936E0">
      <w:pPr>
        <w:jc w:val="both"/>
        <w:rPr>
          <w:rFonts w:ascii="Arial" w:hAnsi="Arial" w:cs="Arial"/>
          <w:sz w:val="24"/>
          <w:szCs w:val="24"/>
        </w:rPr>
      </w:pPr>
    </w:p>
    <w:p w14:paraId="22B00E17" w14:textId="77777777" w:rsidR="00E936E0" w:rsidRDefault="00E936E0" w:rsidP="00E936E0">
      <w:pPr>
        <w:ind w:firstLine="1985"/>
        <w:jc w:val="both"/>
        <w:rPr>
          <w:rFonts w:ascii="Arial" w:hAnsi="Arial" w:cs="Arial"/>
          <w:sz w:val="24"/>
          <w:szCs w:val="24"/>
        </w:rPr>
      </w:pPr>
      <w:r w:rsidRPr="00101EAF">
        <w:rPr>
          <w:rFonts w:ascii="Arial" w:hAnsi="Arial" w:cs="Arial"/>
          <w:sz w:val="24"/>
          <w:szCs w:val="24"/>
        </w:rPr>
        <w:t>Artículo 5.- Quienes perciban indebidamente el aporte extraordinario que establece este Título deberán restituir las sumas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57195C0D" w14:textId="77777777" w:rsidR="00A90478" w:rsidRPr="00101EAF" w:rsidRDefault="00A90478" w:rsidP="00A90478">
      <w:pPr>
        <w:jc w:val="both"/>
        <w:rPr>
          <w:rFonts w:ascii="Arial" w:hAnsi="Arial" w:cs="Arial"/>
          <w:sz w:val="24"/>
          <w:szCs w:val="24"/>
        </w:rPr>
      </w:pPr>
    </w:p>
    <w:p w14:paraId="02ED3472" w14:textId="77777777" w:rsidR="00E936E0" w:rsidRPr="00A90478" w:rsidRDefault="00E936E0" w:rsidP="00E936E0">
      <w:pPr>
        <w:jc w:val="center"/>
        <w:rPr>
          <w:rFonts w:ascii="Arial" w:hAnsi="Arial" w:cs="Arial"/>
          <w:b/>
          <w:sz w:val="24"/>
          <w:szCs w:val="24"/>
        </w:rPr>
      </w:pPr>
      <w:r w:rsidRPr="00A90478">
        <w:rPr>
          <w:rFonts w:ascii="Arial" w:hAnsi="Arial" w:cs="Arial"/>
          <w:b/>
          <w:sz w:val="24"/>
          <w:szCs w:val="24"/>
        </w:rPr>
        <w:t>Título II</w:t>
      </w:r>
    </w:p>
    <w:p w14:paraId="6101A518" w14:textId="77777777" w:rsidR="00A90478" w:rsidRDefault="00A90478" w:rsidP="00A90478">
      <w:pPr>
        <w:rPr>
          <w:rFonts w:ascii="Arial" w:hAnsi="Arial" w:cs="Arial"/>
          <w:sz w:val="24"/>
          <w:szCs w:val="24"/>
        </w:rPr>
      </w:pPr>
    </w:p>
    <w:p w14:paraId="172785F4" w14:textId="77777777" w:rsidR="00E936E0" w:rsidRPr="00101EAF" w:rsidRDefault="00E936E0" w:rsidP="00E936E0">
      <w:pPr>
        <w:jc w:val="center"/>
        <w:rPr>
          <w:rFonts w:ascii="Arial" w:hAnsi="Arial" w:cs="Arial"/>
          <w:sz w:val="24"/>
          <w:szCs w:val="24"/>
        </w:rPr>
      </w:pPr>
      <w:r w:rsidRPr="00101EAF">
        <w:rPr>
          <w:rFonts w:ascii="Arial" w:hAnsi="Arial" w:cs="Arial"/>
          <w:sz w:val="24"/>
          <w:szCs w:val="24"/>
        </w:rPr>
        <w:t>Incremento de la Asignación Familiar y Maternal y del Subsidio Único Familiar, y automatización de este último para las personas que indica</w:t>
      </w:r>
    </w:p>
    <w:p w14:paraId="624AB243" w14:textId="77777777" w:rsidR="00A90478" w:rsidRDefault="00A90478" w:rsidP="00A90478">
      <w:pPr>
        <w:jc w:val="both"/>
        <w:rPr>
          <w:rFonts w:ascii="Arial" w:hAnsi="Arial" w:cs="Arial"/>
          <w:sz w:val="24"/>
          <w:szCs w:val="24"/>
        </w:rPr>
      </w:pPr>
    </w:p>
    <w:p w14:paraId="66A59F43"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6.- Reemplázase el inciso primero del artículo 1 de la ley Nº 18.987 por el siguiente:</w:t>
      </w:r>
    </w:p>
    <w:p w14:paraId="7ADBAEE5" w14:textId="77777777" w:rsidR="00A90478" w:rsidRDefault="00A90478" w:rsidP="00A90478">
      <w:pPr>
        <w:jc w:val="both"/>
        <w:rPr>
          <w:rFonts w:ascii="Arial" w:hAnsi="Arial" w:cs="Arial"/>
          <w:sz w:val="24"/>
          <w:szCs w:val="24"/>
        </w:rPr>
      </w:pPr>
    </w:p>
    <w:p w14:paraId="58D17410"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 A contar del 1 de mayo de 2023, la asignación familiar y maternal del Sistema Único de Prestaciones Familiares, regulada por el decreto con fuerza de ley Nº 150, de 1981, del Ministerio del Trabajo y Previsión Social, tendrá los siguientes valores según los siguientes tramos:</w:t>
      </w:r>
    </w:p>
    <w:p w14:paraId="765E60CD" w14:textId="77777777" w:rsidR="00A90478" w:rsidRDefault="00A90478" w:rsidP="00A90478">
      <w:pPr>
        <w:jc w:val="both"/>
        <w:rPr>
          <w:rFonts w:ascii="Arial" w:hAnsi="Arial" w:cs="Arial"/>
          <w:sz w:val="24"/>
          <w:szCs w:val="24"/>
        </w:rPr>
      </w:pPr>
    </w:p>
    <w:p w14:paraId="1DB49442"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 De $20.328 por carga, para aquellos beneficiarios cuyo ingreso mensual no exceda de $429.899.</w:t>
      </w:r>
    </w:p>
    <w:p w14:paraId="33A85E27" w14:textId="77777777" w:rsidR="00A90478" w:rsidRDefault="00A90478" w:rsidP="00A90478">
      <w:pPr>
        <w:jc w:val="both"/>
        <w:rPr>
          <w:rFonts w:ascii="Arial" w:hAnsi="Arial" w:cs="Arial"/>
          <w:sz w:val="24"/>
          <w:szCs w:val="24"/>
        </w:rPr>
      </w:pPr>
    </w:p>
    <w:p w14:paraId="5D30BE28"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b) De $12.475 por carga, para aquellos beneficiarios cuyo ingreso mensual supere los $429.899 y no exceda de $627.913.</w:t>
      </w:r>
    </w:p>
    <w:p w14:paraId="31FBE304" w14:textId="77777777" w:rsidR="00A90478" w:rsidRDefault="00A90478" w:rsidP="00A90478">
      <w:pPr>
        <w:jc w:val="both"/>
        <w:rPr>
          <w:rFonts w:ascii="Arial" w:hAnsi="Arial" w:cs="Arial"/>
          <w:sz w:val="24"/>
          <w:szCs w:val="24"/>
        </w:rPr>
      </w:pPr>
    </w:p>
    <w:p w14:paraId="2740EC2B"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c) De $3.942 por carga, para aquellos beneficiarios cuyo ingreso mensual supere los $627.913 y no exceda de $979.330.</w:t>
      </w:r>
    </w:p>
    <w:p w14:paraId="00B0EDB0" w14:textId="77777777" w:rsidR="00A90478" w:rsidRDefault="00A90478" w:rsidP="00A90478">
      <w:pPr>
        <w:jc w:val="both"/>
        <w:rPr>
          <w:rFonts w:ascii="Arial" w:hAnsi="Arial" w:cs="Arial"/>
          <w:sz w:val="24"/>
          <w:szCs w:val="24"/>
        </w:rPr>
      </w:pPr>
    </w:p>
    <w:p w14:paraId="1E9B3808"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lastRenderedPageBreak/>
        <w:t>d) Las personas que tengan acreditadas o que acrediten cargas familiares, cuyo ingreso mensual sea superior a $979.330, no tendrán derecho a las asignaciones aludidas en este artículo.”.</w:t>
      </w:r>
    </w:p>
    <w:p w14:paraId="43C13C23" w14:textId="77777777" w:rsidR="00A90478" w:rsidRDefault="00A90478" w:rsidP="00A90478">
      <w:pPr>
        <w:jc w:val="both"/>
        <w:rPr>
          <w:rFonts w:ascii="Arial" w:hAnsi="Arial" w:cs="Arial"/>
          <w:sz w:val="24"/>
          <w:szCs w:val="24"/>
        </w:rPr>
      </w:pPr>
    </w:p>
    <w:p w14:paraId="672CD6A7"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7.- Modifícase la ley Nº 18.020 de la siguiente forma:</w:t>
      </w:r>
    </w:p>
    <w:p w14:paraId="3E33B536" w14:textId="77777777" w:rsidR="00A90478" w:rsidRDefault="00A90478" w:rsidP="00A90478">
      <w:pPr>
        <w:jc w:val="both"/>
        <w:rPr>
          <w:rFonts w:ascii="Arial" w:hAnsi="Arial" w:cs="Arial"/>
          <w:sz w:val="24"/>
          <w:szCs w:val="24"/>
        </w:rPr>
      </w:pPr>
    </w:p>
    <w:p w14:paraId="60BBABB6"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1) Reemplázase el inciso segundo del artículo 1° por el siguiente:</w:t>
      </w:r>
    </w:p>
    <w:p w14:paraId="1AB74FD1" w14:textId="77777777" w:rsidR="00A90478" w:rsidRDefault="00A90478" w:rsidP="00A90478">
      <w:pPr>
        <w:jc w:val="both"/>
        <w:rPr>
          <w:rFonts w:ascii="Arial" w:hAnsi="Arial" w:cs="Arial"/>
          <w:sz w:val="24"/>
          <w:szCs w:val="24"/>
        </w:rPr>
      </w:pPr>
    </w:p>
    <w:p w14:paraId="057DD195"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 contar del 1 de mayo de 2023 el monto del subsidio será la cantidad de $20.328 al mes.”.</w:t>
      </w:r>
    </w:p>
    <w:p w14:paraId="46DDEDA3" w14:textId="77777777" w:rsidR="00A90478" w:rsidRDefault="00A90478" w:rsidP="00A90478">
      <w:pPr>
        <w:jc w:val="both"/>
        <w:rPr>
          <w:rFonts w:ascii="Arial" w:hAnsi="Arial" w:cs="Arial"/>
          <w:sz w:val="24"/>
          <w:szCs w:val="24"/>
        </w:rPr>
      </w:pPr>
    </w:p>
    <w:p w14:paraId="4AF25C02"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2) Agrégase el siguiente artículo 4° bis, nuevo:</w:t>
      </w:r>
    </w:p>
    <w:p w14:paraId="4EC091BE" w14:textId="77777777" w:rsidR="00A90478" w:rsidRDefault="00A90478" w:rsidP="00A90478">
      <w:pPr>
        <w:jc w:val="both"/>
        <w:rPr>
          <w:rFonts w:ascii="Arial" w:hAnsi="Arial" w:cs="Arial"/>
          <w:sz w:val="24"/>
          <w:szCs w:val="24"/>
        </w:rPr>
      </w:pPr>
    </w:p>
    <w:p w14:paraId="4CA3F7C5"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4° bis.- El subsidio familiar regulado en esta ley se otorgará de manera automática cuando los causantes sean niños, niñas o adolescentes menores de 18 años que pertenezcan a hogares en el 40% socioeconómicamente más vulnerable de la población, según el instrumento del artículo 5° de la ley N° 20.379, o el instrumento que lo reemplace. El procedimiento automático de concesión, pago o extinción se regirá por este artículo, y no será aplicable lo establecido en el inciso final del artículo 3°, ni en los artículos 4°, 7° y 10 de la presente ley.</w:t>
      </w:r>
    </w:p>
    <w:p w14:paraId="496520ED" w14:textId="77777777" w:rsidR="00A90478" w:rsidRDefault="00A90478" w:rsidP="00A90478">
      <w:pPr>
        <w:jc w:val="both"/>
        <w:rPr>
          <w:rFonts w:ascii="Arial" w:hAnsi="Arial" w:cs="Arial"/>
          <w:sz w:val="24"/>
          <w:szCs w:val="24"/>
        </w:rPr>
      </w:pPr>
    </w:p>
    <w:p w14:paraId="47ACEE34"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Respecto de los causantes establecidos en el inciso anterior, el Ministerio de Desarrollo Social y Familia verificará periódicamente el cumplimiento de los requisitos para la concesión del subsidio causado en virtud del artículo 2° de esta ley, de conformidad con el procedimiento estipulado en el reglamento al que hace alusión el inciso final de este artículo.</w:t>
      </w:r>
    </w:p>
    <w:p w14:paraId="503B0D04" w14:textId="77777777" w:rsidR="00A90478" w:rsidRDefault="00A90478" w:rsidP="00A90478">
      <w:pPr>
        <w:jc w:val="both"/>
        <w:rPr>
          <w:rFonts w:ascii="Arial" w:hAnsi="Arial" w:cs="Arial"/>
          <w:sz w:val="24"/>
          <w:szCs w:val="24"/>
        </w:rPr>
      </w:pPr>
    </w:p>
    <w:p w14:paraId="046F4147"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Asimismo, el Ministerio de Desarrollo Social y Familia verificará periódicamente la concurrencia de las causales de extinción de los requisitos para el otorgamiento o mantención de este subsidio, mediante la información del registro del artículo 6° de la ley N° 19.949 y del instrumento del artículo 5° de la ley N° 20.379, o del instrumento que lo reemplace. </w:t>
      </w:r>
    </w:p>
    <w:p w14:paraId="3B27E6B5" w14:textId="77777777" w:rsidR="00A90478" w:rsidRDefault="00A90478" w:rsidP="00A90478">
      <w:pPr>
        <w:jc w:val="both"/>
        <w:rPr>
          <w:rFonts w:ascii="Arial" w:hAnsi="Arial" w:cs="Arial"/>
          <w:sz w:val="24"/>
          <w:szCs w:val="24"/>
        </w:rPr>
      </w:pPr>
    </w:p>
    <w:p w14:paraId="04CA8426"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Una vez cumplido el plazo establecido en el inciso segundo del artículo 5°, el Ministerio de Desarrollo Social y Familia determinará si procede la renovación del beneficio respecto del causante, según las reglas precedentes.</w:t>
      </w:r>
    </w:p>
    <w:p w14:paraId="683C69D6" w14:textId="77777777" w:rsidR="00A90478" w:rsidRDefault="00A90478" w:rsidP="00A90478">
      <w:pPr>
        <w:jc w:val="both"/>
        <w:rPr>
          <w:rFonts w:ascii="Arial" w:hAnsi="Arial" w:cs="Arial"/>
          <w:sz w:val="24"/>
          <w:szCs w:val="24"/>
        </w:rPr>
      </w:pPr>
    </w:p>
    <w:p w14:paraId="70B5343F"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El beneficio que se conceda de conformidad con este artículo será incompatible con las asignaciones familiar y maternal establecidas en el decreto con fuerza de ley N° 150, de 1981, del Ministerio del Trabajo y Previsión Social, que regula el Sistema de Prestaciones Familiares, y con el subsidio familiar otorgado de acuerdo a los otros artículos de esta ley. Para el cumplimiento de lo anterior, la Superintendencia de Seguridad Social proporcionará mensualmente al Ministerio de Desarrollo Social y Familia la información de los causantes de las mencionadas asignaciones que figuren con reconocimientos vigentes, y los causantes a quienes se les hubiere concedido el subsidio familiar de conformidad a las demás disposiciones de esta ley. A partir de esta información, el Ministerio de Desarrollo Social y Familia procederá a su eliminación de las nóminas que ha de enviar mensualmente al Instituto de </w:t>
      </w:r>
      <w:r w:rsidRPr="00101EAF">
        <w:rPr>
          <w:rFonts w:ascii="Arial" w:hAnsi="Arial" w:cs="Arial"/>
          <w:sz w:val="24"/>
          <w:szCs w:val="24"/>
        </w:rPr>
        <w:lastRenderedPageBreak/>
        <w:t>Previsión Social para el pago del subsidio familiar, de conformidad al inciso séptimo de este artículo.</w:t>
      </w:r>
    </w:p>
    <w:p w14:paraId="72A2383D" w14:textId="77777777" w:rsidR="00A90478" w:rsidRDefault="00A90478" w:rsidP="00A90478">
      <w:pPr>
        <w:jc w:val="both"/>
        <w:rPr>
          <w:rFonts w:ascii="Arial" w:hAnsi="Arial" w:cs="Arial"/>
          <w:sz w:val="24"/>
          <w:szCs w:val="24"/>
        </w:rPr>
      </w:pPr>
    </w:p>
    <w:p w14:paraId="545476F7"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Determinada la procedencia del subsidio familiar de conformidad a los incisos anteriores, el Ministerio de Desarrollo Social y Familia deberá concederlo al beneficiario que corresponda, según el siguiente orden de precedencia: la madre, el padre o la jefatura del hogar, siempre que formen parte del mismo hogar que el causante, según el instrumento del artículo 5° de la ley N° 20.379, o aquel que lo reemplace, sin que le sean aplicables los requisitos establecidos en el artículo 3º de esta ley. El reglamento a que alude el inciso final de este artículo determinará la forma en que se realizará el devengo y pago en favor de los causantes en aquellos casos en que no se registren en el hogar personas mayores de edad conforme a la información del instrumento del artículo 5° de la ley N° 20.379, o del instrumento que lo reemplace.</w:t>
      </w:r>
    </w:p>
    <w:p w14:paraId="4764D6D8" w14:textId="77777777" w:rsidR="00A90478" w:rsidRDefault="00A90478" w:rsidP="00A90478">
      <w:pPr>
        <w:jc w:val="both"/>
        <w:rPr>
          <w:rFonts w:ascii="Arial" w:hAnsi="Arial" w:cs="Arial"/>
          <w:sz w:val="24"/>
          <w:szCs w:val="24"/>
        </w:rPr>
      </w:pPr>
    </w:p>
    <w:p w14:paraId="0292F2A4"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El Ministerio de Desarrollo Social y Familia deberá comunicar a los beneficiarios la concesión del subsidio familiar otorgada en virtud de este artículo por la vía más expedita, de acuerdo a la normativa vigente. Asimismo, deberá conformar una nómina mensual de los causantes y sus beneficiarios señalados en este artículo y remitirla al Instituto de Previsión Social, quien efectuará el pago. El devengo y pago del beneficio se producirá a contar del mes siguiente a aquél en que el Instituto de Previsión Social hubiere recibido dicha nómina.</w:t>
      </w:r>
    </w:p>
    <w:p w14:paraId="5A732CB5" w14:textId="77777777" w:rsidR="00A90478" w:rsidRDefault="00A90478" w:rsidP="00A90478">
      <w:pPr>
        <w:jc w:val="both"/>
        <w:rPr>
          <w:rFonts w:ascii="Arial" w:hAnsi="Arial" w:cs="Arial"/>
          <w:sz w:val="24"/>
          <w:szCs w:val="24"/>
        </w:rPr>
      </w:pPr>
    </w:p>
    <w:p w14:paraId="0F86FF44"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El beneficiario podrá renunciar en cualquier momento al subsidio familiar, decisión que deberá comunicar al Ministerio de Desarrollo Social y Familia en la forma y canales que éste disponga y establezca para ello. Recibida dicha comunicación, el Ministerio procederá a su eliminación de la nómina a que se refiere el inciso anterior, a partir del próximo mes calendario.</w:t>
      </w:r>
    </w:p>
    <w:p w14:paraId="48FB8036" w14:textId="77777777" w:rsidR="00A90478" w:rsidRDefault="00A90478" w:rsidP="00A90478">
      <w:pPr>
        <w:jc w:val="both"/>
        <w:rPr>
          <w:rFonts w:ascii="Arial" w:hAnsi="Arial" w:cs="Arial"/>
          <w:sz w:val="24"/>
          <w:szCs w:val="24"/>
        </w:rPr>
      </w:pPr>
    </w:p>
    <w:p w14:paraId="73726D68"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El Ministerio de Desarrollo Social y Familia conocerá y resolverá los reclamos relacionados con el subsidio de este artículo de conformidad a lo establecido en la ley Nº 19.880, que Establece las Bases de los Procedimientos Administrativos que Rigen los Actos de los Órganos de la Administración del Estado.</w:t>
      </w:r>
    </w:p>
    <w:p w14:paraId="07DC2E2A" w14:textId="77777777" w:rsidR="00A90478" w:rsidRDefault="00A90478" w:rsidP="00A90478">
      <w:pPr>
        <w:jc w:val="both"/>
        <w:rPr>
          <w:rFonts w:ascii="Arial" w:hAnsi="Arial" w:cs="Arial"/>
          <w:sz w:val="24"/>
          <w:szCs w:val="24"/>
        </w:rPr>
      </w:pPr>
    </w:p>
    <w:p w14:paraId="24E3ACA5"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Corresponderá a la Superintendencia de Seguridad Social la fiscalización del régimen de concesión, pago y extinción señalado en los incisos anteriores, y de las instituciones que lo administren, según corresponda dentro de la esfera de sus competencias y en conformidad a la ley. </w:t>
      </w:r>
    </w:p>
    <w:p w14:paraId="4D62EFEF" w14:textId="77777777" w:rsidR="00A90478" w:rsidRDefault="00A90478" w:rsidP="00A90478">
      <w:pPr>
        <w:jc w:val="both"/>
        <w:rPr>
          <w:rFonts w:ascii="Arial" w:hAnsi="Arial" w:cs="Arial"/>
          <w:sz w:val="24"/>
          <w:szCs w:val="24"/>
        </w:rPr>
      </w:pPr>
    </w:p>
    <w:p w14:paraId="679B944A"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El Ministerio de Desarrollo Social y Familia deberá dictar un reglamento, suscrito también por el Ministerio de Hacienda y el Ministerio del Trabajo y Previsión Social, que establezca las normas necesarias para la implementación del presente artículo.”.</w:t>
      </w:r>
    </w:p>
    <w:p w14:paraId="5694CD5F" w14:textId="77777777" w:rsidR="00A90478" w:rsidRDefault="00A90478" w:rsidP="00A90478">
      <w:pPr>
        <w:rPr>
          <w:rFonts w:ascii="Arial" w:hAnsi="Arial" w:cs="Arial"/>
          <w:sz w:val="24"/>
          <w:szCs w:val="24"/>
        </w:rPr>
      </w:pPr>
    </w:p>
    <w:p w14:paraId="2597A455" w14:textId="77777777" w:rsidR="00A52A64" w:rsidRDefault="00A52A64" w:rsidP="00A90478">
      <w:pPr>
        <w:rPr>
          <w:rFonts w:ascii="Arial" w:hAnsi="Arial" w:cs="Arial"/>
          <w:sz w:val="24"/>
          <w:szCs w:val="24"/>
        </w:rPr>
      </w:pPr>
    </w:p>
    <w:p w14:paraId="45881D28" w14:textId="77777777" w:rsidR="00A52A64" w:rsidRDefault="00A52A64" w:rsidP="00A90478">
      <w:pPr>
        <w:rPr>
          <w:rFonts w:ascii="Arial" w:hAnsi="Arial" w:cs="Arial"/>
          <w:sz w:val="24"/>
          <w:szCs w:val="24"/>
        </w:rPr>
      </w:pPr>
    </w:p>
    <w:p w14:paraId="11D35DED" w14:textId="44C609F7" w:rsidR="00A52A64" w:rsidRDefault="00A52A64" w:rsidP="00A90478">
      <w:pPr>
        <w:rPr>
          <w:rFonts w:ascii="Arial" w:hAnsi="Arial" w:cs="Arial"/>
          <w:sz w:val="24"/>
          <w:szCs w:val="24"/>
        </w:rPr>
      </w:pPr>
    </w:p>
    <w:p w14:paraId="7C792317" w14:textId="4E442BCE" w:rsidR="00C70521" w:rsidRDefault="00C70521" w:rsidP="00A90478">
      <w:pPr>
        <w:rPr>
          <w:rFonts w:ascii="Arial" w:hAnsi="Arial" w:cs="Arial"/>
          <w:sz w:val="24"/>
          <w:szCs w:val="24"/>
        </w:rPr>
      </w:pPr>
    </w:p>
    <w:p w14:paraId="285160D1" w14:textId="77777777" w:rsidR="00C70521" w:rsidRDefault="00C70521" w:rsidP="00A90478">
      <w:pPr>
        <w:rPr>
          <w:rFonts w:ascii="Arial" w:hAnsi="Arial" w:cs="Arial"/>
          <w:sz w:val="24"/>
          <w:szCs w:val="24"/>
        </w:rPr>
      </w:pPr>
    </w:p>
    <w:p w14:paraId="74C71121" w14:textId="77777777" w:rsidR="00E936E0" w:rsidRPr="00A52A64" w:rsidRDefault="00E936E0" w:rsidP="00E936E0">
      <w:pPr>
        <w:jc w:val="center"/>
        <w:rPr>
          <w:rFonts w:ascii="Arial" w:hAnsi="Arial" w:cs="Arial"/>
          <w:b/>
          <w:sz w:val="24"/>
          <w:szCs w:val="24"/>
        </w:rPr>
      </w:pPr>
      <w:r w:rsidRPr="00A52A64">
        <w:rPr>
          <w:rFonts w:ascii="Arial" w:hAnsi="Arial" w:cs="Arial"/>
          <w:b/>
          <w:sz w:val="24"/>
          <w:szCs w:val="24"/>
        </w:rPr>
        <w:lastRenderedPageBreak/>
        <w:t>Título III</w:t>
      </w:r>
    </w:p>
    <w:p w14:paraId="13E91C7F" w14:textId="77777777" w:rsidR="00A90478" w:rsidRDefault="00A90478" w:rsidP="00A90478">
      <w:pPr>
        <w:rPr>
          <w:rFonts w:ascii="Arial" w:hAnsi="Arial" w:cs="Arial"/>
          <w:sz w:val="24"/>
          <w:szCs w:val="24"/>
        </w:rPr>
      </w:pPr>
    </w:p>
    <w:p w14:paraId="70F6F133" w14:textId="77777777" w:rsidR="00E936E0" w:rsidRPr="00101EAF" w:rsidRDefault="00E936E0" w:rsidP="00E936E0">
      <w:pPr>
        <w:jc w:val="center"/>
        <w:rPr>
          <w:rFonts w:ascii="Arial" w:hAnsi="Arial" w:cs="Arial"/>
          <w:sz w:val="24"/>
          <w:szCs w:val="24"/>
        </w:rPr>
      </w:pPr>
      <w:r w:rsidRPr="00101EAF">
        <w:rPr>
          <w:rFonts w:ascii="Arial" w:hAnsi="Arial" w:cs="Arial"/>
          <w:sz w:val="24"/>
          <w:szCs w:val="24"/>
        </w:rPr>
        <w:t>Del Bolsillo Familiar Electrónico</w:t>
      </w:r>
    </w:p>
    <w:p w14:paraId="4C903327" w14:textId="77777777" w:rsidR="00A52A64" w:rsidRDefault="00A52A64" w:rsidP="00A52A64">
      <w:pPr>
        <w:jc w:val="both"/>
        <w:rPr>
          <w:rFonts w:ascii="Arial" w:hAnsi="Arial" w:cs="Arial"/>
          <w:sz w:val="24"/>
          <w:szCs w:val="24"/>
        </w:rPr>
      </w:pPr>
    </w:p>
    <w:p w14:paraId="5307424C"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8.- A contar del 1 de mayo de 2023 y hasta el 31 de diciembre de 2023, </w:t>
      </w:r>
      <w:proofErr w:type="spellStart"/>
      <w:r w:rsidRPr="00101EAF">
        <w:rPr>
          <w:rFonts w:ascii="Arial" w:hAnsi="Arial" w:cs="Arial"/>
          <w:sz w:val="24"/>
          <w:szCs w:val="24"/>
        </w:rPr>
        <w:t>concédese</w:t>
      </w:r>
      <w:proofErr w:type="spellEnd"/>
      <w:r w:rsidRPr="00101EAF">
        <w:rPr>
          <w:rFonts w:ascii="Arial" w:hAnsi="Arial" w:cs="Arial"/>
          <w:sz w:val="24"/>
          <w:szCs w:val="24"/>
        </w:rPr>
        <w:t xml:space="preserve"> un aporte mensual destinado a la compra o a complementar los pagos de las compras de todo tipo de productos en comercios del rubro alimenticio, según decida el beneficiario o beneficiaria de conformidad al artículo 11, a favor de las personas causantes de la asignación familiar y maternal del Sistema Único de Prestaciones Familiares, de acuerdo a los artículos 3°, 4° y 5° del decreto con fuerza de ley Nº 150, de 1981, del Ministerio del Trabajo y Previsión Social, y los y las causantes del subsidio familiar, conforme a los artículos 2° y 3° bis de la ley N° 18.020, siempre que perciban dichos beneficios por tener ingresos iguales o inferiores al límite máximo establecido en el literal d) del artículo 1 de la ley Nº 18.987. La Superintendencia de Seguridad Social proporcionará al Instituto de Previsión Social las nóminas de los y las causantes que tengan derecho al aporte de conformidad con este inciso y sus beneficiarios y beneficiarias.</w:t>
      </w:r>
    </w:p>
    <w:p w14:paraId="5887435C" w14:textId="77777777" w:rsidR="00A52A64" w:rsidRDefault="00A52A64" w:rsidP="00A52A64">
      <w:pPr>
        <w:jc w:val="both"/>
        <w:rPr>
          <w:rFonts w:ascii="Arial" w:hAnsi="Arial" w:cs="Arial"/>
          <w:sz w:val="24"/>
          <w:szCs w:val="24"/>
        </w:rPr>
      </w:pPr>
    </w:p>
    <w:p w14:paraId="583013E3"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También darán derecho a este aporte los causantes de las familias que fueran usuarias del subsistema "Seguridades y Oportunidades", creado por la ley N° 20.595, independientemente de si perciben transferencias monetarias por esta causa, siempre que no sean beneficiarias de alguno de los subsidios o asignaciones a que se refiere el inciso anterior. Para estos efectos, se considerarán como causantes los integrantes de estas familias que cumplan con los siguientes requisitos: personas con discapacidad, debidamente acreditada conforme con la calificación y certificación establecidas en el artículo 13 de la ley N° 20.422;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estudiantes de 18 a 24 años 11 meses; y personas menores de 18 años. Corresponderá al Ministerio de Desarrollo Social y Familia entregar al Instituto de Previsión Social las nóminas de los causantes y sus beneficiarias y beneficiarios a que se refiere este inciso. </w:t>
      </w:r>
    </w:p>
    <w:p w14:paraId="4777C1C8" w14:textId="77777777" w:rsidR="00A52A64" w:rsidRDefault="00A52A64" w:rsidP="00A52A64">
      <w:pPr>
        <w:jc w:val="both"/>
        <w:rPr>
          <w:rFonts w:ascii="Arial" w:hAnsi="Arial" w:cs="Arial"/>
          <w:sz w:val="24"/>
          <w:szCs w:val="24"/>
        </w:rPr>
      </w:pPr>
    </w:p>
    <w:p w14:paraId="5851F916"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9.- Cada causante dará derecho a un aporte de $13.500 mensuales, aun cuando el beneficiario o la beneficiaria respectiva estuviere acogido o acogida a diversos regímenes previsionales y desempeñare trabajos diferentes. Igual tratamiento recibirán los y las causantes cuando pudieren ser invocados o invocadas en dicha calidad por más de un beneficiario o una beneficiaria. En este último evento, se preferirá siempre a la madre beneficiaria.</w:t>
      </w:r>
    </w:p>
    <w:p w14:paraId="5BCD9C41" w14:textId="77777777" w:rsidR="00A52A64" w:rsidRDefault="00A52A64" w:rsidP="00A52A64">
      <w:pPr>
        <w:jc w:val="both"/>
        <w:rPr>
          <w:rFonts w:ascii="Arial" w:hAnsi="Arial" w:cs="Arial"/>
          <w:sz w:val="24"/>
          <w:szCs w:val="24"/>
        </w:rPr>
      </w:pPr>
    </w:p>
    <w:p w14:paraId="79F04C97"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Por regla general, corresponderá percibirlo al beneficiario o a la beneficiaria a cuyas expensas, viva el o la causante, con las mismas excepciones establecidas respecto del Sistema Único de Prestaciones Familiares, del decreto con fuerza de ley Nº 150, de 1981, del Ministerio del Trabajo y Previsión Social, y del subsidio familiar de la ley N° 18.020. </w:t>
      </w:r>
    </w:p>
    <w:p w14:paraId="12B73B0A" w14:textId="77777777" w:rsidR="00A52A64" w:rsidRDefault="00A52A64" w:rsidP="00A52A64">
      <w:pPr>
        <w:jc w:val="both"/>
        <w:rPr>
          <w:rFonts w:ascii="Arial" w:hAnsi="Arial" w:cs="Arial"/>
          <w:sz w:val="24"/>
          <w:szCs w:val="24"/>
        </w:rPr>
      </w:pPr>
    </w:p>
    <w:p w14:paraId="1A609D9E"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lastRenderedPageBreak/>
        <w:t>El referido aporte mensual sólo podrá ser utilizado para los fines y en la forma que establece esta ley y su reglamento y no constituirá remuneración o renta para ningún efecto legal y, en consecuencia, no será imponible ni tributable y no estará afecto a descuento alguno.</w:t>
      </w:r>
    </w:p>
    <w:p w14:paraId="078B659B" w14:textId="77777777" w:rsidR="00A52A64" w:rsidRDefault="00A52A64" w:rsidP="00A52A64">
      <w:pPr>
        <w:jc w:val="both"/>
        <w:rPr>
          <w:rFonts w:ascii="Arial" w:hAnsi="Arial" w:cs="Arial"/>
          <w:sz w:val="24"/>
          <w:szCs w:val="24"/>
        </w:rPr>
      </w:pPr>
    </w:p>
    <w:p w14:paraId="09C5AF6C"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10.- El aporte establecido en este Título será de cargo fiscal. Su pago se efectuará mensualmente por el Instituto de Previsión Social a través de medios electrónicos contratados, generando el denominado “Bolsillo Familiar Electrónico”. Para tales efectos, podrá celebrar convenios con una o más entidades públicas o privadas que cuenten además con una red de sucursales que garantice la cobertura nacional del pago de este aporte que concede esta ley, incluyendo al Banco del Estado de Chile.</w:t>
      </w:r>
    </w:p>
    <w:p w14:paraId="7FE779FA" w14:textId="77777777" w:rsidR="00A52A64" w:rsidRDefault="00A52A64" w:rsidP="00A52A64">
      <w:pPr>
        <w:jc w:val="both"/>
        <w:rPr>
          <w:rFonts w:ascii="Arial" w:hAnsi="Arial" w:cs="Arial"/>
          <w:sz w:val="24"/>
          <w:szCs w:val="24"/>
        </w:rPr>
      </w:pPr>
    </w:p>
    <w:p w14:paraId="6E3F716A"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El reglamento establecido en el artículo 12 regulará los casos y forma en que se efectuará el pago y uso del aporte cuando el beneficiario o beneficiaria no le sea posible hacer uso de éste por el medio electrónico respectivo. </w:t>
      </w:r>
    </w:p>
    <w:p w14:paraId="12EEEA9E" w14:textId="77777777" w:rsidR="00A52A64" w:rsidRDefault="00A52A64" w:rsidP="00A52A64">
      <w:pPr>
        <w:jc w:val="both"/>
        <w:rPr>
          <w:rFonts w:ascii="Arial" w:hAnsi="Arial" w:cs="Arial"/>
          <w:sz w:val="24"/>
          <w:szCs w:val="24"/>
        </w:rPr>
      </w:pPr>
    </w:p>
    <w:p w14:paraId="72AB73A8"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11.- El beneficiario o beneficiaria podrá utilizar su Bolsillo Familiar Electrónico en las compras que realice con el medio electrónico respectivo, con un tope correspondiente al saldo disponible. Para esto, podrá resolver cuándo aplicarlo y si hacerlo por el total del saldo o en un porcentaje de la compra, según determine el reglamento. De existir saldo remanente al finalizar cada mes, éste se acumulará para los siguientes meses.</w:t>
      </w:r>
    </w:p>
    <w:p w14:paraId="3680E014" w14:textId="77777777" w:rsidR="00A52A64" w:rsidRDefault="00A52A64" w:rsidP="00A52A64">
      <w:pPr>
        <w:jc w:val="both"/>
        <w:rPr>
          <w:rFonts w:ascii="Arial" w:hAnsi="Arial" w:cs="Arial"/>
          <w:sz w:val="24"/>
          <w:szCs w:val="24"/>
        </w:rPr>
      </w:pPr>
    </w:p>
    <w:p w14:paraId="09213669"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12.- Un reglamento expedido por el Ministerio del Trabajo y Previsión Social, suscrito también por el Ministro de Hacienda, regulará la aplicación del presente beneficio en aquello no dispuesto en este Título. </w:t>
      </w:r>
    </w:p>
    <w:p w14:paraId="5A311723" w14:textId="77777777" w:rsidR="00A52A64" w:rsidRDefault="00A52A64" w:rsidP="00A52A64">
      <w:pPr>
        <w:jc w:val="both"/>
        <w:rPr>
          <w:rFonts w:ascii="Arial" w:hAnsi="Arial" w:cs="Arial"/>
          <w:sz w:val="24"/>
          <w:szCs w:val="24"/>
        </w:rPr>
      </w:pPr>
    </w:p>
    <w:p w14:paraId="28516E03"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Regirán supletoriamente las normas del decreto con fuerza de ley N° 150, de 1981, del Ministerio del Trabajo y Previsión Social, y la ley N° 18.020, según corresponda a cada beneficiario o beneficiaria, en todo lo no dispuesto por el presente Título. </w:t>
      </w:r>
    </w:p>
    <w:p w14:paraId="56F629D4" w14:textId="77777777" w:rsidR="00A52A64" w:rsidRDefault="00A52A64" w:rsidP="00A52A64">
      <w:pPr>
        <w:jc w:val="both"/>
        <w:rPr>
          <w:rFonts w:ascii="Arial" w:hAnsi="Arial" w:cs="Arial"/>
          <w:sz w:val="24"/>
          <w:szCs w:val="24"/>
        </w:rPr>
      </w:pPr>
    </w:p>
    <w:p w14:paraId="3CAF8175"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13.- El Instituto de Previsión Social conocerá y resolverá los reclamos relacionados con las materias del aporte que establece este Título, de conformidad con la ley Nº 19.880, y de acuerdo a las normas que imparta la Superintendencia de Seguridad Social, sin perjuicio de las facultades de esta última.</w:t>
      </w:r>
    </w:p>
    <w:p w14:paraId="34063E5F" w14:textId="77777777" w:rsidR="00A52A64" w:rsidRDefault="00A52A64" w:rsidP="00A52A64">
      <w:pPr>
        <w:jc w:val="both"/>
        <w:rPr>
          <w:rFonts w:ascii="Arial" w:hAnsi="Arial" w:cs="Arial"/>
          <w:sz w:val="24"/>
          <w:szCs w:val="24"/>
        </w:rPr>
      </w:pPr>
    </w:p>
    <w:p w14:paraId="6E938652"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El plazo para reclamar por el no otorgamiento del aporte a que se refiere este Título será de un año, contado desde el mes en que debió haberse percibido.</w:t>
      </w:r>
    </w:p>
    <w:p w14:paraId="2C94E064" w14:textId="77777777" w:rsidR="00A52A64" w:rsidRDefault="00A52A64" w:rsidP="00A52A64">
      <w:pPr>
        <w:jc w:val="both"/>
        <w:rPr>
          <w:rFonts w:ascii="Arial" w:hAnsi="Arial" w:cs="Arial"/>
          <w:sz w:val="24"/>
          <w:szCs w:val="24"/>
        </w:rPr>
      </w:pPr>
    </w:p>
    <w:p w14:paraId="667125AE"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Corresponderá a la Superintendencia de Seguridad Social la supervigilancia y fiscalización del otorgamiento y pago del aporte regulado en esta ley.</w:t>
      </w:r>
    </w:p>
    <w:p w14:paraId="1DBF7DBF" w14:textId="77777777" w:rsidR="001F77BF" w:rsidRDefault="001F77BF" w:rsidP="001F77BF">
      <w:pPr>
        <w:jc w:val="both"/>
        <w:rPr>
          <w:rFonts w:ascii="Arial" w:hAnsi="Arial" w:cs="Arial"/>
          <w:sz w:val="24"/>
          <w:szCs w:val="24"/>
        </w:rPr>
      </w:pPr>
    </w:p>
    <w:p w14:paraId="5647D3B0"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14.- Quienes perciban indebidamente el aporte que establece este Título deberán restituir las sumas indebidamente percibidas, reajustadas de conformidad con la variación que experimente el Índice de Precios </w:t>
      </w:r>
      <w:r w:rsidRPr="00101EAF">
        <w:rPr>
          <w:rFonts w:ascii="Arial" w:hAnsi="Arial" w:cs="Arial"/>
          <w:sz w:val="24"/>
          <w:szCs w:val="24"/>
        </w:rPr>
        <w:lastRenderedPageBreak/>
        <w:t>al Consumidor determinada por el Instituto Nacional de Estadísticas, o la institución que lo reemplace, entre el mes anterior a aquel en que se percibió y el que antecede a su restitución.</w:t>
      </w:r>
    </w:p>
    <w:p w14:paraId="1C90F5D5" w14:textId="77777777" w:rsidR="001F77BF" w:rsidRDefault="001F77BF" w:rsidP="001F77BF">
      <w:pPr>
        <w:jc w:val="both"/>
        <w:rPr>
          <w:rFonts w:ascii="Arial" w:hAnsi="Arial" w:cs="Arial"/>
          <w:sz w:val="24"/>
          <w:szCs w:val="24"/>
        </w:rPr>
      </w:pPr>
    </w:p>
    <w:p w14:paraId="0033BFA1"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15.- Durante el mes de noviembre de 2023, el Ministerio de Hacienda deberá enviar un informe a las Comisiones de Hacienda de la Honorable Cámara de Diputadas y Diputados y del Honorable Senado, dando cuenta detallada del funcionamiento del Bolsillo Familiar Electrónico. Este informe incluirá, a lo menos, estadísticas agregadas sobre la cantidad de beneficiarios y beneficiarias del aporte a que se refiere este título, nivel de uso, montos utilizados como complemento de compras y cualquier otra información relevante de que disponga en relación con su implementación, la cual deberá ser proporcionada por los organismos competentes, previa solicitud del Ministerio de Hacienda.</w:t>
      </w:r>
    </w:p>
    <w:p w14:paraId="5C4B2F65" w14:textId="77777777" w:rsidR="001F77BF" w:rsidRDefault="001F77BF" w:rsidP="001F77BF">
      <w:pPr>
        <w:rPr>
          <w:rFonts w:ascii="Arial" w:hAnsi="Arial" w:cs="Arial"/>
          <w:sz w:val="24"/>
          <w:szCs w:val="24"/>
        </w:rPr>
      </w:pPr>
    </w:p>
    <w:p w14:paraId="4B662077" w14:textId="77777777" w:rsidR="00E936E0" w:rsidRPr="001F77BF" w:rsidRDefault="00E936E0" w:rsidP="00E936E0">
      <w:pPr>
        <w:jc w:val="center"/>
        <w:rPr>
          <w:rFonts w:ascii="Arial" w:hAnsi="Arial" w:cs="Arial"/>
          <w:b/>
          <w:sz w:val="24"/>
          <w:szCs w:val="24"/>
        </w:rPr>
      </w:pPr>
      <w:r w:rsidRPr="001F77BF">
        <w:rPr>
          <w:rFonts w:ascii="Arial" w:hAnsi="Arial" w:cs="Arial"/>
          <w:b/>
          <w:sz w:val="24"/>
          <w:szCs w:val="24"/>
        </w:rPr>
        <w:t>Título IV</w:t>
      </w:r>
    </w:p>
    <w:p w14:paraId="27F8573D" w14:textId="77777777" w:rsidR="001F77BF" w:rsidRDefault="001F77BF" w:rsidP="001F77BF">
      <w:pPr>
        <w:rPr>
          <w:rFonts w:ascii="Arial" w:hAnsi="Arial" w:cs="Arial"/>
          <w:sz w:val="24"/>
          <w:szCs w:val="24"/>
        </w:rPr>
      </w:pPr>
    </w:p>
    <w:p w14:paraId="7D37891C" w14:textId="77777777" w:rsidR="00E936E0" w:rsidRPr="00101EAF" w:rsidRDefault="00E936E0" w:rsidP="00E936E0">
      <w:pPr>
        <w:jc w:val="center"/>
        <w:rPr>
          <w:rFonts w:ascii="Arial" w:hAnsi="Arial" w:cs="Arial"/>
          <w:sz w:val="24"/>
          <w:szCs w:val="24"/>
        </w:rPr>
      </w:pPr>
      <w:r w:rsidRPr="00101EAF">
        <w:rPr>
          <w:rFonts w:ascii="Arial" w:hAnsi="Arial" w:cs="Arial"/>
          <w:sz w:val="24"/>
          <w:szCs w:val="24"/>
        </w:rPr>
        <w:t>Disposiciones Generales</w:t>
      </w:r>
    </w:p>
    <w:p w14:paraId="56940216" w14:textId="77777777" w:rsidR="001F77BF" w:rsidRDefault="001F77BF" w:rsidP="001F77BF">
      <w:pPr>
        <w:jc w:val="both"/>
        <w:rPr>
          <w:rFonts w:ascii="Arial" w:hAnsi="Arial" w:cs="Arial"/>
          <w:sz w:val="24"/>
          <w:szCs w:val="24"/>
        </w:rPr>
      </w:pPr>
    </w:p>
    <w:p w14:paraId="0720FD35"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16.- El mayor gasto fiscal que represente la aplicación de esta ley se financiará con cargo a los recursos del Tesoro Público. En los años siguientes se estará a lo que considere la Ley de Presupuestos del Sector Público respectiva.</w:t>
      </w:r>
    </w:p>
    <w:p w14:paraId="179E8D5C" w14:textId="77777777" w:rsidR="00E936E0" w:rsidRPr="00101EAF" w:rsidRDefault="00E936E0" w:rsidP="001F77BF">
      <w:pPr>
        <w:jc w:val="both"/>
        <w:rPr>
          <w:rFonts w:ascii="Arial" w:hAnsi="Arial" w:cs="Arial"/>
          <w:sz w:val="24"/>
          <w:szCs w:val="24"/>
        </w:rPr>
      </w:pPr>
    </w:p>
    <w:p w14:paraId="38A1B141" w14:textId="77777777" w:rsidR="00E936E0" w:rsidRPr="00101EAF" w:rsidRDefault="00E936E0" w:rsidP="00E936E0">
      <w:pPr>
        <w:jc w:val="center"/>
        <w:rPr>
          <w:rFonts w:ascii="Arial" w:hAnsi="Arial" w:cs="Arial"/>
          <w:sz w:val="24"/>
          <w:szCs w:val="24"/>
        </w:rPr>
      </w:pPr>
      <w:r w:rsidRPr="00101EAF">
        <w:rPr>
          <w:rFonts w:ascii="Arial" w:hAnsi="Arial" w:cs="Arial"/>
          <w:sz w:val="24"/>
          <w:szCs w:val="24"/>
        </w:rPr>
        <w:t>Disposiciones Transitorias</w:t>
      </w:r>
    </w:p>
    <w:p w14:paraId="2E19D23F" w14:textId="77777777" w:rsidR="001F77BF" w:rsidRDefault="001F77BF" w:rsidP="001F77BF">
      <w:pPr>
        <w:jc w:val="both"/>
        <w:rPr>
          <w:rFonts w:ascii="Arial" w:hAnsi="Arial" w:cs="Arial"/>
          <w:sz w:val="24"/>
          <w:szCs w:val="24"/>
        </w:rPr>
      </w:pPr>
    </w:p>
    <w:p w14:paraId="2FA3873D"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primero.- El artículo 4° bis, nuevo, que incorpora el numeral 2) del artículo 7 de esta ley en la ley N° 18.020, entrará en vigencia el primer día del mes subsiguiente a la publicación del reglamento que establece su inciso final. Por su parte, el referido reglamento deberá dictarse en un plazo de cinco meses contado desde la publicación de la presente ley en el Diario Oficial.</w:t>
      </w:r>
    </w:p>
    <w:p w14:paraId="2F880C86" w14:textId="77777777" w:rsidR="001F77BF" w:rsidRDefault="001F77BF" w:rsidP="001F77BF">
      <w:pPr>
        <w:jc w:val="both"/>
        <w:rPr>
          <w:rFonts w:ascii="Arial" w:hAnsi="Arial" w:cs="Arial"/>
          <w:sz w:val="24"/>
          <w:szCs w:val="24"/>
        </w:rPr>
      </w:pPr>
    </w:p>
    <w:p w14:paraId="11553099"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 xml:space="preserve">Artículo segundo.- El reglamento al que se refieren los artículos 11 y 12 se dictará dentro del plazo de treinta días corridos contado desde la publicación de esta ley en el Diario Oficial. </w:t>
      </w:r>
    </w:p>
    <w:p w14:paraId="0C360EBD" w14:textId="77777777" w:rsidR="001F77BF" w:rsidRDefault="001F77BF" w:rsidP="001F77BF">
      <w:pPr>
        <w:jc w:val="both"/>
        <w:rPr>
          <w:rFonts w:ascii="Arial" w:hAnsi="Arial" w:cs="Arial"/>
          <w:sz w:val="24"/>
          <w:szCs w:val="24"/>
        </w:rPr>
      </w:pPr>
    </w:p>
    <w:p w14:paraId="10E02222" w14:textId="77777777" w:rsidR="00E936E0" w:rsidRPr="00101EAF" w:rsidRDefault="00E936E0" w:rsidP="00E936E0">
      <w:pPr>
        <w:ind w:firstLine="1985"/>
        <w:jc w:val="both"/>
        <w:rPr>
          <w:rFonts w:ascii="Arial" w:hAnsi="Arial" w:cs="Arial"/>
          <w:sz w:val="24"/>
          <w:szCs w:val="24"/>
        </w:rPr>
      </w:pPr>
      <w:r w:rsidRPr="00101EAF">
        <w:rPr>
          <w:rFonts w:ascii="Arial" w:hAnsi="Arial" w:cs="Arial"/>
          <w:sz w:val="24"/>
          <w:szCs w:val="24"/>
        </w:rPr>
        <w:t>Artículo tercero.- Dentro del plazo de cinco días hábiles contado desde la entrada en vigencia de esta ley, la Superintendencia de Seguridad Social proporcionará al Instituto de Previsión Social las nóminas de causantes que otorguen derecho al aporte que establece el Título III y sus beneficiarios y beneficiarias. Para los meses de mayo, junio, julio y agosto de 2023, la Superintendencia considerará las nóminas de los y las causantes y beneficiarios y beneficiarias del subsidio familiar establecido en la ley Nº 18.020, y de la asignación familiar y de la asignación maternal establecidas en el decreto con fuerza de ley N° 150 de 1981, del Ministerio del Trabajo y Previsión Social, al 31 de diciembre de 2022. Para los meses de septiembre, octubre, noviembre y diciembre de 2023, se considerarán las nóminas correspondientes al 30 de abril de 2023. En el caso de las nóminas del inciso segundo del artículo 8 de la presente ley, se considerarán las mismas fechas señaladas.</w:t>
      </w:r>
    </w:p>
    <w:p w14:paraId="018A320B" w14:textId="77777777" w:rsidR="001F77BF" w:rsidRDefault="001F77BF" w:rsidP="001F77BF">
      <w:pPr>
        <w:jc w:val="both"/>
        <w:rPr>
          <w:rFonts w:ascii="Arial" w:hAnsi="Arial" w:cs="Arial"/>
          <w:sz w:val="24"/>
          <w:szCs w:val="24"/>
        </w:rPr>
      </w:pPr>
    </w:p>
    <w:p w14:paraId="2DAE929C" w14:textId="77777777" w:rsidR="00E936E0" w:rsidRDefault="00E936E0" w:rsidP="00E936E0">
      <w:pPr>
        <w:ind w:firstLine="1985"/>
        <w:jc w:val="both"/>
        <w:rPr>
          <w:rFonts w:ascii="Arial" w:hAnsi="Arial" w:cs="Arial"/>
          <w:sz w:val="24"/>
          <w:szCs w:val="24"/>
        </w:rPr>
      </w:pPr>
      <w:r w:rsidRPr="00101EAF">
        <w:rPr>
          <w:rFonts w:ascii="Arial" w:hAnsi="Arial" w:cs="Arial"/>
          <w:sz w:val="24"/>
          <w:szCs w:val="24"/>
        </w:rPr>
        <w:lastRenderedPageBreak/>
        <w:t>Tratándose de las y los beneficiarios a que se refiere el citado inciso segundo del artículo 8, corresponderá al Ministerio de Desarrollo Social y Familia entregar al Instituto de Previsión Social las nóminas que correspondan cinco días hábiles desde que se reciban las nóminas de parte de la Superintendencia de Seguridad Social.”.</w:t>
      </w:r>
    </w:p>
    <w:p w14:paraId="1D3B3082" w14:textId="77777777" w:rsidR="0000498D" w:rsidRPr="00E936E0" w:rsidRDefault="0000498D" w:rsidP="001F77BF">
      <w:pPr>
        <w:tabs>
          <w:tab w:val="left" w:pos="2552"/>
        </w:tabs>
        <w:jc w:val="both"/>
        <w:rPr>
          <w:rFonts w:ascii="Arial" w:hAnsi="Arial" w:cs="Arial"/>
          <w:b/>
          <w:sz w:val="24"/>
          <w:szCs w:val="24"/>
        </w:rPr>
      </w:pPr>
    </w:p>
    <w:p w14:paraId="02C0B54C" w14:textId="77777777" w:rsidR="00D677F8" w:rsidRPr="006E5E76" w:rsidRDefault="00D677F8" w:rsidP="00F94630">
      <w:pPr>
        <w:tabs>
          <w:tab w:val="left" w:pos="2268"/>
          <w:tab w:val="left" w:pos="3600"/>
        </w:tabs>
        <w:ind w:firstLine="2552"/>
        <w:jc w:val="both"/>
        <w:rPr>
          <w:rFonts w:ascii="Arial" w:hAnsi="Arial" w:cs="Arial"/>
          <w:b/>
          <w:bCs/>
          <w:sz w:val="28"/>
          <w:szCs w:val="28"/>
          <w:u w:val="single"/>
        </w:rPr>
      </w:pPr>
      <w:r w:rsidRPr="006E5E76">
        <w:rPr>
          <w:rFonts w:ascii="Arial" w:hAnsi="Arial" w:cs="Arial"/>
          <w:b/>
          <w:bCs/>
          <w:sz w:val="28"/>
          <w:szCs w:val="28"/>
        </w:rPr>
        <w:t xml:space="preserve">-- </w:t>
      </w:r>
      <w:r w:rsidRPr="006E5E76">
        <w:rPr>
          <w:rFonts w:ascii="Arial" w:hAnsi="Arial" w:cs="Arial"/>
          <w:b/>
          <w:bCs/>
          <w:sz w:val="28"/>
          <w:szCs w:val="28"/>
          <w:u w:val="single"/>
        </w:rPr>
        <w:t xml:space="preserve">Sometido a votación </w:t>
      </w:r>
      <w:r w:rsidR="00642EA5">
        <w:rPr>
          <w:rFonts w:ascii="Arial" w:hAnsi="Arial" w:cs="Arial"/>
          <w:b/>
          <w:bCs/>
          <w:sz w:val="28"/>
          <w:szCs w:val="28"/>
          <w:u w:val="single"/>
        </w:rPr>
        <w:t xml:space="preserve">en general </w:t>
      </w:r>
      <w:r w:rsidR="006D6B88">
        <w:rPr>
          <w:rFonts w:ascii="Arial" w:hAnsi="Arial" w:cs="Arial"/>
          <w:b/>
          <w:bCs/>
          <w:sz w:val="28"/>
          <w:szCs w:val="28"/>
          <w:u w:val="single"/>
        </w:rPr>
        <w:t xml:space="preserve">y particular, a la vez, </w:t>
      </w:r>
      <w:r w:rsidR="00642EA5">
        <w:rPr>
          <w:rFonts w:ascii="Arial" w:hAnsi="Arial" w:cs="Arial"/>
          <w:b/>
          <w:bCs/>
          <w:sz w:val="28"/>
          <w:szCs w:val="28"/>
          <w:u w:val="single"/>
        </w:rPr>
        <w:t>fue ap</w:t>
      </w:r>
      <w:r w:rsidRPr="006E5E76">
        <w:rPr>
          <w:rFonts w:ascii="Arial" w:hAnsi="Arial" w:cs="Arial"/>
          <w:b/>
          <w:bCs/>
          <w:sz w:val="28"/>
          <w:szCs w:val="28"/>
          <w:u w:val="single"/>
        </w:rPr>
        <w:t xml:space="preserve">robado por </w:t>
      </w:r>
      <w:r w:rsidR="00642EA5">
        <w:rPr>
          <w:rFonts w:ascii="Arial" w:hAnsi="Arial" w:cs="Arial"/>
          <w:b/>
          <w:bCs/>
          <w:sz w:val="28"/>
          <w:szCs w:val="28"/>
          <w:u w:val="single"/>
        </w:rPr>
        <w:t>1</w:t>
      </w:r>
      <w:r w:rsidR="006D6B88">
        <w:rPr>
          <w:rFonts w:ascii="Arial" w:hAnsi="Arial" w:cs="Arial"/>
          <w:b/>
          <w:bCs/>
          <w:sz w:val="28"/>
          <w:szCs w:val="28"/>
          <w:u w:val="single"/>
        </w:rPr>
        <w:t>2</w:t>
      </w:r>
      <w:r w:rsidR="00642EA5">
        <w:rPr>
          <w:rFonts w:ascii="Arial" w:hAnsi="Arial" w:cs="Arial"/>
          <w:b/>
          <w:bCs/>
          <w:sz w:val="28"/>
          <w:szCs w:val="28"/>
          <w:u w:val="single"/>
        </w:rPr>
        <w:t xml:space="preserve"> votos a favor</w:t>
      </w:r>
      <w:r w:rsidRPr="006E5E76">
        <w:rPr>
          <w:rFonts w:ascii="Arial" w:hAnsi="Arial" w:cs="Arial"/>
          <w:b/>
          <w:bCs/>
          <w:sz w:val="28"/>
          <w:szCs w:val="28"/>
          <w:u w:val="single"/>
        </w:rPr>
        <w:t xml:space="preserve">, </w:t>
      </w:r>
      <w:r w:rsidR="006D6B88">
        <w:rPr>
          <w:rFonts w:ascii="Arial" w:hAnsi="Arial" w:cs="Arial"/>
          <w:b/>
          <w:bCs/>
          <w:sz w:val="28"/>
          <w:szCs w:val="28"/>
          <w:u w:val="single"/>
        </w:rPr>
        <w:t>0</w:t>
      </w:r>
      <w:r w:rsidRPr="006E5E76">
        <w:rPr>
          <w:rFonts w:ascii="Arial" w:hAnsi="Arial" w:cs="Arial"/>
          <w:b/>
          <w:bCs/>
          <w:sz w:val="28"/>
          <w:szCs w:val="28"/>
          <w:u w:val="single"/>
        </w:rPr>
        <w:t xml:space="preserve"> en contra y ninguna abstención</w:t>
      </w:r>
    </w:p>
    <w:p w14:paraId="35F7DA12" w14:textId="77777777" w:rsidR="00D677F8" w:rsidRDefault="00D677F8" w:rsidP="006D6B88">
      <w:pPr>
        <w:tabs>
          <w:tab w:val="left" w:pos="2268"/>
          <w:tab w:val="left" w:pos="3600"/>
        </w:tabs>
        <w:jc w:val="both"/>
        <w:rPr>
          <w:rFonts w:ascii="Arial" w:hAnsi="Arial" w:cs="Arial"/>
          <w:sz w:val="24"/>
          <w:szCs w:val="24"/>
        </w:rPr>
      </w:pPr>
    </w:p>
    <w:p w14:paraId="0075C23E" w14:textId="46049429" w:rsidR="00D677F8" w:rsidRPr="00A30D90" w:rsidRDefault="00D677F8" w:rsidP="00F94630">
      <w:pPr>
        <w:tabs>
          <w:tab w:val="left" w:pos="2268"/>
          <w:tab w:val="left" w:pos="3600"/>
        </w:tabs>
        <w:ind w:firstLine="2552"/>
        <w:jc w:val="both"/>
        <w:rPr>
          <w:rFonts w:ascii="Arial" w:hAnsi="Arial" w:cs="Arial"/>
          <w:sz w:val="24"/>
          <w:szCs w:val="24"/>
        </w:rPr>
      </w:pPr>
      <w:r w:rsidRPr="00A30D90">
        <w:rPr>
          <w:rFonts w:ascii="Arial" w:hAnsi="Arial" w:cs="Arial"/>
          <w:sz w:val="24"/>
          <w:szCs w:val="24"/>
        </w:rPr>
        <w:t>Votaron a favor las diputadas señoras</w:t>
      </w:r>
      <w:r w:rsidRPr="00A30D90">
        <w:rPr>
          <w:rFonts w:ascii="Arial" w:hAnsi="Arial" w:cs="Arial"/>
          <w:sz w:val="24"/>
          <w:szCs w:val="24"/>
          <w:lang w:eastAsia="es-CL"/>
        </w:rPr>
        <w:t xml:space="preserve"> </w:t>
      </w:r>
      <w:r w:rsidRPr="00A30D90">
        <w:rPr>
          <w:rFonts w:ascii="Arial" w:hAnsi="Arial" w:cs="Arial"/>
          <w:b/>
          <w:bCs/>
          <w:sz w:val="24"/>
          <w:szCs w:val="24"/>
        </w:rPr>
        <w:t>C</w:t>
      </w:r>
      <w:r w:rsidR="00F4585B">
        <w:rPr>
          <w:rFonts w:ascii="Arial" w:hAnsi="Arial" w:cs="Arial"/>
          <w:b/>
          <w:bCs/>
          <w:sz w:val="24"/>
          <w:szCs w:val="24"/>
        </w:rPr>
        <w:t>icardini</w:t>
      </w:r>
      <w:r w:rsidR="00F4585B">
        <w:rPr>
          <w:rFonts w:ascii="Arial" w:hAnsi="Arial" w:cs="Arial"/>
          <w:sz w:val="24"/>
          <w:szCs w:val="24"/>
        </w:rPr>
        <w:t>, doña Daniela</w:t>
      </w:r>
      <w:r w:rsidRPr="00A30D90">
        <w:rPr>
          <w:rFonts w:ascii="Arial" w:hAnsi="Arial" w:cs="Arial"/>
          <w:sz w:val="24"/>
          <w:szCs w:val="24"/>
        </w:rPr>
        <w:t xml:space="preserve">; </w:t>
      </w:r>
      <w:r w:rsidR="00DD4BC0" w:rsidRPr="006D6B88">
        <w:rPr>
          <w:rFonts w:ascii="Arial" w:hAnsi="Arial" w:cs="Arial"/>
          <w:b/>
          <w:sz w:val="24"/>
          <w:szCs w:val="24"/>
          <w:lang w:eastAsia="es-CL"/>
        </w:rPr>
        <w:t>Morales</w:t>
      </w:r>
      <w:r w:rsidR="00DD4BC0">
        <w:rPr>
          <w:rFonts w:ascii="Arial" w:hAnsi="Arial" w:cs="Arial"/>
          <w:sz w:val="24"/>
          <w:szCs w:val="24"/>
          <w:lang w:eastAsia="es-CL"/>
        </w:rPr>
        <w:t xml:space="preserve">, doña Javiera (en reemplazo del señor Ibáñez, don Diego); </w:t>
      </w:r>
      <w:r w:rsidR="00F4585B">
        <w:rPr>
          <w:rFonts w:ascii="Arial" w:hAnsi="Arial" w:cs="Arial"/>
          <w:b/>
          <w:bCs/>
          <w:sz w:val="24"/>
          <w:szCs w:val="24"/>
          <w:lang w:eastAsia="es-CL"/>
        </w:rPr>
        <w:t>Orsini</w:t>
      </w:r>
      <w:r w:rsidR="006D6B88">
        <w:rPr>
          <w:rFonts w:ascii="Arial" w:hAnsi="Arial" w:cs="Arial"/>
          <w:b/>
          <w:bCs/>
          <w:sz w:val="24"/>
          <w:szCs w:val="24"/>
          <w:lang w:eastAsia="es-CL"/>
        </w:rPr>
        <w:t>,</w:t>
      </w:r>
      <w:r w:rsidR="006D6B88">
        <w:rPr>
          <w:rFonts w:ascii="Arial" w:hAnsi="Arial" w:cs="Arial"/>
          <w:sz w:val="24"/>
          <w:szCs w:val="24"/>
          <w:lang w:eastAsia="es-CL"/>
        </w:rPr>
        <w:t xml:space="preserve"> </w:t>
      </w:r>
      <w:r w:rsidRPr="00A30D90">
        <w:rPr>
          <w:rFonts w:ascii="Arial" w:hAnsi="Arial" w:cs="Arial"/>
          <w:sz w:val="24"/>
          <w:szCs w:val="24"/>
          <w:lang w:eastAsia="es-CL"/>
        </w:rPr>
        <w:t xml:space="preserve">doña </w:t>
      </w:r>
      <w:r w:rsidR="00F4585B">
        <w:rPr>
          <w:rFonts w:ascii="Arial" w:hAnsi="Arial" w:cs="Arial"/>
          <w:sz w:val="24"/>
          <w:szCs w:val="24"/>
          <w:lang w:eastAsia="es-CL"/>
        </w:rPr>
        <w:t xml:space="preserve">Maite; </w:t>
      </w:r>
      <w:r w:rsidR="00DD4BC0" w:rsidRPr="00803DD4">
        <w:rPr>
          <w:rFonts w:ascii="Arial" w:hAnsi="Arial" w:cs="Arial"/>
          <w:b/>
          <w:sz w:val="24"/>
          <w:szCs w:val="24"/>
          <w:lang w:eastAsia="es-CL"/>
        </w:rPr>
        <w:t>Ossandon</w:t>
      </w:r>
      <w:r w:rsidR="00DD4BC0">
        <w:rPr>
          <w:rFonts w:ascii="Arial" w:hAnsi="Arial" w:cs="Arial"/>
          <w:sz w:val="24"/>
          <w:szCs w:val="24"/>
          <w:lang w:eastAsia="es-CL"/>
        </w:rPr>
        <w:t xml:space="preserve">, doña Ximena y </w:t>
      </w:r>
      <w:r w:rsidR="00821E19" w:rsidRPr="00C35415">
        <w:rPr>
          <w:rFonts w:ascii="Arial" w:hAnsi="Arial" w:cs="Arial"/>
          <w:b/>
          <w:sz w:val="24"/>
          <w:szCs w:val="24"/>
          <w:lang w:eastAsia="es-CL"/>
        </w:rPr>
        <w:t>Placencia</w:t>
      </w:r>
      <w:r w:rsidR="00821E19">
        <w:rPr>
          <w:rFonts w:ascii="Arial" w:hAnsi="Arial" w:cs="Arial"/>
          <w:sz w:val="24"/>
          <w:szCs w:val="24"/>
          <w:lang w:eastAsia="es-CL"/>
        </w:rPr>
        <w:t xml:space="preserve">, </w:t>
      </w:r>
      <w:r w:rsidR="00C35415">
        <w:rPr>
          <w:rFonts w:ascii="Arial" w:hAnsi="Arial" w:cs="Arial"/>
          <w:sz w:val="24"/>
          <w:szCs w:val="24"/>
          <w:lang w:eastAsia="es-CL"/>
        </w:rPr>
        <w:t>doña Alejandra</w:t>
      </w:r>
      <w:r w:rsidR="00DD4BC0">
        <w:rPr>
          <w:rFonts w:ascii="Arial" w:hAnsi="Arial" w:cs="Arial"/>
          <w:sz w:val="24"/>
          <w:szCs w:val="24"/>
          <w:lang w:eastAsia="es-CL"/>
        </w:rPr>
        <w:t xml:space="preserve"> </w:t>
      </w:r>
      <w:r w:rsidR="00C35415">
        <w:rPr>
          <w:rFonts w:ascii="Arial" w:hAnsi="Arial" w:cs="Arial"/>
          <w:sz w:val="24"/>
          <w:szCs w:val="24"/>
          <w:lang w:eastAsia="es-CL"/>
        </w:rPr>
        <w:t xml:space="preserve">(en reemplazo del señor Cuello, don Luis); </w:t>
      </w:r>
      <w:r w:rsidRPr="00A30D90">
        <w:rPr>
          <w:rFonts w:ascii="Arial" w:hAnsi="Arial" w:cs="Arial"/>
          <w:sz w:val="24"/>
          <w:szCs w:val="24"/>
        </w:rPr>
        <w:t>y</w:t>
      </w:r>
      <w:r w:rsidRPr="00A30D90">
        <w:rPr>
          <w:rFonts w:ascii="Arial" w:hAnsi="Arial" w:cs="Arial"/>
          <w:sz w:val="24"/>
          <w:szCs w:val="24"/>
          <w:lang w:eastAsia="es-CL"/>
        </w:rPr>
        <w:t xml:space="preserve"> los </w:t>
      </w:r>
      <w:r w:rsidRPr="00A30D90">
        <w:rPr>
          <w:rFonts w:ascii="Arial" w:hAnsi="Arial" w:cs="Arial"/>
          <w:sz w:val="24"/>
          <w:szCs w:val="24"/>
        </w:rPr>
        <w:t xml:space="preserve">diputados señores </w:t>
      </w:r>
      <w:r w:rsidRPr="00A30D90">
        <w:rPr>
          <w:rFonts w:ascii="Arial" w:hAnsi="Arial" w:cs="Arial"/>
          <w:b/>
          <w:bCs/>
          <w:sz w:val="24"/>
          <w:szCs w:val="24"/>
        </w:rPr>
        <w:t>Durán,</w:t>
      </w:r>
      <w:r w:rsidRPr="00A30D90">
        <w:rPr>
          <w:rFonts w:ascii="Arial" w:hAnsi="Arial" w:cs="Arial"/>
          <w:sz w:val="24"/>
          <w:szCs w:val="24"/>
        </w:rPr>
        <w:t xml:space="preserve"> don Eduardo; </w:t>
      </w:r>
      <w:r w:rsidR="00CB4F46">
        <w:rPr>
          <w:rFonts w:ascii="Arial" w:hAnsi="Arial" w:cs="Arial"/>
          <w:b/>
          <w:bCs/>
          <w:sz w:val="24"/>
          <w:szCs w:val="24"/>
        </w:rPr>
        <w:t>Giordano</w:t>
      </w:r>
      <w:r w:rsidRPr="00A30D90">
        <w:rPr>
          <w:rFonts w:ascii="Arial" w:hAnsi="Arial" w:cs="Arial"/>
          <w:sz w:val="24"/>
          <w:szCs w:val="24"/>
        </w:rPr>
        <w:t xml:space="preserve">, don </w:t>
      </w:r>
      <w:r w:rsidR="00CB4F46">
        <w:rPr>
          <w:rFonts w:ascii="Arial" w:hAnsi="Arial" w:cs="Arial"/>
          <w:sz w:val="24"/>
          <w:szCs w:val="24"/>
        </w:rPr>
        <w:t>Andrés</w:t>
      </w:r>
      <w:r w:rsidRPr="00A30D90">
        <w:rPr>
          <w:rFonts w:ascii="Arial" w:hAnsi="Arial" w:cs="Arial"/>
          <w:sz w:val="24"/>
          <w:szCs w:val="24"/>
        </w:rPr>
        <w:t xml:space="preserve">; </w:t>
      </w:r>
      <w:r w:rsidR="00BA6829">
        <w:rPr>
          <w:rFonts w:ascii="Arial" w:hAnsi="Arial" w:cs="Arial"/>
          <w:b/>
          <w:bCs/>
          <w:sz w:val="24"/>
          <w:szCs w:val="24"/>
        </w:rPr>
        <w:t>Labbé</w:t>
      </w:r>
      <w:r w:rsidR="00BA6829" w:rsidRPr="00A30D90">
        <w:rPr>
          <w:rFonts w:ascii="Arial" w:hAnsi="Arial" w:cs="Arial"/>
          <w:sz w:val="24"/>
          <w:szCs w:val="24"/>
        </w:rPr>
        <w:t xml:space="preserve">, don </w:t>
      </w:r>
      <w:r w:rsidR="00BA6829">
        <w:rPr>
          <w:rFonts w:ascii="Arial" w:hAnsi="Arial" w:cs="Arial"/>
          <w:sz w:val="24"/>
          <w:szCs w:val="24"/>
        </w:rPr>
        <w:t>Cristián;</w:t>
      </w:r>
      <w:r w:rsidR="00BA6829">
        <w:rPr>
          <w:rFonts w:ascii="Arial" w:hAnsi="Arial" w:cs="Arial"/>
          <w:b/>
          <w:bCs/>
          <w:sz w:val="24"/>
          <w:szCs w:val="24"/>
        </w:rPr>
        <w:t xml:space="preserve"> </w:t>
      </w:r>
      <w:r w:rsidR="00885B54">
        <w:rPr>
          <w:rFonts w:ascii="Arial" w:hAnsi="Arial" w:cs="Arial"/>
          <w:b/>
          <w:bCs/>
          <w:sz w:val="24"/>
          <w:szCs w:val="24"/>
        </w:rPr>
        <w:t>Santana</w:t>
      </w:r>
      <w:r w:rsidRPr="00A30D90">
        <w:rPr>
          <w:rFonts w:ascii="Arial" w:hAnsi="Arial" w:cs="Arial"/>
          <w:sz w:val="24"/>
          <w:szCs w:val="24"/>
        </w:rPr>
        <w:t xml:space="preserve">, don </w:t>
      </w:r>
      <w:r w:rsidR="00885B54">
        <w:rPr>
          <w:rFonts w:ascii="Arial" w:hAnsi="Arial" w:cs="Arial"/>
          <w:sz w:val="24"/>
          <w:szCs w:val="24"/>
        </w:rPr>
        <w:t>Juan</w:t>
      </w:r>
      <w:r w:rsidRPr="00A30D90">
        <w:rPr>
          <w:rFonts w:ascii="Arial" w:hAnsi="Arial" w:cs="Arial"/>
          <w:sz w:val="24"/>
          <w:szCs w:val="24"/>
        </w:rPr>
        <w:t xml:space="preserve">; </w:t>
      </w:r>
      <w:r w:rsidRPr="00A30D90">
        <w:rPr>
          <w:rFonts w:ascii="Arial" w:hAnsi="Arial" w:cs="Arial"/>
          <w:b/>
          <w:bCs/>
          <w:sz w:val="24"/>
          <w:szCs w:val="24"/>
        </w:rPr>
        <w:t>Sauerbaum</w:t>
      </w:r>
      <w:r w:rsidRPr="00A30D90">
        <w:rPr>
          <w:rFonts w:ascii="Arial" w:hAnsi="Arial" w:cs="Arial"/>
          <w:sz w:val="24"/>
          <w:szCs w:val="24"/>
        </w:rPr>
        <w:t>, don Frank</w:t>
      </w:r>
      <w:r w:rsidR="00885B54">
        <w:rPr>
          <w:rFonts w:ascii="Arial" w:hAnsi="Arial" w:cs="Arial"/>
          <w:sz w:val="24"/>
          <w:szCs w:val="24"/>
        </w:rPr>
        <w:t>;</w:t>
      </w:r>
      <w:r w:rsidRPr="00A30D90">
        <w:rPr>
          <w:rFonts w:ascii="Arial" w:hAnsi="Arial" w:cs="Arial"/>
          <w:sz w:val="24"/>
          <w:szCs w:val="24"/>
        </w:rPr>
        <w:t xml:space="preserve"> </w:t>
      </w:r>
      <w:r w:rsidR="00885B54" w:rsidRPr="00885B54">
        <w:rPr>
          <w:rFonts w:ascii="Arial" w:hAnsi="Arial" w:cs="Arial"/>
          <w:b/>
          <w:sz w:val="24"/>
          <w:szCs w:val="24"/>
        </w:rPr>
        <w:t>Ulloa</w:t>
      </w:r>
      <w:r w:rsidR="00885B54">
        <w:rPr>
          <w:rFonts w:ascii="Arial" w:hAnsi="Arial" w:cs="Arial"/>
          <w:sz w:val="24"/>
          <w:szCs w:val="24"/>
        </w:rPr>
        <w:t xml:space="preserve">, don Héctor, </w:t>
      </w:r>
      <w:r w:rsidRPr="00A30D90">
        <w:rPr>
          <w:rFonts w:ascii="Arial" w:hAnsi="Arial" w:cs="Arial"/>
          <w:sz w:val="24"/>
          <w:szCs w:val="24"/>
        </w:rPr>
        <w:t xml:space="preserve">y </w:t>
      </w:r>
      <w:r w:rsidR="00885B54">
        <w:rPr>
          <w:rFonts w:ascii="Arial" w:hAnsi="Arial" w:cs="Arial"/>
          <w:b/>
          <w:bCs/>
          <w:sz w:val="24"/>
          <w:szCs w:val="24"/>
        </w:rPr>
        <w:t>Undurraga</w:t>
      </w:r>
      <w:r w:rsidRPr="00A30D90">
        <w:rPr>
          <w:rFonts w:ascii="Arial" w:hAnsi="Arial" w:cs="Arial"/>
          <w:sz w:val="24"/>
          <w:szCs w:val="24"/>
        </w:rPr>
        <w:t xml:space="preserve">, don </w:t>
      </w:r>
      <w:r w:rsidR="00885B54">
        <w:rPr>
          <w:rFonts w:ascii="Arial" w:hAnsi="Arial" w:cs="Arial"/>
          <w:sz w:val="24"/>
          <w:szCs w:val="24"/>
        </w:rPr>
        <w:t>Alberto</w:t>
      </w:r>
      <w:r w:rsidRPr="00A30D90">
        <w:rPr>
          <w:rFonts w:ascii="Arial" w:hAnsi="Arial" w:cs="Arial"/>
          <w:sz w:val="24"/>
          <w:szCs w:val="24"/>
        </w:rPr>
        <w:t>.</w:t>
      </w:r>
      <w:r w:rsidR="00275418">
        <w:rPr>
          <w:rFonts w:ascii="Arial" w:hAnsi="Arial" w:cs="Arial"/>
          <w:sz w:val="24"/>
          <w:szCs w:val="24"/>
        </w:rPr>
        <w:t xml:space="preserve"> </w:t>
      </w:r>
    </w:p>
    <w:p w14:paraId="40A98137" w14:textId="77777777" w:rsidR="0000498D" w:rsidRDefault="0000498D" w:rsidP="00384911">
      <w:pPr>
        <w:widowControl w:val="0"/>
        <w:tabs>
          <w:tab w:val="left" w:pos="426"/>
          <w:tab w:val="left" w:pos="2999"/>
        </w:tabs>
        <w:jc w:val="both"/>
        <w:rPr>
          <w:rFonts w:ascii="Arial" w:hAnsi="Arial" w:cs="Arial"/>
          <w:b/>
          <w:sz w:val="24"/>
          <w:szCs w:val="24"/>
        </w:rPr>
      </w:pPr>
    </w:p>
    <w:p w14:paraId="41CEF9C4" w14:textId="77777777" w:rsidR="00065692" w:rsidRPr="00C46006" w:rsidRDefault="00065692" w:rsidP="007B07E7">
      <w:pPr>
        <w:widowControl w:val="0"/>
        <w:tabs>
          <w:tab w:val="left" w:pos="426"/>
          <w:tab w:val="left" w:pos="2999"/>
        </w:tabs>
        <w:ind w:left="851" w:hanging="425"/>
        <w:jc w:val="center"/>
        <w:rPr>
          <w:rFonts w:ascii="Arial" w:hAnsi="Arial" w:cs="Arial"/>
          <w:sz w:val="24"/>
          <w:szCs w:val="24"/>
        </w:rPr>
      </w:pPr>
      <w:r w:rsidRPr="00C46006">
        <w:rPr>
          <w:rFonts w:ascii="Arial" w:hAnsi="Arial" w:cs="Arial"/>
          <w:b/>
          <w:sz w:val="24"/>
          <w:szCs w:val="24"/>
          <w:u w:val="single"/>
        </w:rPr>
        <w:t>ARTICULOS CALIFICADOS COMO NORMAS ORGÁNICAS CONSTITUCIONALES O DE QUÓRUM CALIFICADO.</w:t>
      </w:r>
    </w:p>
    <w:p w14:paraId="3C50B0E4" w14:textId="77777777" w:rsidR="00065692" w:rsidRPr="00C46006" w:rsidRDefault="00065692" w:rsidP="00C07433">
      <w:pPr>
        <w:widowControl w:val="0"/>
        <w:tabs>
          <w:tab w:val="left" w:pos="426"/>
          <w:tab w:val="left" w:pos="2999"/>
        </w:tabs>
        <w:rPr>
          <w:rFonts w:ascii="Arial" w:hAnsi="Arial" w:cs="Arial"/>
          <w:sz w:val="24"/>
          <w:szCs w:val="24"/>
        </w:rPr>
      </w:pPr>
    </w:p>
    <w:p w14:paraId="7E9EE8C0" w14:textId="77777777" w:rsidR="00065692" w:rsidRPr="00C46006" w:rsidRDefault="00065692" w:rsidP="00DB3D8C">
      <w:pPr>
        <w:pStyle w:val="Sangradetextonormal"/>
        <w:tabs>
          <w:tab w:val="left" w:pos="426"/>
        </w:tabs>
        <w:spacing w:line="240" w:lineRule="auto"/>
        <w:ind w:firstLine="1985"/>
        <w:rPr>
          <w:rFonts w:cs="Arial"/>
          <w:szCs w:val="24"/>
        </w:rPr>
      </w:pPr>
      <w:r w:rsidRPr="00C46006">
        <w:rPr>
          <w:rFonts w:cs="Arial"/>
          <w:szCs w:val="24"/>
        </w:rPr>
        <w:t>En relación con esta materia, a juicio de vuestra Comisión, no existen en el proyecto que se somete a consideración de la Sala normas que revistan el carácter de orgánicas constitucionales, pero su contenido debe ser aprobado por quórum calificado en atención a que regulan el ejercicio del derecho a la seguridad social, según lo previene el numeral 18 del artículo 19 de la Constitución Política de la República</w:t>
      </w:r>
      <w:r w:rsidR="00C2687C" w:rsidRPr="00C46006">
        <w:rPr>
          <w:rFonts w:cs="Arial"/>
          <w:szCs w:val="24"/>
        </w:rPr>
        <w:t>.</w:t>
      </w:r>
    </w:p>
    <w:p w14:paraId="31540A5B" w14:textId="77777777" w:rsidR="00065692" w:rsidRPr="0020768F" w:rsidRDefault="00065692" w:rsidP="00FC75FC">
      <w:pPr>
        <w:pStyle w:val="Sangradetextonormal"/>
        <w:tabs>
          <w:tab w:val="left" w:pos="426"/>
        </w:tabs>
        <w:spacing w:line="240" w:lineRule="auto"/>
        <w:ind w:firstLine="0"/>
        <w:rPr>
          <w:rFonts w:cs="Arial"/>
          <w:b/>
          <w:color w:val="FF0000"/>
          <w:szCs w:val="24"/>
        </w:rPr>
      </w:pPr>
    </w:p>
    <w:p w14:paraId="001E2199" w14:textId="77777777" w:rsidR="00065692" w:rsidRPr="00C46006" w:rsidRDefault="00065692" w:rsidP="008A70C1">
      <w:pPr>
        <w:widowControl w:val="0"/>
        <w:tabs>
          <w:tab w:val="left" w:pos="426"/>
          <w:tab w:val="left" w:pos="2999"/>
        </w:tabs>
        <w:jc w:val="center"/>
        <w:rPr>
          <w:rFonts w:ascii="Arial" w:hAnsi="Arial" w:cs="Arial"/>
          <w:sz w:val="24"/>
          <w:szCs w:val="24"/>
        </w:rPr>
      </w:pPr>
      <w:r w:rsidRPr="00C46006">
        <w:rPr>
          <w:rFonts w:ascii="Arial" w:hAnsi="Arial" w:cs="Arial"/>
          <w:b/>
          <w:sz w:val="24"/>
          <w:szCs w:val="24"/>
          <w:u w:val="single"/>
        </w:rPr>
        <w:t>ARTÍCULOS DEL PROYECTO DESPACHADO POR LA COMISIÓN QUE DEBEN SER CONOCIDOS POR LA COMISION DE HACIENDA.</w:t>
      </w:r>
    </w:p>
    <w:p w14:paraId="1EFBAA93" w14:textId="77777777" w:rsidR="00065692" w:rsidRPr="00C46006" w:rsidRDefault="00065692" w:rsidP="009B25B8">
      <w:pPr>
        <w:widowControl w:val="0"/>
        <w:tabs>
          <w:tab w:val="left" w:pos="426"/>
          <w:tab w:val="left" w:pos="2999"/>
        </w:tabs>
        <w:rPr>
          <w:rFonts w:ascii="Arial" w:hAnsi="Arial" w:cs="Arial"/>
          <w:sz w:val="24"/>
          <w:szCs w:val="24"/>
        </w:rPr>
      </w:pPr>
    </w:p>
    <w:p w14:paraId="37CB8187" w14:textId="77777777" w:rsidR="00065692" w:rsidRPr="00C46006" w:rsidRDefault="00065692" w:rsidP="009B25B8">
      <w:pPr>
        <w:widowControl w:val="0"/>
        <w:tabs>
          <w:tab w:val="left" w:pos="426"/>
          <w:tab w:val="left" w:pos="2999"/>
        </w:tabs>
        <w:ind w:firstLine="1985"/>
        <w:jc w:val="both"/>
        <w:rPr>
          <w:rFonts w:ascii="Arial" w:hAnsi="Arial" w:cs="Arial"/>
          <w:sz w:val="24"/>
          <w:szCs w:val="24"/>
        </w:rPr>
      </w:pPr>
      <w:r w:rsidRPr="00C46006">
        <w:rPr>
          <w:rFonts w:ascii="Arial" w:hAnsi="Arial" w:cs="Arial"/>
          <w:sz w:val="24"/>
          <w:szCs w:val="24"/>
        </w:rPr>
        <w:t xml:space="preserve">A juicio de la Comisión, </w:t>
      </w:r>
      <w:r w:rsidR="008B2A0D">
        <w:rPr>
          <w:rFonts w:ascii="Arial" w:hAnsi="Arial" w:cs="Arial"/>
          <w:sz w:val="24"/>
          <w:szCs w:val="24"/>
        </w:rPr>
        <w:t xml:space="preserve">los artículos 1, 2, 3, </w:t>
      </w:r>
      <w:r w:rsidR="00A246BF">
        <w:rPr>
          <w:rFonts w:ascii="Arial" w:hAnsi="Arial" w:cs="Arial"/>
          <w:sz w:val="24"/>
          <w:szCs w:val="24"/>
        </w:rPr>
        <w:t xml:space="preserve">6, 7, 8, 9, 10, </w:t>
      </w:r>
      <w:r w:rsidR="00313B72">
        <w:rPr>
          <w:rFonts w:ascii="Arial" w:hAnsi="Arial" w:cs="Arial"/>
          <w:sz w:val="24"/>
          <w:szCs w:val="24"/>
        </w:rPr>
        <w:t>16 y artículo primero transitorio</w:t>
      </w:r>
      <w:r w:rsidRPr="00C46006">
        <w:rPr>
          <w:rFonts w:ascii="Arial" w:hAnsi="Arial" w:cs="Arial"/>
          <w:sz w:val="24"/>
          <w:szCs w:val="24"/>
        </w:rPr>
        <w:t xml:space="preserve"> </w:t>
      </w:r>
      <w:r w:rsidR="00FE41AE">
        <w:rPr>
          <w:rFonts w:ascii="Arial" w:hAnsi="Arial" w:cs="Arial"/>
          <w:sz w:val="24"/>
          <w:szCs w:val="24"/>
        </w:rPr>
        <w:t xml:space="preserve">de su texto, </w:t>
      </w:r>
      <w:r w:rsidRPr="00C46006">
        <w:rPr>
          <w:rFonts w:ascii="Arial" w:hAnsi="Arial" w:cs="Arial"/>
          <w:sz w:val="24"/>
          <w:szCs w:val="24"/>
        </w:rPr>
        <w:t>requiere</w:t>
      </w:r>
      <w:r w:rsidR="00FE41AE">
        <w:rPr>
          <w:rFonts w:ascii="Arial" w:hAnsi="Arial" w:cs="Arial"/>
          <w:sz w:val="24"/>
          <w:szCs w:val="24"/>
        </w:rPr>
        <w:t>n</w:t>
      </w:r>
      <w:r w:rsidR="00683EA5" w:rsidRPr="00C46006">
        <w:rPr>
          <w:rFonts w:ascii="Arial" w:hAnsi="Arial" w:cs="Arial"/>
          <w:sz w:val="24"/>
          <w:szCs w:val="24"/>
        </w:rPr>
        <w:t xml:space="preserve"> ser conocido</w:t>
      </w:r>
      <w:r w:rsidRPr="00C46006">
        <w:rPr>
          <w:rFonts w:ascii="Arial" w:hAnsi="Arial" w:cs="Arial"/>
          <w:sz w:val="24"/>
          <w:szCs w:val="24"/>
        </w:rPr>
        <w:t xml:space="preserve"> por la Comisión de Hacienda por tener sus disposiciones incidencia en materia financiera o presupuestaria del Estado.</w:t>
      </w:r>
    </w:p>
    <w:p w14:paraId="1534DBC8" w14:textId="77777777" w:rsidR="00065692" w:rsidRPr="00C46006" w:rsidRDefault="00065692" w:rsidP="00FC75FC">
      <w:pPr>
        <w:widowControl w:val="0"/>
        <w:tabs>
          <w:tab w:val="left" w:pos="426"/>
          <w:tab w:val="left" w:pos="2410"/>
        </w:tabs>
        <w:jc w:val="both"/>
        <w:outlineLvl w:val="0"/>
        <w:rPr>
          <w:rFonts w:ascii="Arial" w:hAnsi="Arial" w:cs="Arial"/>
          <w:b/>
          <w:sz w:val="24"/>
          <w:szCs w:val="24"/>
        </w:rPr>
      </w:pPr>
    </w:p>
    <w:p w14:paraId="27E042ED" w14:textId="77777777" w:rsidR="000E64BE" w:rsidRDefault="000E64BE" w:rsidP="006009FD">
      <w:pPr>
        <w:widowControl w:val="0"/>
        <w:tabs>
          <w:tab w:val="left" w:pos="426"/>
          <w:tab w:val="left" w:pos="2999"/>
        </w:tabs>
        <w:ind w:firstLine="142"/>
        <w:jc w:val="center"/>
        <w:rPr>
          <w:rFonts w:ascii="Arial" w:hAnsi="Arial" w:cs="Arial"/>
          <w:b/>
          <w:sz w:val="24"/>
          <w:szCs w:val="24"/>
          <w:u w:val="single"/>
        </w:rPr>
      </w:pPr>
      <w:r>
        <w:rPr>
          <w:rFonts w:ascii="Arial" w:hAnsi="Arial" w:cs="Arial"/>
          <w:b/>
          <w:sz w:val="24"/>
          <w:szCs w:val="24"/>
          <w:u w:val="single"/>
        </w:rPr>
        <w:t>INDICACIONES RECHAZADAS O DECLARADAS INADMINISBLES</w:t>
      </w:r>
    </w:p>
    <w:p w14:paraId="61744B92" w14:textId="77777777" w:rsidR="006009FD" w:rsidRDefault="006009FD" w:rsidP="00B31A06">
      <w:pPr>
        <w:widowControl w:val="0"/>
        <w:tabs>
          <w:tab w:val="left" w:pos="426"/>
          <w:tab w:val="left" w:pos="2999"/>
        </w:tabs>
        <w:jc w:val="both"/>
        <w:rPr>
          <w:rFonts w:ascii="Arial" w:hAnsi="Arial" w:cs="Arial"/>
          <w:sz w:val="24"/>
          <w:szCs w:val="24"/>
        </w:rPr>
      </w:pPr>
    </w:p>
    <w:p w14:paraId="45841933" w14:textId="77777777" w:rsidR="007311A3" w:rsidRPr="00C77CA5" w:rsidRDefault="006009FD" w:rsidP="00B31A06">
      <w:pPr>
        <w:widowControl w:val="0"/>
        <w:tabs>
          <w:tab w:val="left" w:pos="426"/>
          <w:tab w:val="left" w:pos="2999"/>
        </w:tabs>
        <w:ind w:firstLine="1985"/>
        <w:jc w:val="both"/>
        <w:rPr>
          <w:rFonts w:ascii="Arial" w:hAnsi="Arial" w:cs="Arial"/>
          <w:bCs/>
          <w:sz w:val="24"/>
          <w:szCs w:val="24"/>
          <w:lang w:eastAsia="es-CL"/>
        </w:rPr>
      </w:pPr>
      <w:r w:rsidRPr="006009FD">
        <w:rPr>
          <w:rFonts w:ascii="Arial" w:hAnsi="Arial" w:cs="Arial"/>
          <w:sz w:val="24"/>
          <w:szCs w:val="24"/>
        </w:rPr>
        <w:t xml:space="preserve">No existen en el proyecto aprobado indicaciones rechazadas. </w:t>
      </w:r>
    </w:p>
    <w:p w14:paraId="77C78859" w14:textId="77777777" w:rsidR="00C46006" w:rsidRDefault="00C46006" w:rsidP="00292A8A">
      <w:pPr>
        <w:widowControl w:val="0"/>
        <w:tabs>
          <w:tab w:val="left" w:pos="426"/>
          <w:tab w:val="left" w:pos="3000"/>
        </w:tabs>
        <w:jc w:val="both"/>
        <w:rPr>
          <w:rFonts w:ascii="Arial" w:hAnsi="Arial" w:cs="Arial"/>
          <w:sz w:val="24"/>
          <w:szCs w:val="24"/>
        </w:rPr>
      </w:pPr>
    </w:p>
    <w:p w14:paraId="3CC6C1D5" w14:textId="77777777" w:rsidR="00B31A06" w:rsidRDefault="004D1BC6" w:rsidP="00B31A06">
      <w:pPr>
        <w:widowControl w:val="0"/>
        <w:tabs>
          <w:tab w:val="left" w:pos="426"/>
          <w:tab w:val="left" w:pos="3000"/>
        </w:tabs>
        <w:jc w:val="center"/>
        <w:rPr>
          <w:rFonts w:ascii="Arial" w:hAnsi="Arial" w:cs="Arial"/>
          <w:sz w:val="24"/>
          <w:szCs w:val="24"/>
        </w:rPr>
      </w:pPr>
      <w:r>
        <w:rPr>
          <w:rFonts w:ascii="Arial" w:hAnsi="Arial" w:cs="Arial"/>
          <w:sz w:val="24"/>
          <w:szCs w:val="24"/>
          <w:u w:val="single"/>
        </w:rPr>
        <w:t>_____________________</w:t>
      </w:r>
    </w:p>
    <w:p w14:paraId="3006D9D4" w14:textId="77777777" w:rsidR="00B31A06" w:rsidRDefault="00B31A06" w:rsidP="00292A8A">
      <w:pPr>
        <w:widowControl w:val="0"/>
        <w:tabs>
          <w:tab w:val="left" w:pos="426"/>
          <w:tab w:val="left" w:pos="3000"/>
        </w:tabs>
        <w:jc w:val="both"/>
        <w:rPr>
          <w:rFonts w:ascii="Arial" w:hAnsi="Arial" w:cs="Arial"/>
          <w:sz w:val="24"/>
          <w:szCs w:val="24"/>
        </w:rPr>
      </w:pPr>
    </w:p>
    <w:p w14:paraId="11DF5E81" w14:textId="77777777" w:rsidR="004D1BC6" w:rsidRPr="00C46006" w:rsidRDefault="004D1BC6" w:rsidP="00292A8A">
      <w:pPr>
        <w:widowControl w:val="0"/>
        <w:tabs>
          <w:tab w:val="left" w:pos="426"/>
          <w:tab w:val="left" w:pos="3000"/>
        </w:tabs>
        <w:jc w:val="both"/>
        <w:rPr>
          <w:rFonts w:ascii="Arial" w:hAnsi="Arial" w:cs="Arial"/>
          <w:sz w:val="24"/>
          <w:szCs w:val="24"/>
        </w:rPr>
      </w:pPr>
    </w:p>
    <w:p w14:paraId="41392F17" w14:textId="798AAFA7" w:rsidR="004D1BC6" w:rsidRPr="00A30D90" w:rsidRDefault="00406BCF" w:rsidP="004D1BC6">
      <w:pPr>
        <w:tabs>
          <w:tab w:val="left" w:pos="2268"/>
          <w:tab w:val="left" w:pos="3600"/>
        </w:tabs>
        <w:ind w:firstLine="2552"/>
        <w:jc w:val="both"/>
        <w:rPr>
          <w:rFonts w:ascii="Arial" w:hAnsi="Arial" w:cs="Arial"/>
          <w:sz w:val="24"/>
          <w:szCs w:val="24"/>
        </w:rPr>
      </w:pPr>
      <w:r>
        <w:rPr>
          <w:rFonts w:ascii="Arial" w:hAnsi="Arial" w:cs="Arial"/>
          <w:sz w:val="24"/>
          <w:szCs w:val="24"/>
        </w:rPr>
        <w:t>Acordado en sesiones de fecha</w:t>
      </w:r>
      <w:r w:rsidR="004D1BC6">
        <w:rPr>
          <w:rFonts w:ascii="Arial" w:hAnsi="Arial" w:cs="Arial"/>
          <w:sz w:val="24"/>
          <w:szCs w:val="24"/>
        </w:rPr>
        <w:t>s 14</w:t>
      </w:r>
      <w:r>
        <w:rPr>
          <w:rFonts w:ascii="Arial" w:hAnsi="Arial" w:cs="Arial"/>
          <w:sz w:val="24"/>
          <w:szCs w:val="24"/>
        </w:rPr>
        <w:t xml:space="preserve"> y 1</w:t>
      </w:r>
      <w:r w:rsidR="004D1BC6">
        <w:rPr>
          <w:rFonts w:ascii="Arial" w:hAnsi="Arial" w:cs="Arial"/>
          <w:sz w:val="24"/>
          <w:szCs w:val="24"/>
        </w:rPr>
        <w:t>5</w:t>
      </w:r>
      <w:r>
        <w:rPr>
          <w:rFonts w:ascii="Arial" w:hAnsi="Arial" w:cs="Arial"/>
          <w:sz w:val="24"/>
          <w:szCs w:val="24"/>
        </w:rPr>
        <w:t xml:space="preserve"> de </w:t>
      </w:r>
      <w:r w:rsidR="004D1BC6">
        <w:rPr>
          <w:rFonts w:ascii="Arial" w:hAnsi="Arial" w:cs="Arial"/>
          <w:sz w:val="24"/>
          <w:szCs w:val="24"/>
        </w:rPr>
        <w:t>marzo</w:t>
      </w:r>
      <w:r>
        <w:rPr>
          <w:rFonts w:ascii="Arial" w:hAnsi="Arial" w:cs="Arial"/>
          <w:sz w:val="24"/>
          <w:szCs w:val="24"/>
        </w:rPr>
        <w:t xml:space="preserve"> del año en curso, bajo la Presidencia del señor </w:t>
      </w:r>
      <w:r w:rsidRPr="00406BCF">
        <w:rPr>
          <w:rFonts w:ascii="Arial" w:hAnsi="Arial" w:cs="Arial"/>
          <w:b/>
          <w:sz w:val="24"/>
          <w:szCs w:val="24"/>
        </w:rPr>
        <w:t>Undurraga</w:t>
      </w:r>
      <w:r>
        <w:rPr>
          <w:rFonts w:ascii="Arial" w:hAnsi="Arial" w:cs="Arial"/>
          <w:sz w:val="24"/>
          <w:szCs w:val="24"/>
        </w:rPr>
        <w:t>, do</w:t>
      </w:r>
      <w:r w:rsidR="004D1BC6">
        <w:rPr>
          <w:rFonts w:ascii="Arial" w:hAnsi="Arial" w:cs="Arial"/>
          <w:sz w:val="24"/>
          <w:szCs w:val="24"/>
        </w:rPr>
        <w:t xml:space="preserve">n Alberto, y con la asistencia </w:t>
      </w:r>
      <w:r w:rsidR="005A22F5">
        <w:rPr>
          <w:rFonts w:ascii="Arial" w:hAnsi="Arial" w:cs="Arial"/>
          <w:sz w:val="24"/>
          <w:szCs w:val="24"/>
        </w:rPr>
        <w:t>de l</w:t>
      </w:r>
      <w:r w:rsidR="00352747" w:rsidRPr="00A30D90">
        <w:rPr>
          <w:rFonts w:ascii="Arial" w:hAnsi="Arial" w:cs="Arial"/>
          <w:sz w:val="24"/>
          <w:szCs w:val="24"/>
        </w:rPr>
        <w:t xml:space="preserve">as diputadas </w:t>
      </w:r>
      <w:r w:rsidR="004D1BC6">
        <w:rPr>
          <w:rFonts w:ascii="Arial" w:hAnsi="Arial" w:cs="Arial"/>
          <w:sz w:val="24"/>
          <w:szCs w:val="24"/>
        </w:rPr>
        <w:t xml:space="preserve">señoras </w:t>
      </w:r>
      <w:r w:rsidR="00DD4BC0" w:rsidRPr="00DD4BC0">
        <w:rPr>
          <w:rFonts w:ascii="Arial" w:hAnsi="Arial" w:cs="Arial"/>
          <w:b/>
          <w:bCs/>
          <w:sz w:val="24"/>
          <w:szCs w:val="24"/>
        </w:rPr>
        <w:t>Cicardini</w:t>
      </w:r>
      <w:r w:rsidR="00DD4BC0" w:rsidRPr="00DD4BC0">
        <w:rPr>
          <w:rFonts w:ascii="Arial" w:hAnsi="Arial" w:cs="Arial"/>
          <w:sz w:val="24"/>
          <w:szCs w:val="24"/>
        </w:rPr>
        <w:t xml:space="preserve">, doña Daniela; </w:t>
      </w:r>
      <w:r w:rsidR="00DD4BC0" w:rsidRPr="00DD4BC0">
        <w:rPr>
          <w:rFonts w:ascii="Arial" w:hAnsi="Arial" w:cs="Arial"/>
          <w:b/>
          <w:bCs/>
          <w:sz w:val="24"/>
          <w:szCs w:val="24"/>
        </w:rPr>
        <w:t>Morales</w:t>
      </w:r>
      <w:r w:rsidR="00DD4BC0" w:rsidRPr="00DD4BC0">
        <w:rPr>
          <w:rFonts w:ascii="Arial" w:hAnsi="Arial" w:cs="Arial"/>
          <w:sz w:val="24"/>
          <w:szCs w:val="24"/>
        </w:rPr>
        <w:t xml:space="preserve">, doña Javiera (en reemplazo del señor Ibáñez, don Diego); </w:t>
      </w:r>
      <w:r w:rsidR="00DD4BC0" w:rsidRPr="00DD4BC0">
        <w:rPr>
          <w:rFonts w:ascii="Arial" w:hAnsi="Arial" w:cs="Arial"/>
          <w:b/>
          <w:bCs/>
          <w:sz w:val="24"/>
          <w:szCs w:val="24"/>
        </w:rPr>
        <w:t>Orsini</w:t>
      </w:r>
      <w:r w:rsidR="00DD4BC0" w:rsidRPr="00DD4BC0">
        <w:rPr>
          <w:rFonts w:ascii="Arial" w:hAnsi="Arial" w:cs="Arial"/>
          <w:sz w:val="24"/>
          <w:szCs w:val="24"/>
        </w:rPr>
        <w:t xml:space="preserve">, doña Maite; </w:t>
      </w:r>
      <w:r w:rsidR="00DD4BC0" w:rsidRPr="00DD4BC0">
        <w:rPr>
          <w:rFonts w:ascii="Arial" w:hAnsi="Arial" w:cs="Arial"/>
          <w:b/>
          <w:bCs/>
          <w:sz w:val="24"/>
          <w:szCs w:val="24"/>
        </w:rPr>
        <w:t>Ossandon</w:t>
      </w:r>
      <w:r w:rsidR="00DD4BC0" w:rsidRPr="00DD4BC0">
        <w:rPr>
          <w:rFonts w:ascii="Arial" w:hAnsi="Arial" w:cs="Arial"/>
          <w:sz w:val="24"/>
          <w:szCs w:val="24"/>
        </w:rPr>
        <w:t xml:space="preserve">, doña Ximena y </w:t>
      </w:r>
      <w:r w:rsidR="00DD4BC0" w:rsidRPr="00DD4BC0">
        <w:rPr>
          <w:rFonts w:ascii="Arial" w:hAnsi="Arial" w:cs="Arial"/>
          <w:b/>
          <w:bCs/>
          <w:sz w:val="24"/>
          <w:szCs w:val="24"/>
        </w:rPr>
        <w:t>Placencia</w:t>
      </w:r>
      <w:r w:rsidR="00DD4BC0" w:rsidRPr="00DD4BC0">
        <w:rPr>
          <w:rFonts w:ascii="Arial" w:hAnsi="Arial" w:cs="Arial"/>
          <w:sz w:val="24"/>
          <w:szCs w:val="24"/>
        </w:rPr>
        <w:t>, doña Alejandra (en reemplazo del señor Cuello, don Luis)</w:t>
      </w:r>
      <w:r w:rsidR="004D1BC6">
        <w:rPr>
          <w:rFonts w:ascii="Arial" w:hAnsi="Arial" w:cs="Arial"/>
          <w:sz w:val="24"/>
          <w:szCs w:val="24"/>
          <w:lang w:eastAsia="es-CL"/>
        </w:rPr>
        <w:t xml:space="preserve"> </w:t>
      </w:r>
      <w:r w:rsidR="004D1BC6" w:rsidRPr="00A30D90">
        <w:rPr>
          <w:rFonts w:ascii="Arial" w:hAnsi="Arial" w:cs="Arial"/>
          <w:sz w:val="24"/>
          <w:szCs w:val="24"/>
        </w:rPr>
        <w:t>y</w:t>
      </w:r>
      <w:r w:rsidR="004D1BC6" w:rsidRPr="00A30D90">
        <w:rPr>
          <w:rFonts w:ascii="Arial" w:hAnsi="Arial" w:cs="Arial"/>
          <w:sz w:val="24"/>
          <w:szCs w:val="24"/>
          <w:lang w:eastAsia="es-CL"/>
        </w:rPr>
        <w:t xml:space="preserve"> los </w:t>
      </w:r>
      <w:r w:rsidR="004D1BC6" w:rsidRPr="00A30D90">
        <w:rPr>
          <w:rFonts w:ascii="Arial" w:hAnsi="Arial" w:cs="Arial"/>
          <w:sz w:val="24"/>
          <w:szCs w:val="24"/>
        </w:rPr>
        <w:t xml:space="preserve">diputados señores </w:t>
      </w:r>
      <w:r w:rsidR="004D1BC6" w:rsidRPr="00A30D90">
        <w:rPr>
          <w:rFonts w:ascii="Arial" w:hAnsi="Arial" w:cs="Arial"/>
          <w:b/>
          <w:bCs/>
          <w:sz w:val="24"/>
          <w:szCs w:val="24"/>
        </w:rPr>
        <w:t>Durán,</w:t>
      </w:r>
      <w:r w:rsidR="004D1BC6" w:rsidRPr="00A30D90">
        <w:rPr>
          <w:rFonts w:ascii="Arial" w:hAnsi="Arial" w:cs="Arial"/>
          <w:sz w:val="24"/>
          <w:szCs w:val="24"/>
        </w:rPr>
        <w:t xml:space="preserve"> don Eduardo; </w:t>
      </w:r>
      <w:r w:rsidR="004D1BC6">
        <w:rPr>
          <w:rFonts w:ascii="Arial" w:hAnsi="Arial" w:cs="Arial"/>
          <w:b/>
          <w:bCs/>
          <w:sz w:val="24"/>
          <w:szCs w:val="24"/>
        </w:rPr>
        <w:t>Giordano</w:t>
      </w:r>
      <w:r w:rsidR="004D1BC6" w:rsidRPr="00A30D90">
        <w:rPr>
          <w:rFonts w:ascii="Arial" w:hAnsi="Arial" w:cs="Arial"/>
          <w:sz w:val="24"/>
          <w:szCs w:val="24"/>
        </w:rPr>
        <w:t xml:space="preserve">, don </w:t>
      </w:r>
      <w:r w:rsidR="004D1BC6">
        <w:rPr>
          <w:rFonts w:ascii="Arial" w:hAnsi="Arial" w:cs="Arial"/>
          <w:sz w:val="24"/>
          <w:szCs w:val="24"/>
        </w:rPr>
        <w:t>Andrés</w:t>
      </w:r>
      <w:r w:rsidR="004D1BC6" w:rsidRPr="00A30D90">
        <w:rPr>
          <w:rFonts w:ascii="Arial" w:hAnsi="Arial" w:cs="Arial"/>
          <w:sz w:val="24"/>
          <w:szCs w:val="24"/>
        </w:rPr>
        <w:t>;</w:t>
      </w:r>
      <w:r w:rsidR="00DD4BC0">
        <w:rPr>
          <w:rFonts w:ascii="Arial" w:hAnsi="Arial" w:cs="Arial"/>
          <w:sz w:val="24"/>
          <w:szCs w:val="24"/>
        </w:rPr>
        <w:t xml:space="preserve"> </w:t>
      </w:r>
      <w:r w:rsidR="004D1BC6">
        <w:rPr>
          <w:rFonts w:ascii="Arial" w:hAnsi="Arial" w:cs="Arial"/>
          <w:b/>
          <w:bCs/>
          <w:sz w:val="24"/>
          <w:szCs w:val="24"/>
        </w:rPr>
        <w:t>Labbé</w:t>
      </w:r>
      <w:r w:rsidR="004D1BC6" w:rsidRPr="00A30D90">
        <w:rPr>
          <w:rFonts w:ascii="Arial" w:hAnsi="Arial" w:cs="Arial"/>
          <w:sz w:val="24"/>
          <w:szCs w:val="24"/>
        </w:rPr>
        <w:t xml:space="preserve">, don </w:t>
      </w:r>
      <w:r w:rsidR="004D1BC6">
        <w:rPr>
          <w:rFonts w:ascii="Arial" w:hAnsi="Arial" w:cs="Arial"/>
          <w:sz w:val="24"/>
          <w:szCs w:val="24"/>
        </w:rPr>
        <w:t>Cristián;</w:t>
      </w:r>
      <w:r w:rsidR="004D1BC6">
        <w:rPr>
          <w:rFonts w:ascii="Arial" w:hAnsi="Arial" w:cs="Arial"/>
          <w:b/>
          <w:bCs/>
          <w:sz w:val="24"/>
          <w:szCs w:val="24"/>
        </w:rPr>
        <w:t xml:space="preserve"> </w:t>
      </w:r>
      <w:r w:rsidR="00DD4BC0" w:rsidRPr="00DD4BC0">
        <w:rPr>
          <w:rFonts w:ascii="Arial" w:hAnsi="Arial" w:cs="Arial"/>
          <w:b/>
          <w:bCs/>
          <w:sz w:val="24"/>
          <w:szCs w:val="24"/>
        </w:rPr>
        <w:t>Leal</w:t>
      </w:r>
      <w:r w:rsidR="00DD4BC0">
        <w:rPr>
          <w:rFonts w:ascii="Arial" w:hAnsi="Arial" w:cs="Arial"/>
          <w:sz w:val="24"/>
          <w:szCs w:val="24"/>
        </w:rPr>
        <w:t>, don Henry;</w:t>
      </w:r>
      <w:r w:rsidR="00DD4BC0" w:rsidRPr="00A30D90">
        <w:rPr>
          <w:rFonts w:ascii="Arial" w:hAnsi="Arial" w:cs="Arial"/>
          <w:sz w:val="24"/>
          <w:szCs w:val="24"/>
        </w:rPr>
        <w:t xml:space="preserve"> </w:t>
      </w:r>
      <w:r w:rsidR="004D1BC6">
        <w:rPr>
          <w:rFonts w:ascii="Arial" w:hAnsi="Arial" w:cs="Arial"/>
          <w:b/>
          <w:bCs/>
          <w:sz w:val="24"/>
          <w:szCs w:val="24"/>
        </w:rPr>
        <w:t>Santana</w:t>
      </w:r>
      <w:r w:rsidR="004D1BC6" w:rsidRPr="00A30D90">
        <w:rPr>
          <w:rFonts w:ascii="Arial" w:hAnsi="Arial" w:cs="Arial"/>
          <w:sz w:val="24"/>
          <w:szCs w:val="24"/>
        </w:rPr>
        <w:t xml:space="preserve">, don </w:t>
      </w:r>
      <w:r w:rsidR="004D1BC6">
        <w:rPr>
          <w:rFonts w:ascii="Arial" w:hAnsi="Arial" w:cs="Arial"/>
          <w:sz w:val="24"/>
          <w:szCs w:val="24"/>
        </w:rPr>
        <w:t>Juan</w:t>
      </w:r>
      <w:r w:rsidR="004D1BC6" w:rsidRPr="00A30D90">
        <w:rPr>
          <w:rFonts w:ascii="Arial" w:hAnsi="Arial" w:cs="Arial"/>
          <w:sz w:val="24"/>
          <w:szCs w:val="24"/>
        </w:rPr>
        <w:t xml:space="preserve">; </w:t>
      </w:r>
      <w:r w:rsidR="004D1BC6" w:rsidRPr="00A30D90">
        <w:rPr>
          <w:rFonts w:ascii="Arial" w:hAnsi="Arial" w:cs="Arial"/>
          <w:b/>
          <w:bCs/>
          <w:sz w:val="24"/>
          <w:szCs w:val="24"/>
        </w:rPr>
        <w:t>Sauerbaum</w:t>
      </w:r>
      <w:r w:rsidR="004D1BC6" w:rsidRPr="00A30D90">
        <w:rPr>
          <w:rFonts w:ascii="Arial" w:hAnsi="Arial" w:cs="Arial"/>
          <w:sz w:val="24"/>
          <w:szCs w:val="24"/>
        </w:rPr>
        <w:t>, don Frank</w:t>
      </w:r>
      <w:r w:rsidR="004D1BC6">
        <w:rPr>
          <w:rFonts w:ascii="Arial" w:hAnsi="Arial" w:cs="Arial"/>
          <w:sz w:val="24"/>
          <w:szCs w:val="24"/>
        </w:rPr>
        <w:t>;</w:t>
      </w:r>
      <w:r w:rsidR="004D1BC6" w:rsidRPr="00A30D90">
        <w:rPr>
          <w:rFonts w:ascii="Arial" w:hAnsi="Arial" w:cs="Arial"/>
          <w:sz w:val="24"/>
          <w:szCs w:val="24"/>
        </w:rPr>
        <w:t xml:space="preserve"> </w:t>
      </w:r>
      <w:r w:rsidR="004D1BC6" w:rsidRPr="00885B54">
        <w:rPr>
          <w:rFonts w:ascii="Arial" w:hAnsi="Arial" w:cs="Arial"/>
          <w:b/>
          <w:sz w:val="24"/>
          <w:szCs w:val="24"/>
        </w:rPr>
        <w:t>Ulloa</w:t>
      </w:r>
      <w:r w:rsidR="004D1BC6">
        <w:rPr>
          <w:rFonts w:ascii="Arial" w:hAnsi="Arial" w:cs="Arial"/>
          <w:sz w:val="24"/>
          <w:szCs w:val="24"/>
        </w:rPr>
        <w:t xml:space="preserve">, don Héctor, </w:t>
      </w:r>
      <w:r w:rsidR="004D1BC6" w:rsidRPr="00A30D90">
        <w:rPr>
          <w:rFonts w:ascii="Arial" w:hAnsi="Arial" w:cs="Arial"/>
          <w:sz w:val="24"/>
          <w:szCs w:val="24"/>
        </w:rPr>
        <w:t xml:space="preserve">y </w:t>
      </w:r>
      <w:r w:rsidR="004D1BC6">
        <w:rPr>
          <w:rFonts w:ascii="Arial" w:hAnsi="Arial" w:cs="Arial"/>
          <w:b/>
          <w:bCs/>
          <w:sz w:val="24"/>
          <w:szCs w:val="24"/>
        </w:rPr>
        <w:t>Undurraga</w:t>
      </w:r>
      <w:r w:rsidR="004D1BC6" w:rsidRPr="00A30D90">
        <w:rPr>
          <w:rFonts w:ascii="Arial" w:hAnsi="Arial" w:cs="Arial"/>
          <w:sz w:val="24"/>
          <w:szCs w:val="24"/>
        </w:rPr>
        <w:t xml:space="preserve">, don </w:t>
      </w:r>
      <w:r w:rsidR="004D1BC6">
        <w:rPr>
          <w:rFonts w:ascii="Arial" w:hAnsi="Arial" w:cs="Arial"/>
          <w:sz w:val="24"/>
          <w:szCs w:val="24"/>
        </w:rPr>
        <w:t>Alberto</w:t>
      </w:r>
      <w:r w:rsidR="004D1BC6" w:rsidRPr="00A30D90">
        <w:rPr>
          <w:rFonts w:ascii="Arial" w:hAnsi="Arial" w:cs="Arial"/>
          <w:sz w:val="24"/>
          <w:szCs w:val="24"/>
        </w:rPr>
        <w:t>.</w:t>
      </w:r>
      <w:r w:rsidR="004D1BC6">
        <w:rPr>
          <w:rFonts w:ascii="Arial" w:hAnsi="Arial" w:cs="Arial"/>
          <w:sz w:val="24"/>
          <w:szCs w:val="24"/>
        </w:rPr>
        <w:t xml:space="preserve"> </w:t>
      </w:r>
    </w:p>
    <w:p w14:paraId="49D04FFC" w14:textId="77777777" w:rsidR="0045568E" w:rsidRDefault="0045568E" w:rsidP="005A22F5">
      <w:pPr>
        <w:tabs>
          <w:tab w:val="left" w:pos="2268"/>
          <w:tab w:val="left" w:pos="3600"/>
        </w:tabs>
        <w:jc w:val="both"/>
        <w:rPr>
          <w:rFonts w:ascii="Arial" w:hAnsi="Arial" w:cs="Arial"/>
          <w:sz w:val="24"/>
          <w:szCs w:val="24"/>
        </w:rPr>
      </w:pPr>
    </w:p>
    <w:p w14:paraId="57994D17" w14:textId="3F1ECF50" w:rsidR="0045568E" w:rsidRDefault="006039C4" w:rsidP="006039C4">
      <w:pPr>
        <w:tabs>
          <w:tab w:val="left" w:pos="2268"/>
          <w:tab w:val="left" w:pos="3600"/>
        </w:tabs>
        <w:ind w:firstLine="1985"/>
        <w:jc w:val="both"/>
        <w:rPr>
          <w:rFonts w:ascii="Arial" w:hAnsi="Arial" w:cs="Arial"/>
          <w:sz w:val="24"/>
          <w:szCs w:val="24"/>
        </w:rPr>
      </w:pPr>
      <w:r>
        <w:rPr>
          <w:rFonts w:ascii="Arial" w:hAnsi="Arial" w:cs="Arial"/>
          <w:sz w:val="24"/>
          <w:szCs w:val="24"/>
        </w:rPr>
        <w:t xml:space="preserve">Asimismo, asistieron a sus sesiones la señora </w:t>
      </w:r>
      <w:r w:rsidR="008310B1" w:rsidRPr="00EC0A87">
        <w:rPr>
          <w:rFonts w:ascii="Arial" w:hAnsi="Arial" w:cs="Arial"/>
          <w:b/>
          <w:sz w:val="24"/>
          <w:szCs w:val="24"/>
        </w:rPr>
        <w:t>Jeannette Jara Román</w:t>
      </w:r>
      <w:r w:rsidR="008310B1">
        <w:rPr>
          <w:rFonts w:ascii="Arial" w:hAnsi="Arial" w:cs="Arial"/>
          <w:sz w:val="24"/>
          <w:szCs w:val="24"/>
        </w:rPr>
        <w:t xml:space="preserve">, Ministra del Trabajo y Previsión Social; </w:t>
      </w:r>
      <w:r w:rsidR="00EC0A87">
        <w:rPr>
          <w:rFonts w:ascii="Arial" w:hAnsi="Arial" w:cs="Arial"/>
          <w:sz w:val="24"/>
          <w:szCs w:val="24"/>
        </w:rPr>
        <w:t xml:space="preserve">el señor Ministro de Hacienda, don </w:t>
      </w:r>
      <w:r w:rsidR="00EC0A87" w:rsidRPr="00EC0A87">
        <w:rPr>
          <w:rFonts w:ascii="Arial" w:hAnsi="Arial" w:cs="Arial"/>
          <w:b/>
          <w:sz w:val="24"/>
          <w:szCs w:val="24"/>
        </w:rPr>
        <w:t xml:space="preserve">Mario Marcel </w:t>
      </w:r>
      <w:proofErr w:type="spellStart"/>
      <w:r w:rsidR="00EC0A87" w:rsidRPr="00EC0A87">
        <w:rPr>
          <w:rFonts w:ascii="Arial" w:hAnsi="Arial" w:cs="Arial"/>
          <w:b/>
          <w:sz w:val="24"/>
          <w:szCs w:val="24"/>
        </w:rPr>
        <w:t>Cullel</w:t>
      </w:r>
      <w:proofErr w:type="spellEnd"/>
      <w:r w:rsidR="00EC0A87">
        <w:rPr>
          <w:rFonts w:ascii="Arial" w:hAnsi="Arial" w:cs="Arial"/>
          <w:sz w:val="24"/>
          <w:szCs w:val="24"/>
        </w:rPr>
        <w:t xml:space="preserve">; doña </w:t>
      </w:r>
      <w:r w:rsidR="00EC0A87" w:rsidRPr="00EC0A87">
        <w:rPr>
          <w:rFonts w:ascii="Arial" w:hAnsi="Arial" w:cs="Arial"/>
          <w:b/>
          <w:sz w:val="24"/>
          <w:szCs w:val="24"/>
        </w:rPr>
        <w:t xml:space="preserve">Heidi </w:t>
      </w:r>
      <w:proofErr w:type="spellStart"/>
      <w:r w:rsidR="00EC0A87" w:rsidRPr="00EC0A87">
        <w:rPr>
          <w:rFonts w:ascii="Arial" w:hAnsi="Arial" w:cs="Arial"/>
          <w:b/>
          <w:sz w:val="24"/>
          <w:szCs w:val="24"/>
        </w:rPr>
        <w:t>Berner</w:t>
      </w:r>
      <w:proofErr w:type="spellEnd"/>
      <w:r w:rsidR="00EC0A87" w:rsidRPr="00EC0A87">
        <w:rPr>
          <w:rFonts w:ascii="Arial" w:hAnsi="Arial" w:cs="Arial"/>
          <w:b/>
          <w:sz w:val="24"/>
          <w:szCs w:val="24"/>
        </w:rPr>
        <w:t xml:space="preserve"> Herrera</w:t>
      </w:r>
      <w:r w:rsidR="00EC0A87">
        <w:rPr>
          <w:rFonts w:ascii="Arial" w:hAnsi="Arial" w:cs="Arial"/>
          <w:sz w:val="24"/>
          <w:szCs w:val="24"/>
        </w:rPr>
        <w:t xml:space="preserve">, Subsecretaria de Hacienda; </w:t>
      </w:r>
      <w:r w:rsidR="00266DE8">
        <w:rPr>
          <w:rFonts w:ascii="Arial" w:hAnsi="Arial" w:cs="Arial"/>
          <w:sz w:val="24"/>
          <w:szCs w:val="24"/>
        </w:rPr>
        <w:t xml:space="preserve">doña </w:t>
      </w:r>
      <w:r w:rsidR="00266DE8">
        <w:rPr>
          <w:rFonts w:ascii="Arial" w:hAnsi="Arial" w:cs="Arial"/>
          <w:b/>
          <w:sz w:val="24"/>
          <w:szCs w:val="24"/>
        </w:rPr>
        <w:t xml:space="preserve">Paula Poblete Maureira, </w:t>
      </w:r>
      <w:r w:rsidR="00266DE8" w:rsidRPr="00266DE8">
        <w:rPr>
          <w:rFonts w:ascii="Arial" w:hAnsi="Arial" w:cs="Arial"/>
          <w:sz w:val="24"/>
          <w:szCs w:val="24"/>
        </w:rPr>
        <w:t xml:space="preserve">Subsecretaria de Evaluación Social del Ministerio de Desarrollo Social; </w:t>
      </w:r>
      <w:r w:rsidR="00DD4BC0">
        <w:rPr>
          <w:rFonts w:ascii="Arial" w:hAnsi="Arial" w:cs="Arial"/>
          <w:sz w:val="24"/>
          <w:szCs w:val="24"/>
        </w:rPr>
        <w:t>doña</w:t>
      </w:r>
      <w:r w:rsidR="00DD4BC0" w:rsidRPr="00DD4BC0">
        <w:rPr>
          <w:rFonts w:ascii="Arial" w:hAnsi="Arial" w:cs="Arial"/>
          <w:sz w:val="24"/>
          <w:szCs w:val="24"/>
        </w:rPr>
        <w:t xml:space="preserve"> </w:t>
      </w:r>
      <w:r w:rsidR="00DD4BC0" w:rsidRPr="00DD4BC0">
        <w:rPr>
          <w:rFonts w:ascii="Arial" w:hAnsi="Arial" w:cs="Arial"/>
          <w:b/>
          <w:bCs/>
          <w:sz w:val="24"/>
          <w:szCs w:val="24"/>
        </w:rPr>
        <w:t>Pamela Gana Cornejo</w:t>
      </w:r>
      <w:r w:rsidR="00DD4BC0" w:rsidRPr="00DD4BC0">
        <w:rPr>
          <w:rFonts w:ascii="Arial" w:hAnsi="Arial" w:cs="Arial"/>
          <w:sz w:val="24"/>
          <w:szCs w:val="24"/>
        </w:rPr>
        <w:t>, Superintendenta de Seguridad Social (</w:t>
      </w:r>
      <w:proofErr w:type="spellStart"/>
      <w:r w:rsidR="00DD4BC0" w:rsidRPr="00DD4BC0">
        <w:rPr>
          <w:rFonts w:ascii="Arial" w:hAnsi="Arial" w:cs="Arial"/>
          <w:sz w:val="24"/>
          <w:szCs w:val="24"/>
        </w:rPr>
        <w:t>Suseso</w:t>
      </w:r>
      <w:proofErr w:type="spellEnd"/>
      <w:r w:rsidR="00DD4BC0" w:rsidRPr="00DD4BC0">
        <w:rPr>
          <w:rFonts w:ascii="Arial" w:hAnsi="Arial" w:cs="Arial"/>
          <w:sz w:val="24"/>
          <w:szCs w:val="24"/>
        </w:rPr>
        <w:t xml:space="preserve">); </w:t>
      </w:r>
      <w:r w:rsidR="00C37937">
        <w:rPr>
          <w:rFonts w:ascii="Arial" w:hAnsi="Arial" w:cs="Arial"/>
          <w:sz w:val="24"/>
          <w:szCs w:val="24"/>
        </w:rPr>
        <w:t xml:space="preserve">don </w:t>
      </w:r>
      <w:r w:rsidR="00C37937" w:rsidRPr="0020165C">
        <w:rPr>
          <w:rFonts w:ascii="Arial" w:hAnsi="Arial" w:cs="Arial"/>
          <w:b/>
          <w:sz w:val="24"/>
          <w:szCs w:val="24"/>
        </w:rPr>
        <w:t>Patricio Coronado Rojo</w:t>
      </w:r>
      <w:r w:rsidR="00C37937">
        <w:rPr>
          <w:rFonts w:ascii="Arial" w:hAnsi="Arial" w:cs="Arial"/>
          <w:sz w:val="24"/>
          <w:szCs w:val="24"/>
        </w:rPr>
        <w:t xml:space="preserve">, Director Nacional del Instituto </w:t>
      </w:r>
      <w:r w:rsidR="0020165C">
        <w:rPr>
          <w:rFonts w:ascii="Arial" w:hAnsi="Arial" w:cs="Arial"/>
          <w:sz w:val="24"/>
          <w:szCs w:val="24"/>
        </w:rPr>
        <w:t xml:space="preserve">de Previsión Social; </w:t>
      </w:r>
      <w:r w:rsidR="00786ADF">
        <w:rPr>
          <w:rFonts w:ascii="Arial" w:hAnsi="Arial" w:cs="Arial"/>
          <w:sz w:val="24"/>
          <w:szCs w:val="24"/>
        </w:rPr>
        <w:t xml:space="preserve">don </w:t>
      </w:r>
      <w:r w:rsidR="00786ADF" w:rsidRPr="00786ADF">
        <w:rPr>
          <w:rFonts w:ascii="Arial" w:hAnsi="Arial" w:cs="Arial"/>
          <w:b/>
          <w:sz w:val="24"/>
          <w:szCs w:val="24"/>
        </w:rPr>
        <w:t xml:space="preserve">Daniel </w:t>
      </w:r>
      <w:proofErr w:type="spellStart"/>
      <w:r w:rsidR="00786ADF" w:rsidRPr="00786ADF">
        <w:rPr>
          <w:rFonts w:ascii="Arial" w:hAnsi="Arial" w:cs="Arial"/>
          <w:b/>
          <w:sz w:val="24"/>
          <w:szCs w:val="24"/>
        </w:rPr>
        <w:t>Hogman</w:t>
      </w:r>
      <w:proofErr w:type="spellEnd"/>
      <w:r w:rsidR="00786ADF" w:rsidRPr="00786ADF">
        <w:rPr>
          <w:rFonts w:ascii="Arial" w:hAnsi="Arial" w:cs="Arial"/>
          <w:b/>
          <w:sz w:val="24"/>
          <w:szCs w:val="24"/>
        </w:rPr>
        <w:t xml:space="preserve"> Trujillo</w:t>
      </w:r>
      <w:r w:rsidR="00786ADF">
        <w:rPr>
          <w:rFonts w:ascii="Arial" w:hAnsi="Arial" w:cs="Arial"/>
          <w:sz w:val="24"/>
          <w:szCs w:val="24"/>
        </w:rPr>
        <w:t xml:space="preserve">, Presidente (S) de Banco Estado, y don </w:t>
      </w:r>
      <w:r w:rsidR="00786ADF" w:rsidRPr="00786ADF">
        <w:rPr>
          <w:rFonts w:ascii="Arial" w:hAnsi="Arial" w:cs="Arial"/>
          <w:b/>
          <w:sz w:val="24"/>
          <w:szCs w:val="24"/>
        </w:rPr>
        <w:t xml:space="preserve">Jaime Zorrilla </w:t>
      </w:r>
      <w:proofErr w:type="spellStart"/>
      <w:r w:rsidR="00786ADF" w:rsidRPr="00786ADF">
        <w:rPr>
          <w:rFonts w:ascii="Arial" w:hAnsi="Arial" w:cs="Arial"/>
          <w:b/>
          <w:sz w:val="24"/>
          <w:szCs w:val="24"/>
        </w:rPr>
        <w:t>Villaman</w:t>
      </w:r>
      <w:proofErr w:type="spellEnd"/>
      <w:r w:rsidR="00786ADF">
        <w:rPr>
          <w:rFonts w:ascii="Arial" w:hAnsi="Arial" w:cs="Arial"/>
          <w:sz w:val="24"/>
          <w:szCs w:val="24"/>
        </w:rPr>
        <w:t>, Subgerente de Desarrollo de Banco Estado.</w:t>
      </w:r>
    </w:p>
    <w:p w14:paraId="2F2F3D54" w14:textId="77777777" w:rsidR="0045568E" w:rsidRDefault="0045568E" w:rsidP="005A22F5">
      <w:pPr>
        <w:tabs>
          <w:tab w:val="left" w:pos="2268"/>
          <w:tab w:val="left" w:pos="3600"/>
        </w:tabs>
        <w:jc w:val="both"/>
        <w:rPr>
          <w:rFonts w:ascii="Arial" w:hAnsi="Arial" w:cs="Arial"/>
          <w:sz w:val="24"/>
          <w:szCs w:val="24"/>
        </w:rPr>
      </w:pPr>
    </w:p>
    <w:p w14:paraId="42508E6A" w14:textId="77777777" w:rsidR="0045568E" w:rsidRPr="0020165C" w:rsidRDefault="0020165C" w:rsidP="0020165C">
      <w:pPr>
        <w:tabs>
          <w:tab w:val="left" w:pos="2268"/>
          <w:tab w:val="left" w:pos="3600"/>
        </w:tabs>
        <w:ind w:firstLine="1985"/>
        <w:jc w:val="both"/>
        <w:rPr>
          <w:rFonts w:ascii="Arial" w:hAnsi="Arial" w:cs="Arial"/>
          <w:b/>
          <w:sz w:val="24"/>
          <w:szCs w:val="24"/>
        </w:rPr>
      </w:pPr>
      <w:r w:rsidRPr="0020165C">
        <w:rPr>
          <w:rFonts w:ascii="Arial" w:hAnsi="Arial" w:cs="Arial"/>
          <w:b/>
          <w:sz w:val="24"/>
          <w:szCs w:val="24"/>
        </w:rPr>
        <w:t>Valparaíso, 15 de marzo de 2023.</w:t>
      </w:r>
    </w:p>
    <w:p w14:paraId="27745C9D" w14:textId="77777777" w:rsidR="00A96868" w:rsidRDefault="00A96868" w:rsidP="005A22F5">
      <w:pPr>
        <w:tabs>
          <w:tab w:val="left" w:pos="2268"/>
          <w:tab w:val="left" w:pos="3600"/>
        </w:tabs>
        <w:jc w:val="both"/>
        <w:rPr>
          <w:rFonts w:ascii="Arial" w:hAnsi="Arial" w:cs="Arial"/>
          <w:sz w:val="24"/>
          <w:szCs w:val="24"/>
        </w:rPr>
      </w:pPr>
    </w:p>
    <w:p w14:paraId="3611C04A" w14:textId="54FC09BE" w:rsidR="00A96868" w:rsidRDefault="00A96868" w:rsidP="005A22F5">
      <w:pPr>
        <w:tabs>
          <w:tab w:val="left" w:pos="2268"/>
          <w:tab w:val="left" w:pos="3600"/>
        </w:tabs>
        <w:jc w:val="both"/>
        <w:rPr>
          <w:rFonts w:ascii="Arial" w:hAnsi="Arial" w:cs="Arial"/>
          <w:sz w:val="24"/>
          <w:szCs w:val="24"/>
        </w:rPr>
      </w:pPr>
    </w:p>
    <w:p w14:paraId="640E935D" w14:textId="1E3852B8" w:rsidR="00C70521" w:rsidRDefault="00C70521" w:rsidP="005A22F5">
      <w:pPr>
        <w:tabs>
          <w:tab w:val="left" w:pos="2268"/>
          <w:tab w:val="left" w:pos="3600"/>
        </w:tabs>
        <w:jc w:val="both"/>
        <w:rPr>
          <w:rFonts w:ascii="Arial" w:hAnsi="Arial" w:cs="Arial"/>
          <w:sz w:val="24"/>
          <w:szCs w:val="24"/>
        </w:rPr>
      </w:pPr>
    </w:p>
    <w:p w14:paraId="71CA20F3" w14:textId="77777777" w:rsidR="00C70521" w:rsidRDefault="00C70521" w:rsidP="005A22F5">
      <w:pPr>
        <w:tabs>
          <w:tab w:val="left" w:pos="2268"/>
          <w:tab w:val="left" w:pos="3600"/>
        </w:tabs>
        <w:jc w:val="both"/>
        <w:rPr>
          <w:rFonts w:ascii="Arial" w:hAnsi="Arial" w:cs="Arial"/>
          <w:sz w:val="24"/>
          <w:szCs w:val="24"/>
        </w:rPr>
      </w:pPr>
    </w:p>
    <w:p w14:paraId="620A94C6" w14:textId="77777777" w:rsidR="00AE0EA9" w:rsidRPr="00A30D90" w:rsidRDefault="00AE0EA9" w:rsidP="005A22F5">
      <w:pPr>
        <w:tabs>
          <w:tab w:val="left" w:pos="2268"/>
          <w:tab w:val="left" w:pos="3600"/>
        </w:tabs>
        <w:jc w:val="both"/>
        <w:rPr>
          <w:rFonts w:ascii="Arial" w:hAnsi="Arial" w:cs="Arial"/>
          <w:sz w:val="24"/>
          <w:szCs w:val="24"/>
        </w:rPr>
      </w:pPr>
    </w:p>
    <w:p w14:paraId="4AFA4B1E" w14:textId="77777777" w:rsidR="00406BCF" w:rsidRPr="00C46006" w:rsidRDefault="00406BCF" w:rsidP="00292A8A">
      <w:pPr>
        <w:widowControl w:val="0"/>
        <w:tabs>
          <w:tab w:val="left" w:pos="426"/>
          <w:tab w:val="left" w:pos="3000"/>
        </w:tabs>
        <w:jc w:val="both"/>
        <w:rPr>
          <w:rFonts w:ascii="Arial" w:hAnsi="Arial" w:cs="Arial"/>
          <w:sz w:val="24"/>
          <w:szCs w:val="24"/>
        </w:rPr>
      </w:pPr>
    </w:p>
    <w:p w14:paraId="7F2099E8" w14:textId="77777777" w:rsidR="00065692" w:rsidRPr="00C46006" w:rsidRDefault="00D91B8B" w:rsidP="00A96868">
      <w:pPr>
        <w:tabs>
          <w:tab w:val="left" w:pos="2552"/>
        </w:tabs>
        <w:ind w:firstLine="2552"/>
        <w:jc w:val="center"/>
        <w:rPr>
          <w:rFonts w:ascii="Arial" w:hAnsi="Arial" w:cs="Arial"/>
          <w:b/>
          <w:sz w:val="24"/>
          <w:szCs w:val="24"/>
        </w:rPr>
      </w:pPr>
      <w:r w:rsidRPr="00C46006">
        <w:rPr>
          <w:rFonts w:ascii="Arial" w:hAnsi="Arial" w:cs="Arial"/>
          <w:b/>
          <w:sz w:val="24"/>
          <w:szCs w:val="24"/>
        </w:rPr>
        <w:t>Pedro N. Muga Ramirez</w:t>
      </w:r>
    </w:p>
    <w:p w14:paraId="20BD5B95" w14:textId="77777777" w:rsidR="00E61793" w:rsidRPr="00C46006" w:rsidRDefault="00D91B8B" w:rsidP="00A96868">
      <w:pPr>
        <w:tabs>
          <w:tab w:val="left" w:pos="2552"/>
        </w:tabs>
        <w:ind w:firstLine="2552"/>
        <w:jc w:val="center"/>
        <w:rPr>
          <w:rFonts w:ascii="Arial" w:hAnsi="Arial" w:cs="Arial"/>
          <w:sz w:val="24"/>
          <w:szCs w:val="24"/>
          <w:lang w:val="es-ES"/>
        </w:rPr>
      </w:pPr>
      <w:r w:rsidRPr="00C46006">
        <w:rPr>
          <w:rFonts w:ascii="Arial" w:hAnsi="Arial" w:cs="Arial"/>
          <w:sz w:val="24"/>
          <w:szCs w:val="24"/>
        </w:rPr>
        <w:t>Abogado Secretario de la Comisión</w:t>
      </w:r>
    </w:p>
    <w:sectPr w:rsidR="00E61793"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058C" w14:textId="77777777" w:rsidR="00BB6A0D" w:rsidRDefault="00BB6A0D">
      <w:r>
        <w:separator/>
      </w:r>
    </w:p>
  </w:endnote>
  <w:endnote w:type="continuationSeparator" w:id="0">
    <w:p w14:paraId="42E172BB" w14:textId="77777777" w:rsidR="00BB6A0D" w:rsidRDefault="00B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382D" w14:textId="77777777" w:rsidR="00BB6A0D" w:rsidRDefault="00BB6A0D">
      <w:r>
        <w:separator/>
      </w:r>
    </w:p>
  </w:footnote>
  <w:footnote w:type="continuationSeparator" w:id="0">
    <w:p w14:paraId="439C0A97" w14:textId="77777777" w:rsidR="00BB6A0D" w:rsidRDefault="00BB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D1E" w14:textId="77777777" w:rsidR="0020165C" w:rsidRDefault="0020165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EFDBC0" w14:textId="77777777" w:rsidR="0020165C" w:rsidRDefault="0020165C"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CB4" w14:textId="77777777" w:rsidR="0020165C" w:rsidRDefault="0020165C"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EA9">
      <w:rPr>
        <w:rStyle w:val="Nmerodepgina"/>
        <w:noProof/>
      </w:rPr>
      <w:t>9</w:t>
    </w:r>
    <w:r>
      <w:rPr>
        <w:rStyle w:val="Nmerodepgina"/>
      </w:rPr>
      <w:fldChar w:fldCharType="end"/>
    </w:r>
  </w:p>
  <w:p w14:paraId="59DD15A3" w14:textId="77777777" w:rsidR="0020165C" w:rsidRDefault="0020165C"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6"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7"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1"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2"/>
  </w:num>
  <w:num w:numId="4">
    <w:abstractNumId w:val="26"/>
    <w:lvlOverride w:ilvl="0">
      <w:startOverride w:val="1"/>
    </w:lvlOverride>
  </w:num>
  <w:num w:numId="5">
    <w:abstractNumId w:val="5"/>
  </w:num>
  <w:num w:numId="6">
    <w:abstractNumId w:val="7"/>
  </w:num>
  <w:num w:numId="7">
    <w:abstractNumId w:val="1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31"/>
  </w:num>
  <w:num w:numId="14">
    <w:abstractNumId w:val="12"/>
  </w:num>
  <w:num w:numId="15">
    <w:abstractNumId w:val="10"/>
  </w:num>
  <w:num w:numId="16">
    <w:abstractNumId w:val="21"/>
  </w:num>
  <w:num w:numId="17">
    <w:abstractNumId w:val="14"/>
  </w:num>
  <w:num w:numId="18">
    <w:abstractNumId w:val="27"/>
  </w:num>
  <w:num w:numId="19">
    <w:abstractNumId w:val="8"/>
  </w:num>
  <w:num w:numId="20">
    <w:abstractNumId w:val="24"/>
  </w:num>
  <w:num w:numId="21">
    <w:abstractNumId w:val="23"/>
  </w:num>
  <w:num w:numId="22">
    <w:abstractNumId w:val="30"/>
  </w:num>
  <w:num w:numId="23">
    <w:abstractNumId w:val="2"/>
  </w:num>
  <w:num w:numId="24">
    <w:abstractNumId w:val="3"/>
  </w:num>
  <w:num w:numId="25">
    <w:abstractNumId w:val="22"/>
  </w:num>
  <w:num w:numId="26">
    <w:abstractNumId w:val="29"/>
  </w:num>
  <w:num w:numId="27">
    <w:abstractNumId w:val="0"/>
  </w:num>
  <w:num w:numId="28">
    <w:abstractNumId w:val="19"/>
  </w:num>
  <w:num w:numId="29">
    <w:abstractNumId w:val="4"/>
  </w:num>
  <w:num w:numId="30">
    <w:abstractNumId w:val="9"/>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423F"/>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1869"/>
    <w:rsid w:val="00181EFE"/>
    <w:rsid w:val="0018239E"/>
    <w:rsid w:val="001830F8"/>
    <w:rsid w:val="00183641"/>
    <w:rsid w:val="00183D0A"/>
    <w:rsid w:val="0018443A"/>
    <w:rsid w:val="001845AD"/>
    <w:rsid w:val="0018478F"/>
    <w:rsid w:val="00184ABA"/>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A67"/>
    <w:rsid w:val="001A1A69"/>
    <w:rsid w:val="001A1CC1"/>
    <w:rsid w:val="001A1CE8"/>
    <w:rsid w:val="001A1E36"/>
    <w:rsid w:val="001A2286"/>
    <w:rsid w:val="001A4539"/>
    <w:rsid w:val="001A4978"/>
    <w:rsid w:val="001A55CC"/>
    <w:rsid w:val="001A6A1B"/>
    <w:rsid w:val="001B087A"/>
    <w:rsid w:val="001B1390"/>
    <w:rsid w:val="001B2477"/>
    <w:rsid w:val="001B2EC2"/>
    <w:rsid w:val="001B4CE8"/>
    <w:rsid w:val="001B4DA7"/>
    <w:rsid w:val="001B54CA"/>
    <w:rsid w:val="001B6F02"/>
    <w:rsid w:val="001B7E70"/>
    <w:rsid w:val="001B7E97"/>
    <w:rsid w:val="001B7EDF"/>
    <w:rsid w:val="001C02E5"/>
    <w:rsid w:val="001C0444"/>
    <w:rsid w:val="001C06E0"/>
    <w:rsid w:val="001C166B"/>
    <w:rsid w:val="001C1BF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1F77BF"/>
    <w:rsid w:val="00200183"/>
    <w:rsid w:val="002005EF"/>
    <w:rsid w:val="00200742"/>
    <w:rsid w:val="0020165C"/>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6DE8"/>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3B72"/>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4BD"/>
    <w:rsid w:val="00340067"/>
    <w:rsid w:val="0034054B"/>
    <w:rsid w:val="00341C56"/>
    <w:rsid w:val="00341EFC"/>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8E1"/>
    <w:rsid w:val="00371845"/>
    <w:rsid w:val="00372DC6"/>
    <w:rsid w:val="00374133"/>
    <w:rsid w:val="00374639"/>
    <w:rsid w:val="00375554"/>
    <w:rsid w:val="003758E8"/>
    <w:rsid w:val="00377FC9"/>
    <w:rsid w:val="00380547"/>
    <w:rsid w:val="00381247"/>
    <w:rsid w:val="003812A1"/>
    <w:rsid w:val="00382F01"/>
    <w:rsid w:val="00384691"/>
    <w:rsid w:val="00384911"/>
    <w:rsid w:val="003850A3"/>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727F"/>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1639"/>
    <w:rsid w:val="00402811"/>
    <w:rsid w:val="00403073"/>
    <w:rsid w:val="00403164"/>
    <w:rsid w:val="004037BE"/>
    <w:rsid w:val="00403AA9"/>
    <w:rsid w:val="004044E8"/>
    <w:rsid w:val="00404597"/>
    <w:rsid w:val="004059EB"/>
    <w:rsid w:val="00406368"/>
    <w:rsid w:val="00406BCF"/>
    <w:rsid w:val="0040729B"/>
    <w:rsid w:val="0041043E"/>
    <w:rsid w:val="004106A0"/>
    <w:rsid w:val="00410742"/>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A8D"/>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1AF7"/>
    <w:rsid w:val="004D1BC6"/>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72B"/>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37B"/>
    <w:rsid w:val="00524B99"/>
    <w:rsid w:val="0052505C"/>
    <w:rsid w:val="00526AAE"/>
    <w:rsid w:val="00526BDF"/>
    <w:rsid w:val="00531FF0"/>
    <w:rsid w:val="0053204C"/>
    <w:rsid w:val="00534937"/>
    <w:rsid w:val="00535630"/>
    <w:rsid w:val="0053595A"/>
    <w:rsid w:val="005361BF"/>
    <w:rsid w:val="005363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565B"/>
    <w:rsid w:val="00596574"/>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62A"/>
    <w:rsid w:val="005D17F9"/>
    <w:rsid w:val="005D1960"/>
    <w:rsid w:val="005D19F1"/>
    <w:rsid w:val="005D2203"/>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499"/>
    <w:rsid w:val="0064785F"/>
    <w:rsid w:val="00647AEF"/>
    <w:rsid w:val="00647E3B"/>
    <w:rsid w:val="006502A0"/>
    <w:rsid w:val="0065201E"/>
    <w:rsid w:val="00652807"/>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796D"/>
    <w:rsid w:val="00677C86"/>
    <w:rsid w:val="006809ED"/>
    <w:rsid w:val="006820D8"/>
    <w:rsid w:val="0068262F"/>
    <w:rsid w:val="00683EA5"/>
    <w:rsid w:val="00684861"/>
    <w:rsid w:val="00686171"/>
    <w:rsid w:val="00686A31"/>
    <w:rsid w:val="00687066"/>
    <w:rsid w:val="006870AE"/>
    <w:rsid w:val="00687DC0"/>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6B88"/>
    <w:rsid w:val="006D7649"/>
    <w:rsid w:val="006E1C0B"/>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375C"/>
    <w:rsid w:val="0076531F"/>
    <w:rsid w:val="00765750"/>
    <w:rsid w:val="0076656F"/>
    <w:rsid w:val="007667C2"/>
    <w:rsid w:val="0076777B"/>
    <w:rsid w:val="00767C13"/>
    <w:rsid w:val="00770C6A"/>
    <w:rsid w:val="00774D89"/>
    <w:rsid w:val="0077531F"/>
    <w:rsid w:val="00775463"/>
    <w:rsid w:val="00776857"/>
    <w:rsid w:val="007775D0"/>
    <w:rsid w:val="00777A9E"/>
    <w:rsid w:val="00781A2D"/>
    <w:rsid w:val="00782F2E"/>
    <w:rsid w:val="007841A8"/>
    <w:rsid w:val="0078554A"/>
    <w:rsid w:val="00786ADF"/>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153A"/>
    <w:rsid w:val="007A20F4"/>
    <w:rsid w:val="007A2E52"/>
    <w:rsid w:val="007A3646"/>
    <w:rsid w:val="007A3FA9"/>
    <w:rsid w:val="007A5703"/>
    <w:rsid w:val="007A5AA0"/>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5F6"/>
    <w:rsid w:val="00817CD7"/>
    <w:rsid w:val="0082090F"/>
    <w:rsid w:val="00820977"/>
    <w:rsid w:val="0082105F"/>
    <w:rsid w:val="00821177"/>
    <w:rsid w:val="00821AFB"/>
    <w:rsid w:val="00821E19"/>
    <w:rsid w:val="008220B8"/>
    <w:rsid w:val="008220D6"/>
    <w:rsid w:val="00822377"/>
    <w:rsid w:val="00822DEC"/>
    <w:rsid w:val="0082354B"/>
    <w:rsid w:val="0082366D"/>
    <w:rsid w:val="0082391A"/>
    <w:rsid w:val="00824674"/>
    <w:rsid w:val="00830CD8"/>
    <w:rsid w:val="00830D67"/>
    <w:rsid w:val="008310B1"/>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A0D"/>
    <w:rsid w:val="008B2F69"/>
    <w:rsid w:val="008B3D6C"/>
    <w:rsid w:val="008B49D2"/>
    <w:rsid w:val="008B5081"/>
    <w:rsid w:val="008B6785"/>
    <w:rsid w:val="008B707D"/>
    <w:rsid w:val="008B70A6"/>
    <w:rsid w:val="008B77F4"/>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D09"/>
    <w:rsid w:val="008F4E1C"/>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6462"/>
    <w:rsid w:val="00A167F9"/>
    <w:rsid w:val="00A2006C"/>
    <w:rsid w:val="00A202F1"/>
    <w:rsid w:val="00A20C22"/>
    <w:rsid w:val="00A211CF"/>
    <w:rsid w:val="00A21354"/>
    <w:rsid w:val="00A21BBA"/>
    <w:rsid w:val="00A21E34"/>
    <w:rsid w:val="00A22C4A"/>
    <w:rsid w:val="00A233B5"/>
    <w:rsid w:val="00A23F61"/>
    <w:rsid w:val="00A246BF"/>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0067"/>
    <w:rsid w:val="00A42CC7"/>
    <w:rsid w:val="00A43A0B"/>
    <w:rsid w:val="00A44D43"/>
    <w:rsid w:val="00A44FA4"/>
    <w:rsid w:val="00A45504"/>
    <w:rsid w:val="00A45B79"/>
    <w:rsid w:val="00A46059"/>
    <w:rsid w:val="00A4619F"/>
    <w:rsid w:val="00A468EB"/>
    <w:rsid w:val="00A50BA9"/>
    <w:rsid w:val="00A519EC"/>
    <w:rsid w:val="00A52A64"/>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478"/>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EA9"/>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1A06"/>
    <w:rsid w:val="00B322F9"/>
    <w:rsid w:val="00B328B5"/>
    <w:rsid w:val="00B32D0D"/>
    <w:rsid w:val="00B32FC4"/>
    <w:rsid w:val="00B334B0"/>
    <w:rsid w:val="00B33FF5"/>
    <w:rsid w:val="00B349C2"/>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60C6"/>
    <w:rsid w:val="00BA6442"/>
    <w:rsid w:val="00BA6495"/>
    <w:rsid w:val="00BA6548"/>
    <w:rsid w:val="00BA65EF"/>
    <w:rsid w:val="00BA679C"/>
    <w:rsid w:val="00BA6829"/>
    <w:rsid w:val="00BA6FBE"/>
    <w:rsid w:val="00BA7B04"/>
    <w:rsid w:val="00BB02D1"/>
    <w:rsid w:val="00BB054C"/>
    <w:rsid w:val="00BB0EEC"/>
    <w:rsid w:val="00BB0EFC"/>
    <w:rsid w:val="00BB1DB8"/>
    <w:rsid w:val="00BB3F56"/>
    <w:rsid w:val="00BB42B3"/>
    <w:rsid w:val="00BB443C"/>
    <w:rsid w:val="00BB5F38"/>
    <w:rsid w:val="00BB628B"/>
    <w:rsid w:val="00BB6A0D"/>
    <w:rsid w:val="00BB70AB"/>
    <w:rsid w:val="00BC05B9"/>
    <w:rsid w:val="00BC06E7"/>
    <w:rsid w:val="00BC0D2E"/>
    <w:rsid w:val="00BC1E1D"/>
    <w:rsid w:val="00BC2A28"/>
    <w:rsid w:val="00BC35B6"/>
    <w:rsid w:val="00BC3CA3"/>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73BD"/>
    <w:rsid w:val="00C275A0"/>
    <w:rsid w:val="00C276B2"/>
    <w:rsid w:val="00C3015D"/>
    <w:rsid w:val="00C301CC"/>
    <w:rsid w:val="00C30BBF"/>
    <w:rsid w:val="00C30C4A"/>
    <w:rsid w:val="00C30E14"/>
    <w:rsid w:val="00C31F3B"/>
    <w:rsid w:val="00C33FF1"/>
    <w:rsid w:val="00C34018"/>
    <w:rsid w:val="00C3405B"/>
    <w:rsid w:val="00C34337"/>
    <w:rsid w:val="00C349AE"/>
    <w:rsid w:val="00C34D5D"/>
    <w:rsid w:val="00C353E5"/>
    <w:rsid w:val="00C35415"/>
    <w:rsid w:val="00C35779"/>
    <w:rsid w:val="00C36B00"/>
    <w:rsid w:val="00C37203"/>
    <w:rsid w:val="00C37937"/>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0521"/>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79D8"/>
    <w:rsid w:val="00D37A18"/>
    <w:rsid w:val="00D44C25"/>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672"/>
    <w:rsid w:val="00DC4BA0"/>
    <w:rsid w:val="00DC55EA"/>
    <w:rsid w:val="00DC5750"/>
    <w:rsid w:val="00DC7003"/>
    <w:rsid w:val="00DC726E"/>
    <w:rsid w:val="00DD0B06"/>
    <w:rsid w:val="00DD12B2"/>
    <w:rsid w:val="00DD2791"/>
    <w:rsid w:val="00DD34EE"/>
    <w:rsid w:val="00DD4596"/>
    <w:rsid w:val="00DD4BC0"/>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63C8"/>
    <w:rsid w:val="00E567D5"/>
    <w:rsid w:val="00E57631"/>
    <w:rsid w:val="00E57A89"/>
    <w:rsid w:val="00E57EB1"/>
    <w:rsid w:val="00E60521"/>
    <w:rsid w:val="00E607F4"/>
    <w:rsid w:val="00E61793"/>
    <w:rsid w:val="00E625DC"/>
    <w:rsid w:val="00E62720"/>
    <w:rsid w:val="00E628AE"/>
    <w:rsid w:val="00E62E9B"/>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6E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A87"/>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76C0"/>
    <w:rsid w:val="00FD79D3"/>
    <w:rsid w:val="00FE0C4D"/>
    <w:rsid w:val="00FE1390"/>
    <w:rsid w:val="00FE1AB3"/>
    <w:rsid w:val="00FE1C31"/>
    <w:rsid w:val="00FE1EE5"/>
    <w:rsid w:val="00FE2E2C"/>
    <w:rsid w:val="00FE41AE"/>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FDBA3"/>
  <w15:docId w15:val="{C99EDAAB-45E7-41D7-B88B-E048FB68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Ttulo">
    <w:name w:val="Title"/>
    <w:basedOn w:val="Normal"/>
    <w:link w:val="TtuloCar"/>
    <w:uiPriority w:val="99"/>
    <w:qFormat/>
    <w:rsid w:val="007A20F4"/>
    <w:pPr>
      <w:jc w:val="center"/>
    </w:pPr>
    <w:rPr>
      <w:rFonts w:ascii="Arial" w:hAnsi="Arial" w:cs="Arial"/>
      <w:sz w:val="32"/>
      <w:szCs w:val="24"/>
      <w:lang w:val="es-ES"/>
    </w:rPr>
  </w:style>
  <w:style w:type="character" w:customStyle="1" w:styleId="TtuloCar">
    <w:name w:val="Título Car"/>
    <w:link w:val="Ttul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2.xml><?xml version="1.0" encoding="utf-8"?>
<ds:datastoreItem xmlns:ds="http://schemas.openxmlformats.org/officeDocument/2006/customXml" ds:itemID="{AF1AFE12-3A24-4680-B014-FA0644C02C90}">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12826-13%20Finiquito%20electrónico.dotx</Template>
  <TotalTime>0</TotalTime>
  <Pages>9</Pages>
  <Words>3505</Words>
  <Characters>18669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Alejandra Fernandez Troncoso</cp:lastModifiedBy>
  <cp:revision>2</cp:revision>
  <cp:lastPrinted>2019-11-26T14:12:00Z</cp:lastPrinted>
  <dcterms:created xsi:type="dcterms:W3CDTF">2023-03-15T15:44:00Z</dcterms:created>
  <dcterms:modified xsi:type="dcterms:W3CDTF">2023-03-15T15:44:00Z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