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AD373" w14:textId="77777777" w:rsidR="002C6275" w:rsidRPr="00457526" w:rsidRDefault="002C6275" w:rsidP="002C6275">
      <w:pPr>
        <w:pStyle w:val="Sinespaciado"/>
        <w:tabs>
          <w:tab w:val="left" w:pos="284"/>
        </w:tabs>
        <w:spacing w:line="276" w:lineRule="auto"/>
        <w:jc w:val="both"/>
        <w:rPr>
          <w:rFonts w:ascii="Arial" w:hAnsi="Arial" w:cs="Arial"/>
          <w:color w:val="000000" w:themeColor="text1"/>
          <w:sz w:val="24"/>
          <w:szCs w:val="24"/>
        </w:rPr>
      </w:pPr>
      <w:bookmarkStart w:id="0" w:name="_GoBack"/>
      <w:bookmarkEnd w:id="0"/>
    </w:p>
    <w:p w14:paraId="11D0247E" w14:textId="0A739970" w:rsidR="002C6275" w:rsidRPr="00457526" w:rsidRDefault="002C6275" w:rsidP="002C6275">
      <w:pPr>
        <w:ind w:left="3540" w:right="-159"/>
        <w:contextualSpacing/>
        <w:rPr>
          <w:rFonts w:ascii="Arial" w:hAnsi="Arial" w:cs="Arial"/>
          <w:b/>
          <w:color w:val="000000" w:themeColor="text1"/>
          <w:sz w:val="24"/>
          <w:szCs w:val="24"/>
        </w:rPr>
      </w:pPr>
      <w:r w:rsidRPr="00457526">
        <w:rPr>
          <w:rFonts w:ascii="Arial" w:hAnsi="Arial" w:cs="Arial"/>
          <w:b/>
          <w:color w:val="000000" w:themeColor="text1"/>
          <w:sz w:val="24"/>
          <w:szCs w:val="24"/>
        </w:rPr>
        <w:t>OFICIO N°</w:t>
      </w:r>
      <w:r w:rsidR="00981D49" w:rsidRPr="00457526">
        <w:rPr>
          <w:rFonts w:ascii="Arial" w:hAnsi="Arial" w:cs="Arial"/>
          <w:b/>
          <w:color w:val="000000" w:themeColor="text1"/>
          <w:sz w:val="24"/>
          <w:szCs w:val="24"/>
        </w:rPr>
        <w:t xml:space="preserve"> </w:t>
      </w:r>
      <w:r w:rsidRPr="00457526">
        <w:rPr>
          <w:rFonts w:ascii="Arial" w:hAnsi="Arial" w:cs="Arial"/>
          <w:b/>
          <w:color w:val="000000" w:themeColor="text1"/>
          <w:sz w:val="24"/>
          <w:szCs w:val="24"/>
        </w:rPr>
        <w:t>1</w:t>
      </w:r>
      <w:r w:rsidR="00981D49" w:rsidRPr="00457526">
        <w:rPr>
          <w:rFonts w:ascii="Arial" w:hAnsi="Arial" w:cs="Arial"/>
          <w:b/>
          <w:color w:val="000000" w:themeColor="text1"/>
          <w:sz w:val="24"/>
          <w:szCs w:val="24"/>
        </w:rPr>
        <w:t>33</w:t>
      </w:r>
      <w:r w:rsidRPr="00457526">
        <w:rPr>
          <w:rFonts w:ascii="Arial" w:hAnsi="Arial" w:cs="Arial"/>
          <w:b/>
          <w:color w:val="000000" w:themeColor="text1"/>
          <w:sz w:val="24"/>
          <w:szCs w:val="24"/>
        </w:rPr>
        <w:t xml:space="preserve">-2019  </w:t>
      </w:r>
    </w:p>
    <w:p w14:paraId="45709D31" w14:textId="77777777" w:rsidR="002C6275" w:rsidRPr="00457526" w:rsidRDefault="002C6275" w:rsidP="002C6275">
      <w:pPr>
        <w:ind w:right="-159"/>
        <w:contextualSpacing/>
        <w:rPr>
          <w:rFonts w:ascii="Arial" w:hAnsi="Arial" w:cs="Arial"/>
          <w:b/>
          <w:color w:val="000000" w:themeColor="text1"/>
          <w:sz w:val="24"/>
          <w:szCs w:val="24"/>
        </w:rPr>
      </w:pPr>
      <w:r w:rsidRPr="00457526">
        <w:rPr>
          <w:rFonts w:ascii="Arial" w:hAnsi="Arial" w:cs="Arial"/>
          <w:b/>
          <w:color w:val="000000" w:themeColor="text1"/>
          <w:sz w:val="24"/>
          <w:szCs w:val="24"/>
        </w:rPr>
        <w:tab/>
      </w:r>
      <w:r w:rsidRPr="00457526">
        <w:rPr>
          <w:rFonts w:ascii="Arial" w:hAnsi="Arial" w:cs="Arial"/>
          <w:b/>
          <w:color w:val="000000" w:themeColor="text1"/>
          <w:sz w:val="24"/>
          <w:szCs w:val="24"/>
        </w:rPr>
        <w:tab/>
      </w:r>
      <w:r w:rsidRPr="00457526">
        <w:rPr>
          <w:rFonts w:ascii="Arial" w:hAnsi="Arial" w:cs="Arial"/>
          <w:b/>
          <w:color w:val="000000" w:themeColor="text1"/>
          <w:sz w:val="24"/>
          <w:szCs w:val="24"/>
        </w:rPr>
        <w:tab/>
      </w:r>
      <w:r w:rsidRPr="00457526">
        <w:rPr>
          <w:rFonts w:ascii="Arial" w:hAnsi="Arial" w:cs="Arial"/>
          <w:b/>
          <w:color w:val="000000" w:themeColor="text1"/>
          <w:sz w:val="24"/>
          <w:szCs w:val="24"/>
        </w:rPr>
        <w:tab/>
      </w:r>
      <w:r w:rsidRPr="00457526">
        <w:rPr>
          <w:rFonts w:ascii="Arial" w:hAnsi="Arial" w:cs="Arial"/>
          <w:b/>
          <w:color w:val="000000" w:themeColor="text1"/>
          <w:sz w:val="24"/>
          <w:szCs w:val="24"/>
        </w:rPr>
        <w:tab/>
      </w:r>
    </w:p>
    <w:p w14:paraId="7914BD7A" w14:textId="0AB2555F" w:rsidR="002C6275" w:rsidRPr="00457526" w:rsidRDefault="002C6275" w:rsidP="002C6275">
      <w:pPr>
        <w:ind w:left="2832" w:right="-159" w:firstLine="708"/>
        <w:contextualSpacing/>
        <w:rPr>
          <w:rFonts w:ascii="Arial" w:hAnsi="Arial" w:cs="Arial"/>
          <w:b/>
          <w:color w:val="000000" w:themeColor="text1"/>
          <w:sz w:val="24"/>
          <w:szCs w:val="24"/>
        </w:rPr>
      </w:pPr>
      <w:r w:rsidRPr="00457526">
        <w:rPr>
          <w:rFonts w:ascii="Arial" w:hAnsi="Arial" w:cs="Arial"/>
          <w:b/>
          <w:color w:val="000000" w:themeColor="text1"/>
          <w:sz w:val="24"/>
          <w:szCs w:val="24"/>
        </w:rPr>
        <w:t>INFORME PROYECTO DE LEY N° 2</w:t>
      </w:r>
      <w:r w:rsidR="00981D49" w:rsidRPr="00457526">
        <w:rPr>
          <w:rFonts w:ascii="Arial" w:hAnsi="Arial" w:cs="Arial"/>
          <w:b/>
          <w:color w:val="000000" w:themeColor="text1"/>
          <w:sz w:val="24"/>
          <w:szCs w:val="24"/>
        </w:rPr>
        <w:t>1</w:t>
      </w:r>
      <w:r w:rsidRPr="00457526">
        <w:rPr>
          <w:rFonts w:ascii="Arial" w:hAnsi="Arial" w:cs="Arial"/>
          <w:b/>
          <w:color w:val="000000" w:themeColor="text1"/>
          <w:sz w:val="24"/>
          <w:szCs w:val="24"/>
        </w:rPr>
        <w:t>-2019</w:t>
      </w:r>
    </w:p>
    <w:p w14:paraId="3BA2A7EF" w14:textId="77777777" w:rsidR="002C6275" w:rsidRPr="00457526" w:rsidRDefault="002C6275" w:rsidP="002C6275">
      <w:pPr>
        <w:ind w:left="5103" w:right="-159" w:hanging="1563"/>
        <w:contextualSpacing/>
        <w:rPr>
          <w:rFonts w:ascii="Arial" w:hAnsi="Arial" w:cs="Arial"/>
          <w:b/>
          <w:color w:val="000000" w:themeColor="text1"/>
          <w:sz w:val="24"/>
          <w:szCs w:val="24"/>
        </w:rPr>
      </w:pPr>
    </w:p>
    <w:p w14:paraId="2BB5EB01" w14:textId="40A64191" w:rsidR="002C6275" w:rsidRPr="00457526" w:rsidRDefault="002C6275" w:rsidP="002C6275">
      <w:pPr>
        <w:ind w:left="5103" w:right="-159" w:hanging="1563"/>
        <w:contextualSpacing/>
        <w:rPr>
          <w:rFonts w:ascii="Arial" w:hAnsi="Arial" w:cs="Arial"/>
          <w:b/>
          <w:color w:val="000000" w:themeColor="text1"/>
          <w:sz w:val="24"/>
          <w:szCs w:val="24"/>
        </w:rPr>
      </w:pPr>
      <w:r w:rsidRPr="00457526">
        <w:rPr>
          <w:rFonts w:ascii="Arial" w:hAnsi="Arial" w:cs="Arial"/>
          <w:b/>
          <w:color w:val="000000" w:themeColor="text1"/>
          <w:sz w:val="24"/>
          <w:szCs w:val="24"/>
        </w:rPr>
        <w:t xml:space="preserve">Antecedente: Boletín N° </w:t>
      </w:r>
      <w:r w:rsidR="00981D49" w:rsidRPr="00457526">
        <w:rPr>
          <w:rFonts w:ascii="Arial" w:hAnsi="Arial" w:cs="Arial"/>
          <w:b/>
          <w:color w:val="000000" w:themeColor="text1"/>
          <w:sz w:val="24"/>
          <w:szCs w:val="24"/>
        </w:rPr>
        <w:t>12</w:t>
      </w:r>
      <w:r w:rsidRPr="00457526">
        <w:rPr>
          <w:rFonts w:ascii="Arial" w:hAnsi="Arial" w:cs="Arial"/>
          <w:b/>
          <w:color w:val="000000" w:themeColor="text1"/>
          <w:sz w:val="24"/>
          <w:szCs w:val="24"/>
        </w:rPr>
        <w:t>.</w:t>
      </w:r>
      <w:r w:rsidR="00981D49" w:rsidRPr="00457526">
        <w:rPr>
          <w:rFonts w:ascii="Arial" w:hAnsi="Arial" w:cs="Arial"/>
          <w:b/>
          <w:color w:val="000000" w:themeColor="text1"/>
          <w:sz w:val="24"/>
          <w:szCs w:val="24"/>
        </w:rPr>
        <w:t>6</w:t>
      </w:r>
      <w:r w:rsidR="0026580B" w:rsidRPr="00457526">
        <w:rPr>
          <w:rFonts w:ascii="Arial" w:hAnsi="Arial" w:cs="Arial"/>
          <w:b/>
          <w:color w:val="000000" w:themeColor="text1"/>
          <w:sz w:val="24"/>
          <w:szCs w:val="24"/>
        </w:rPr>
        <w:t>38</w:t>
      </w:r>
      <w:r w:rsidRPr="00457526">
        <w:rPr>
          <w:rFonts w:ascii="Arial" w:hAnsi="Arial" w:cs="Arial"/>
          <w:b/>
          <w:color w:val="000000" w:themeColor="text1"/>
          <w:sz w:val="24"/>
          <w:szCs w:val="24"/>
        </w:rPr>
        <w:t>-</w:t>
      </w:r>
      <w:r w:rsidR="0026580B" w:rsidRPr="00457526">
        <w:rPr>
          <w:rFonts w:ascii="Arial" w:hAnsi="Arial" w:cs="Arial"/>
          <w:b/>
          <w:color w:val="000000" w:themeColor="text1"/>
          <w:sz w:val="24"/>
          <w:szCs w:val="24"/>
        </w:rPr>
        <w:t>07</w:t>
      </w:r>
    </w:p>
    <w:p w14:paraId="7D055E99" w14:textId="77777777" w:rsidR="002C6275" w:rsidRPr="00457526" w:rsidRDefault="002C6275" w:rsidP="002C6275">
      <w:pPr>
        <w:ind w:right="-159"/>
        <w:contextualSpacing/>
        <w:rPr>
          <w:rFonts w:ascii="Arial" w:hAnsi="Arial" w:cs="Arial"/>
          <w:color w:val="000000" w:themeColor="text1"/>
          <w:sz w:val="24"/>
          <w:szCs w:val="24"/>
        </w:rPr>
      </w:pPr>
    </w:p>
    <w:p w14:paraId="520B2099" w14:textId="2EC4A003" w:rsidR="002C6275" w:rsidRPr="00457526" w:rsidRDefault="00981D49" w:rsidP="002C6275">
      <w:pPr>
        <w:ind w:right="-159"/>
        <w:contextualSpacing/>
        <w:rPr>
          <w:rFonts w:ascii="Arial" w:hAnsi="Arial" w:cs="Arial"/>
          <w:color w:val="000000" w:themeColor="text1"/>
          <w:sz w:val="24"/>
          <w:szCs w:val="24"/>
        </w:rPr>
      </w:pPr>
      <w:r w:rsidRPr="00457526">
        <w:rPr>
          <w:rFonts w:ascii="Arial" w:hAnsi="Arial" w:cs="Arial"/>
          <w:color w:val="000000" w:themeColor="text1"/>
          <w:sz w:val="24"/>
          <w:szCs w:val="24"/>
        </w:rPr>
        <w:tab/>
      </w:r>
      <w:r w:rsidRPr="00457526">
        <w:rPr>
          <w:rFonts w:ascii="Arial" w:hAnsi="Arial" w:cs="Arial"/>
          <w:color w:val="000000" w:themeColor="text1"/>
          <w:sz w:val="24"/>
          <w:szCs w:val="24"/>
        </w:rPr>
        <w:tab/>
      </w:r>
      <w:r w:rsidRPr="00457526">
        <w:rPr>
          <w:rFonts w:ascii="Arial" w:hAnsi="Arial" w:cs="Arial"/>
          <w:color w:val="000000" w:themeColor="text1"/>
          <w:sz w:val="24"/>
          <w:szCs w:val="24"/>
        </w:rPr>
        <w:tab/>
      </w:r>
      <w:r w:rsidRPr="00457526">
        <w:rPr>
          <w:rFonts w:ascii="Arial" w:hAnsi="Arial" w:cs="Arial"/>
          <w:color w:val="000000" w:themeColor="text1"/>
          <w:sz w:val="24"/>
          <w:szCs w:val="24"/>
        </w:rPr>
        <w:tab/>
      </w:r>
      <w:r w:rsidRPr="00457526">
        <w:rPr>
          <w:rFonts w:ascii="Arial" w:hAnsi="Arial" w:cs="Arial"/>
          <w:color w:val="000000" w:themeColor="text1"/>
          <w:sz w:val="24"/>
          <w:szCs w:val="24"/>
        </w:rPr>
        <w:tab/>
        <w:t xml:space="preserve">Santiago, </w:t>
      </w:r>
      <w:r w:rsidR="00B90156">
        <w:rPr>
          <w:rFonts w:ascii="Arial" w:hAnsi="Arial" w:cs="Arial"/>
          <w:color w:val="000000" w:themeColor="text1"/>
          <w:sz w:val="24"/>
          <w:szCs w:val="24"/>
        </w:rPr>
        <w:t>4</w:t>
      </w:r>
      <w:r w:rsidR="002C6275" w:rsidRPr="00457526">
        <w:rPr>
          <w:rFonts w:ascii="Arial" w:hAnsi="Arial" w:cs="Arial"/>
          <w:color w:val="000000" w:themeColor="text1"/>
          <w:sz w:val="24"/>
          <w:szCs w:val="24"/>
        </w:rPr>
        <w:t xml:space="preserve"> de ju</w:t>
      </w:r>
      <w:r w:rsidRPr="00457526">
        <w:rPr>
          <w:rFonts w:ascii="Arial" w:hAnsi="Arial" w:cs="Arial"/>
          <w:color w:val="000000" w:themeColor="text1"/>
          <w:sz w:val="24"/>
          <w:szCs w:val="24"/>
        </w:rPr>
        <w:t>l</w:t>
      </w:r>
      <w:r w:rsidR="002C6275" w:rsidRPr="00457526">
        <w:rPr>
          <w:rFonts w:ascii="Arial" w:hAnsi="Arial" w:cs="Arial"/>
          <w:color w:val="000000" w:themeColor="text1"/>
          <w:sz w:val="24"/>
          <w:szCs w:val="24"/>
        </w:rPr>
        <w:t>io de 2019</w:t>
      </w:r>
    </w:p>
    <w:p w14:paraId="5E4D8FCE" w14:textId="77777777" w:rsidR="002C6275" w:rsidRPr="00457526" w:rsidRDefault="002C6275" w:rsidP="002C6275">
      <w:pPr>
        <w:spacing w:line="360" w:lineRule="auto"/>
        <w:ind w:right="-159"/>
        <w:contextualSpacing/>
        <w:rPr>
          <w:rFonts w:ascii="Arial" w:hAnsi="Arial" w:cs="Arial"/>
          <w:color w:val="000000" w:themeColor="text1"/>
          <w:sz w:val="24"/>
          <w:szCs w:val="24"/>
        </w:rPr>
      </w:pPr>
    </w:p>
    <w:p w14:paraId="0FEE61BB" w14:textId="1A8AE0CB" w:rsidR="002C6275" w:rsidRPr="00457526" w:rsidRDefault="002C6275" w:rsidP="002C6275">
      <w:pPr>
        <w:pStyle w:val="Prrafodelista"/>
        <w:spacing w:before="240" w:after="240" w:line="360" w:lineRule="auto"/>
        <w:ind w:left="0" w:firstLine="426"/>
        <w:rPr>
          <w:rFonts w:ascii="Arial" w:hAnsi="Arial" w:cs="Arial"/>
          <w:color w:val="000000" w:themeColor="text1"/>
          <w:sz w:val="24"/>
          <w:szCs w:val="24"/>
        </w:rPr>
      </w:pPr>
      <w:r w:rsidRPr="00457526">
        <w:rPr>
          <w:rFonts w:ascii="Arial" w:hAnsi="Arial" w:cs="Arial"/>
          <w:color w:val="000000" w:themeColor="text1"/>
          <w:sz w:val="24"/>
          <w:szCs w:val="24"/>
        </w:rPr>
        <w:tab/>
      </w:r>
      <w:r w:rsidRPr="00457526">
        <w:rPr>
          <w:rFonts w:ascii="Arial" w:hAnsi="Arial" w:cs="Arial"/>
          <w:color w:val="000000" w:themeColor="text1"/>
          <w:sz w:val="24"/>
          <w:szCs w:val="24"/>
        </w:rPr>
        <w:tab/>
      </w:r>
      <w:r w:rsidRPr="00457526">
        <w:rPr>
          <w:rFonts w:ascii="Arial" w:hAnsi="Arial" w:cs="Arial"/>
          <w:color w:val="000000" w:themeColor="text1"/>
          <w:sz w:val="24"/>
          <w:szCs w:val="24"/>
        </w:rPr>
        <w:tab/>
      </w:r>
      <w:r w:rsidRPr="00457526">
        <w:rPr>
          <w:rFonts w:ascii="Arial" w:hAnsi="Arial" w:cs="Arial"/>
          <w:color w:val="000000" w:themeColor="text1"/>
          <w:sz w:val="24"/>
          <w:szCs w:val="24"/>
        </w:rPr>
        <w:tab/>
      </w:r>
      <w:r w:rsidRPr="00457526">
        <w:rPr>
          <w:rFonts w:ascii="Arial" w:hAnsi="Arial" w:cs="Arial"/>
          <w:color w:val="000000" w:themeColor="text1"/>
          <w:sz w:val="24"/>
          <w:szCs w:val="24"/>
        </w:rPr>
        <w:tab/>
        <w:t>Por oficio N° 14.</w:t>
      </w:r>
      <w:r w:rsidR="00BB4AF1" w:rsidRPr="00457526">
        <w:rPr>
          <w:rFonts w:ascii="Arial" w:hAnsi="Arial" w:cs="Arial"/>
          <w:color w:val="000000" w:themeColor="text1"/>
          <w:sz w:val="24"/>
          <w:szCs w:val="24"/>
        </w:rPr>
        <w:t>7</w:t>
      </w:r>
      <w:r w:rsidR="00A866CE" w:rsidRPr="00457526">
        <w:rPr>
          <w:rFonts w:ascii="Arial" w:hAnsi="Arial" w:cs="Arial"/>
          <w:color w:val="000000" w:themeColor="text1"/>
          <w:sz w:val="24"/>
          <w:szCs w:val="24"/>
        </w:rPr>
        <w:t>38</w:t>
      </w:r>
      <w:r w:rsidRPr="00457526">
        <w:rPr>
          <w:rFonts w:ascii="Arial" w:hAnsi="Arial" w:cs="Arial"/>
          <w:color w:val="000000" w:themeColor="text1"/>
          <w:sz w:val="24"/>
          <w:szCs w:val="24"/>
        </w:rPr>
        <w:t xml:space="preserve">, de fecha </w:t>
      </w:r>
      <w:r w:rsidR="00A866CE" w:rsidRPr="00457526">
        <w:rPr>
          <w:rFonts w:ascii="Arial" w:hAnsi="Arial" w:cs="Arial"/>
          <w:color w:val="000000" w:themeColor="text1"/>
          <w:sz w:val="24"/>
          <w:szCs w:val="24"/>
        </w:rPr>
        <w:t>16</w:t>
      </w:r>
      <w:r w:rsidRPr="00457526">
        <w:rPr>
          <w:rFonts w:ascii="Arial" w:hAnsi="Arial" w:cs="Arial"/>
          <w:color w:val="000000" w:themeColor="text1"/>
          <w:sz w:val="24"/>
          <w:szCs w:val="24"/>
        </w:rPr>
        <w:t xml:space="preserve"> de mayo de 2019, </w:t>
      </w:r>
      <w:r w:rsidRPr="00457526">
        <w:rPr>
          <w:rFonts w:ascii="Arial" w:hAnsi="Arial" w:cs="Arial"/>
          <w:bCs/>
          <w:iCs/>
          <w:color w:val="000000" w:themeColor="text1"/>
          <w:sz w:val="24"/>
          <w:szCs w:val="24"/>
        </w:rPr>
        <w:t xml:space="preserve">el </w:t>
      </w:r>
      <w:r w:rsidRPr="00457526">
        <w:rPr>
          <w:rFonts w:ascii="Arial" w:hAnsi="Arial" w:cs="Arial"/>
          <w:color w:val="000000" w:themeColor="text1"/>
          <w:sz w:val="24"/>
          <w:szCs w:val="24"/>
        </w:rPr>
        <w:t>Presidente de la H. Cámara de Diputados, diputado Iván Flores García</w:t>
      </w:r>
      <w:r w:rsidRPr="00457526">
        <w:rPr>
          <w:rFonts w:ascii="Arial" w:hAnsi="Arial" w:cs="Arial"/>
          <w:bCs/>
          <w:iCs/>
          <w:color w:val="000000" w:themeColor="text1"/>
          <w:sz w:val="24"/>
          <w:szCs w:val="24"/>
        </w:rPr>
        <w:t xml:space="preserve">, </w:t>
      </w:r>
      <w:r w:rsidRPr="00457526">
        <w:rPr>
          <w:rFonts w:ascii="Arial" w:hAnsi="Arial" w:cs="Arial"/>
          <w:color w:val="000000" w:themeColor="text1"/>
          <w:sz w:val="24"/>
          <w:szCs w:val="24"/>
        </w:rPr>
        <w:t xml:space="preserve">puso en conocimiento de la </w:t>
      </w:r>
      <w:r w:rsidRPr="00457526">
        <w:rPr>
          <w:rStyle w:val="SinespaciadoCar"/>
          <w:rFonts w:ascii="Arial" w:hAnsi="Arial" w:cs="Arial"/>
          <w:color w:val="000000" w:themeColor="text1"/>
          <w:sz w:val="24"/>
          <w:szCs w:val="24"/>
        </w:rPr>
        <w:t>Excma. Corte Suprema el proyecto de ley, iniciado por moción, que “</w:t>
      </w:r>
      <w:r w:rsidR="00BB4AF1" w:rsidRPr="00457526">
        <w:rPr>
          <w:rStyle w:val="SinespaciadoCar"/>
          <w:rFonts w:ascii="Arial" w:hAnsi="Arial" w:cs="Arial"/>
          <w:color w:val="000000" w:themeColor="text1"/>
          <w:sz w:val="24"/>
          <w:szCs w:val="24"/>
        </w:rPr>
        <w:t>Modifica</w:t>
      </w:r>
      <w:r w:rsidR="00A866CE" w:rsidRPr="00457526">
        <w:rPr>
          <w:rStyle w:val="SinespaciadoCar"/>
          <w:rFonts w:ascii="Arial" w:hAnsi="Arial" w:cs="Arial"/>
          <w:color w:val="000000" w:themeColor="text1"/>
          <w:sz w:val="24"/>
          <w:szCs w:val="24"/>
        </w:rPr>
        <w:t xml:space="preserve"> el Código de Justicia Militar en materia  de duración en el cargo, de los Ministros de Cortes de Apelaciones que Integren las Cortes Marciales</w:t>
      </w:r>
      <w:r w:rsidRPr="00457526">
        <w:rPr>
          <w:rStyle w:val="SinespaciadoCar"/>
          <w:rFonts w:ascii="Arial" w:hAnsi="Arial" w:cs="Arial"/>
          <w:color w:val="000000" w:themeColor="text1"/>
          <w:sz w:val="24"/>
          <w:szCs w:val="24"/>
        </w:rPr>
        <w:t xml:space="preserve">”, </w:t>
      </w:r>
      <w:r w:rsidRPr="00457526">
        <w:rPr>
          <w:rFonts w:ascii="Arial" w:hAnsi="Arial" w:cs="Arial"/>
          <w:color w:val="000000" w:themeColor="text1"/>
          <w:sz w:val="24"/>
          <w:szCs w:val="24"/>
        </w:rPr>
        <w:t xml:space="preserve">de conformidad a lo dispuesto en los incisos segundo y tercero del artículo 77 de la Constitución Política de la República y el artículo 16 de la Ley N° 18.918, Orgánica Constitucional del Congreso Nacional, para que emita su parecer respecto de la propuesta. </w:t>
      </w:r>
    </w:p>
    <w:p w14:paraId="4727F5BC" w14:textId="7C1FEA2C" w:rsidR="002C6275" w:rsidRPr="00457526" w:rsidRDefault="002C6275" w:rsidP="002C6275">
      <w:pPr>
        <w:pStyle w:val="Prrafodelista"/>
        <w:spacing w:before="240" w:after="240" w:line="360" w:lineRule="auto"/>
        <w:ind w:left="0" w:firstLine="426"/>
        <w:rPr>
          <w:rFonts w:ascii="Arial" w:hAnsi="Arial" w:cs="Arial"/>
          <w:color w:val="000000" w:themeColor="text1"/>
          <w:sz w:val="24"/>
          <w:szCs w:val="24"/>
        </w:rPr>
      </w:pPr>
      <w:r w:rsidRPr="00457526">
        <w:rPr>
          <w:rFonts w:ascii="Arial" w:hAnsi="Arial" w:cs="Arial"/>
          <w:color w:val="000000" w:themeColor="text1"/>
          <w:sz w:val="24"/>
          <w:szCs w:val="24"/>
        </w:rPr>
        <w:t xml:space="preserve"> </w:t>
      </w:r>
      <w:r w:rsidRPr="00457526">
        <w:rPr>
          <w:rFonts w:ascii="Arial" w:hAnsi="Arial" w:cs="Arial"/>
          <w:color w:val="000000" w:themeColor="text1"/>
          <w:sz w:val="24"/>
          <w:szCs w:val="24"/>
        </w:rPr>
        <w:tab/>
      </w:r>
      <w:r w:rsidRPr="00457526">
        <w:rPr>
          <w:rFonts w:ascii="Arial" w:hAnsi="Arial" w:cs="Arial"/>
          <w:color w:val="000000" w:themeColor="text1"/>
          <w:sz w:val="24"/>
          <w:szCs w:val="24"/>
        </w:rPr>
        <w:tab/>
      </w:r>
      <w:r w:rsidRPr="00457526">
        <w:rPr>
          <w:rFonts w:ascii="Arial" w:hAnsi="Arial" w:cs="Arial"/>
          <w:color w:val="000000" w:themeColor="text1"/>
          <w:sz w:val="24"/>
          <w:szCs w:val="24"/>
        </w:rPr>
        <w:tab/>
      </w:r>
      <w:r w:rsidRPr="00457526">
        <w:rPr>
          <w:rFonts w:ascii="Arial" w:hAnsi="Arial" w:cs="Arial"/>
          <w:color w:val="000000" w:themeColor="text1"/>
          <w:sz w:val="24"/>
          <w:szCs w:val="24"/>
        </w:rPr>
        <w:tab/>
      </w:r>
      <w:r w:rsidRPr="00457526">
        <w:rPr>
          <w:rFonts w:ascii="Arial" w:hAnsi="Arial" w:cs="Arial"/>
          <w:color w:val="000000" w:themeColor="text1"/>
          <w:sz w:val="24"/>
          <w:szCs w:val="24"/>
        </w:rPr>
        <w:tab/>
        <w:t xml:space="preserve">La iniciativa legal, que se encuentra en </w:t>
      </w:r>
      <w:r w:rsidR="00BB4AF1" w:rsidRPr="00457526">
        <w:rPr>
          <w:rFonts w:ascii="Arial" w:hAnsi="Arial" w:cs="Arial"/>
          <w:color w:val="000000" w:themeColor="text1"/>
          <w:sz w:val="24"/>
          <w:szCs w:val="24"/>
        </w:rPr>
        <w:t>primer</w:t>
      </w:r>
      <w:r w:rsidRPr="00457526">
        <w:rPr>
          <w:rFonts w:ascii="Arial" w:hAnsi="Arial" w:cs="Arial"/>
          <w:color w:val="000000" w:themeColor="text1"/>
          <w:sz w:val="24"/>
          <w:szCs w:val="24"/>
        </w:rPr>
        <w:t xml:space="preserve"> trámite constitucional, ingresó por moción a </w:t>
      </w:r>
      <w:r w:rsidR="00CE7143" w:rsidRPr="00457526">
        <w:rPr>
          <w:rFonts w:ascii="Arial" w:hAnsi="Arial" w:cs="Arial"/>
          <w:color w:val="000000" w:themeColor="text1"/>
          <w:sz w:val="24"/>
          <w:szCs w:val="24"/>
        </w:rPr>
        <w:t xml:space="preserve">la Cámara de Diputados el día </w:t>
      </w:r>
      <w:r w:rsidR="00BB4AF1" w:rsidRPr="00457526">
        <w:rPr>
          <w:rFonts w:ascii="Arial" w:hAnsi="Arial" w:cs="Arial"/>
          <w:color w:val="000000" w:themeColor="text1"/>
          <w:sz w:val="24"/>
          <w:szCs w:val="24"/>
        </w:rPr>
        <w:t>16</w:t>
      </w:r>
      <w:r w:rsidR="00CE7143" w:rsidRPr="00457526">
        <w:rPr>
          <w:rFonts w:ascii="Arial" w:hAnsi="Arial" w:cs="Arial"/>
          <w:color w:val="000000" w:themeColor="text1"/>
          <w:sz w:val="24"/>
          <w:szCs w:val="24"/>
        </w:rPr>
        <w:t xml:space="preserve"> </w:t>
      </w:r>
      <w:r w:rsidRPr="00457526">
        <w:rPr>
          <w:rFonts w:ascii="Arial" w:hAnsi="Arial" w:cs="Arial"/>
          <w:color w:val="000000" w:themeColor="text1"/>
          <w:sz w:val="24"/>
          <w:szCs w:val="24"/>
        </w:rPr>
        <w:t xml:space="preserve">de </w:t>
      </w:r>
      <w:r w:rsidR="00BB4AF1" w:rsidRPr="00457526">
        <w:rPr>
          <w:rFonts w:ascii="Arial" w:hAnsi="Arial" w:cs="Arial"/>
          <w:color w:val="000000" w:themeColor="text1"/>
          <w:sz w:val="24"/>
          <w:szCs w:val="24"/>
        </w:rPr>
        <w:t>mayo</w:t>
      </w:r>
      <w:r w:rsidR="00CE7143" w:rsidRPr="00457526">
        <w:rPr>
          <w:rFonts w:ascii="Arial" w:hAnsi="Arial" w:cs="Arial"/>
          <w:color w:val="000000" w:themeColor="text1"/>
          <w:sz w:val="24"/>
          <w:szCs w:val="24"/>
        </w:rPr>
        <w:t xml:space="preserve"> de 201</w:t>
      </w:r>
      <w:r w:rsidR="00BB4AF1" w:rsidRPr="00457526">
        <w:rPr>
          <w:rFonts w:ascii="Arial" w:hAnsi="Arial" w:cs="Arial"/>
          <w:color w:val="000000" w:themeColor="text1"/>
          <w:sz w:val="24"/>
          <w:szCs w:val="24"/>
        </w:rPr>
        <w:t>9</w:t>
      </w:r>
      <w:r w:rsidRPr="00457526">
        <w:rPr>
          <w:rFonts w:ascii="Arial" w:hAnsi="Arial" w:cs="Arial"/>
          <w:color w:val="000000" w:themeColor="text1"/>
          <w:sz w:val="24"/>
          <w:szCs w:val="24"/>
        </w:rPr>
        <w:t xml:space="preserve">, bajo el </w:t>
      </w:r>
      <w:r w:rsidRPr="00457526">
        <w:rPr>
          <w:rStyle w:val="SinespaciadoCar"/>
          <w:rFonts w:ascii="Arial" w:hAnsi="Arial" w:cs="Arial"/>
          <w:color w:val="000000" w:themeColor="text1"/>
          <w:sz w:val="24"/>
          <w:szCs w:val="24"/>
        </w:rPr>
        <w:t xml:space="preserve">Boletín N° </w:t>
      </w:r>
      <w:r w:rsidR="00BB4AF1" w:rsidRPr="00457526">
        <w:rPr>
          <w:rStyle w:val="SinespaciadoCar"/>
          <w:rFonts w:ascii="Arial" w:hAnsi="Arial" w:cs="Arial"/>
          <w:color w:val="000000" w:themeColor="text1"/>
          <w:sz w:val="24"/>
          <w:szCs w:val="24"/>
        </w:rPr>
        <w:t>12</w:t>
      </w:r>
      <w:r w:rsidRPr="00457526">
        <w:rPr>
          <w:rStyle w:val="SinespaciadoCar"/>
          <w:rFonts w:ascii="Arial" w:hAnsi="Arial" w:cs="Arial"/>
          <w:color w:val="000000" w:themeColor="text1"/>
          <w:sz w:val="24"/>
          <w:szCs w:val="24"/>
        </w:rPr>
        <w:t>.</w:t>
      </w:r>
      <w:r w:rsidR="00BB4AF1" w:rsidRPr="00457526">
        <w:rPr>
          <w:rStyle w:val="SinespaciadoCar"/>
          <w:rFonts w:ascii="Arial" w:hAnsi="Arial" w:cs="Arial"/>
          <w:color w:val="000000" w:themeColor="text1"/>
          <w:sz w:val="24"/>
          <w:szCs w:val="24"/>
        </w:rPr>
        <w:t>6</w:t>
      </w:r>
      <w:r w:rsidR="00A866CE" w:rsidRPr="00457526">
        <w:rPr>
          <w:rStyle w:val="SinespaciadoCar"/>
          <w:rFonts w:ascii="Arial" w:hAnsi="Arial" w:cs="Arial"/>
          <w:color w:val="000000" w:themeColor="text1"/>
          <w:sz w:val="24"/>
          <w:szCs w:val="24"/>
        </w:rPr>
        <w:t>38</w:t>
      </w:r>
      <w:r w:rsidRPr="00457526">
        <w:rPr>
          <w:rStyle w:val="SinespaciadoCar"/>
          <w:rFonts w:ascii="Arial" w:hAnsi="Arial" w:cs="Arial"/>
          <w:color w:val="000000" w:themeColor="text1"/>
          <w:sz w:val="24"/>
          <w:szCs w:val="24"/>
        </w:rPr>
        <w:t>-</w:t>
      </w:r>
      <w:r w:rsidR="00A866CE" w:rsidRPr="00457526">
        <w:rPr>
          <w:rStyle w:val="SinespaciadoCar"/>
          <w:rFonts w:ascii="Arial" w:hAnsi="Arial" w:cs="Arial"/>
          <w:color w:val="000000" w:themeColor="text1"/>
          <w:sz w:val="24"/>
          <w:szCs w:val="24"/>
        </w:rPr>
        <w:t>07</w:t>
      </w:r>
      <w:r w:rsidRPr="00457526">
        <w:rPr>
          <w:rStyle w:val="SinespaciadoCar"/>
          <w:rFonts w:ascii="Arial" w:hAnsi="Arial" w:cs="Arial"/>
          <w:color w:val="000000" w:themeColor="text1"/>
          <w:sz w:val="24"/>
          <w:szCs w:val="24"/>
        </w:rPr>
        <w:t>.</w:t>
      </w:r>
    </w:p>
    <w:p w14:paraId="630B0CFA" w14:textId="0F4961B0" w:rsidR="002C6275" w:rsidRPr="00457526" w:rsidRDefault="002C6275" w:rsidP="00A47B9A">
      <w:pPr>
        <w:spacing w:line="360" w:lineRule="auto"/>
        <w:ind w:firstLine="567"/>
        <w:rPr>
          <w:rFonts w:ascii="Arial" w:hAnsi="Arial" w:cs="Arial"/>
          <w:color w:val="000000" w:themeColor="text1"/>
          <w:sz w:val="24"/>
          <w:szCs w:val="24"/>
        </w:rPr>
      </w:pPr>
      <w:r w:rsidRPr="00457526">
        <w:rPr>
          <w:color w:val="000000" w:themeColor="text1"/>
          <w:sz w:val="24"/>
          <w:szCs w:val="24"/>
        </w:rPr>
        <w:tab/>
      </w:r>
      <w:r w:rsidRPr="00457526">
        <w:rPr>
          <w:color w:val="000000" w:themeColor="text1"/>
          <w:sz w:val="24"/>
          <w:szCs w:val="24"/>
        </w:rPr>
        <w:tab/>
        <w:t xml:space="preserve"> </w:t>
      </w:r>
      <w:r w:rsidRPr="00457526">
        <w:rPr>
          <w:color w:val="000000" w:themeColor="text1"/>
          <w:sz w:val="24"/>
          <w:szCs w:val="24"/>
        </w:rPr>
        <w:tab/>
      </w:r>
      <w:r w:rsidRPr="00457526">
        <w:rPr>
          <w:color w:val="000000" w:themeColor="text1"/>
          <w:sz w:val="24"/>
          <w:szCs w:val="24"/>
        </w:rPr>
        <w:tab/>
      </w:r>
      <w:r w:rsidRPr="00457526">
        <w:rPr>
          <w:color w:val="000000" w:themeColor="text1"/>
          <w:sz w:val="24"/>
          <w:szCs w:val="24"/>
        </w:rPr>
        <w:tab/>
      </w:r>
      <w:r w:rsidR="00A47B9A" w:rsidRPr="00457526">
        <w:rPr>
          <w:rFonts w:ascii="Arial" w:hAnsi="Arial" w:cs="Arial"/>
          <w:color w:val="000000" w:themeColor="text1"/>
          <w:sz w:val="24"/>
          <w:szCs w:val="24"/>
        </w:rPr>
        <w:t xml:space="preserve">Impuesto el Tribunal Pleno del proyecto en sesión de 2 de julio en curso, presidida por el suscrito y con la asistencia de los Ministros señores Hugo </w:t>
      </w:r>
      <w:proofErr w:type="spellStart"/>
      <w:r w:rsidR="00A47B9A" w:rsidRPr="00457526">
        <w:rPr>
          <w:rFonts w:ascii="Arial" w:hAnsi="Arial" w:cs="Arial"/>
          <w:color w:val="000000" w:themeColor="text1"/>
          <w:sz w:val="24"/>
          <w:szCs w:val="24"/>
        </w:rPr>
        <w:t>Dolmestch</w:t>
      </w:r>
      <w:proofErr w:type="spellEnd"/>
      <w:r w:rsidR="00A47B9A" w:rsidRPr="00457526">
        <w:rPr>
          <w:rFonts w:ascii="Arial" w:hAnsi="Arial" w:cs="Arial"/>
          <w:color w:val="000000" w:themeColor="text1"/>
          <w:sz w:val="24"/>
          <w:szCs w:val="24"/>
        </w:rPr>
        <w:t xml:space="preserve"> Urra, Carlos </w:t>
      </w:r>
      <w:proofErr w:type="spellStart"/>
      <w:r w:rsidR="00A47B9A" w:rsidRPr="00457526">
        <w:rPr>
          <w:rFonts w:ascii="Arial" w:hAnsi="Arial" w:cs="Arial"/>
          <w:color w:val="000000" w:themeColor="text1"/>
          <w:sz w:val="24"/>
          <w:szCs w:val="24"/>
        </w:rPr>
        <w:t>Künsemüller</w:t>
      </w:r>
      <w:proofErr w:type="spellEnd"/>
      <w:r w:rsidR="00A47B9A" w:rsidRPr="00457526">
        <w:rPr>
          <w:rFonts w:ascii="Arial" w:hAnsi="Arial" w:cs="Arial"/>
          <w:color w:val="000000" w:themeColor="text1"/>
          <w:sz w:val="24"/>
          <w:szCs w:val="24"/>
        </w:rPr>
        <w:t xml:space="preserve"> </w:t>
      </w:r>
      <w:proofErr w:type="spellStart"/>
      <w:r w:rsidR="00A47B9A" w:rsidRPr="00457526">
        <w:rPr>
          <w:rFonts w:ascii="Arial" w:hAnsi="Arial" w:cs="Arial"/>
          <w:color w:val="000000" w:themeColor="text1"/>
          <w:sz w:val="24"/>
          <w:szCs w:val="24"/>
        </w:rPr>
        <w:t>Loebenfelder</w:t>
      </w:r>
      <w:proofErr w:type="spellEnd"/>
      <w:r w:rsidR="00A47B9A" w:rsidRPr="00457526">
        <w:rPr>
          <w:rFonts w:ascii="Arial" w:hAnsi="Arial" w:cs="Arial"/>
          <w:color w:val="000000" w:themeColor="text1"/>
          <w:sz w:val="24"/>
          <w:szCs w:val="24"/>
        </w:rPr>
        <w:t xml:space="preserve"> y Guillermo Silva </w:t>
      </w:r>
      <w:proofErr w:type="spellStart"/>
      <w:r w:rsidR="00A47B9A" w:rsidRPr="00457526">
        <w:rPr>
          <w:rFonts w:ascii="Arial" w:hAnsi="Arial" w:cs="Arial"/>
          <w:color w:val="000000" w:themeColor="text1"/>
          <w:sz w:val="24"/>
          <w:szCs w:val="24"/>
        </w:rPr>
        <w:t>Gundelach</w:t>
      </w:r>
      <w:proofErr w:type="spellEnd"/>
      <w:r w:rsidR="00A47B9A" w:rsidRPr="00457526">
        <w:rPr>
          <w:rFonts w:ascii="Arial" w:hAnsi="Arial" w:cs="Arial"/>
          <w:color w:val="000000" w:themeColor="text1"/>
          <w:sz w:val="24"/>
          <w:szCs w:val="24"/>
        </w:rPr>
        <w:t xml:space="preserve">, señoras Rosa </w:t>
      </w:r>
      <w:proofErr w:type="spellStart"/>
      <w:r w:rsidR="00A47B9A" w:rsidRPr="00457526">
        <w:rPr>
          <w:rFonts w:ascii="Arial" w:hAnsi="Arial" w:cs="Arial"/>
          <w:color w:val="000000" w:themeColor="text1"/>
          <w:sz w:val="24"/>
          <w:szCs w:val="24"/>
        </w:rPr>
        <w:t>Egnem</w:t>
      </w:r>
      <w:proofErr w:type="spellEnd"/>
      <w:r w:rsidR="00A47B9A" w:rsidRPr="00457526">
        <w:rPr>
          <w:rFonts w:ascii="Arial" w:hAnsi="Arial" w:cs="Arial"/>
          <w:color w:val="000000" w:themeColor="text1"/>
          <w:sz w:val="24"/>
          <w:szCs w:val="24"/>
        </w:rPr>
        <w:t xml:space="preserve"> </w:t>
      </w:r>
      <w:proofErr w:type="spellStart"/>
      <w:r w:rsidR="00A47B9A" w:rsidRPr="00457526">
        <w:rPr>
          <w:rFonts w:ascii="Arial" w:hAnsi="Arial" w:cs="Arial"/>
          <w:color w:val="000000" w:themeColor="text1"/>
          <w:sz w:val="24"/>
          <w:szCs w:val="24"/>
        </w:rPr>
        <w:t>Saldías</w:t>
      </w:r>
      <w:proofErr w:type="spellEnd"/>
      <w:r w:rsidR="00A47B9A" w:rsidRPr="00457526">
        <w:rPr>
          <w:rFonts w:ascii="Arial" w:hAnsi="Arial" w:cs="Arial"/>
          <w:color w:val="000000" w:themeColor="text1"/>
          <w:sz w:val="24"/>
          <w:szCs w:val="24"/>
        </w:rPr>
        <w:t xml:space="preserve"> y María Eugenia Sandoval </w:t>
      </w:r>
      <w:proofErr w:type="spellStart"/>
      <w:r w:rsidR="00A47B9A" w:rsidRPr="00457526">
        <w:rPr>
          <w:rFonts w:ascii="Arial" w:hAnsi="Arial" w:cs="Arial"/>
          <w:color w:val="000000" w:themeColor="text1"/>
          <w:sz w:val="24"/>
          <w:szCs w:val="24"/>
        </w:rPr>
        <w:t>Goüet</w:t>
      </w:r>
      <w:proofErr w:type="spellEnd"/>
      <w:r w:rsidR="00A47B9A" w:rsidRPr="00457526">
        <w:rPr>
          <w:rFonts w:ascii="Arial" w:hAnsi="Arial" w:cs="Arial"/>
          <w:color w:val="000000" w:themeColor="text1"/>
          <w:sz w:val="24"/>
          <w:szCs w:val="24"/>
        </w:rPr>
        <w:t xml:space="preserve">, señores Juan Eduardo Fuentes </w:t>
      </w:r>
      <w:proofErr w:type="spellStart"/>
      <w:r w:rsidR="00A47B9A" w:rsidRPr="00457526">
        <w:rPr>
          <w:rFonts w:ascii="Arial" w:hAnsi="Arial" w:cs="Arial"/>
          <w:color w:val="000000" w:themeColor="text1"/>
          <w:sz w:val="24"/>
          <w:szCs w:val="24"/>
        </w:rPr>
        <w:t>Belmar</w:t>
      </w:r>
      <w:proofErr w:type="spellEnd"/>
      <w:r w:rsidR="00A47B9A" w:rsidRPr="00457526">
        <w:rPr>
          <w:rFonts w:ascii="Arial" w:hAnsi="Arial" w:cs="Arial"/>
          <w:color w:val="000000" w:themeColor="text1"/>
          <w:sz w:val="24"/>
          <w:szCs w:val="24"/>
        </w:rPr>
        <w:t xml:space="preserve">, Lamberto Cisternas Rocha y Ricardo Blanco Herrera, señoras Gloria Ana </w:t>
      </w:r>
      <w:proofErr w:type="spellStart"/>
      <w:r w:rsidR="00A47B9A" w:rsidRPr="00457526">
        <w:rPr>
          <w:rFonts w:ascii="Arial" w:hAnsi="Arial" w:cs="Arial"/>
          <w:color w:val="000000" w:themeColor="text1"/>
          <w:sz w:val="24"/>
          <w:szCs w:val="24"/>
        </w:rPr>
        <w:t>Chevesich</w:t>
      </w:r>
      <w:proofErr w:type="spellEnd"/>
      <w:r w:rsidR="00A47B9A" w:rsidRPr="00457526">
        <w:rPr>
          <w:rFonts w:ascii="Arial" w:hAnsi="Arial" w:cs="Arial"/>
          <w:color w:val="000000" w:themeColor="text1"/>
          <w:sz w:val="24"/>
          <w:szCs w:val="24"/>
        </w:rPr>
        <w:t xml:space="preserve"> Ruiz y Andrea Muñoz Sánchez, señores Manuel Valderrama Rebolledo, Jorge </w:t>
      </w:r>
      <w:proofErr w:type="spellStart"/>
      <w:r w:rsidR="00A47B9A" w:rsidRPr="00457526">
        <w:rPr>
          <w:rFonts w:ascii="Arial" w:hAnsi="Arial" w:cs="Arial"/>
          <w:color w:val="000000" w:themeColor="text1"/>
          <w:sz w:val="24"/>
          <w:szCs w:val="24"/>
        </w:rPr>
        <w:t>Dahm</w:t>
      </w:r>
      <w:proofErr w:type="spellEnd"/>
      <w:r w:rsidR="00A47B9A" w:rsidRPr="00457526">
        <w:rPr>
          <w:rFonts w:ascii="Arial" w:hAnsi="Arial" w:cs="Arial"/>
          <w:color w:val="000000" w:themeColor="text1"/>
          <w:sz w:val="24"/>
          <w:szCs w:val="24"/>
        </w:rPr>
        <w:t xml:space="preserve"> </w:t>
      </w:r>
      <w:proofErr w:type="spellStart"/>
      <w:r w:rsidR="00A47B9A" w:rsidRPr="00457526">
        <w:rPr>
          <w:rFonts w:ascii="Arial" w:hAnsi="Arial" w:cs="Arial"/>
          <w:color w:val="000000" w:themeColor="text1"/>
          <w:sz w:val="24"/>
          <w:szCs w:val="24"/>
        </w:rPr>
        <w:t>Oyarzún</w:t>
      </w:r>
      <w:proofErr w:type="spellEnd"/>
      <w:r w:rsidR="00A47B9A" w:rsidRPr="00457526">
        <w:rPr>
          <w:rFonts w:ascii="Arial" w:hAnsi="Arial" w:cs="Arial"/>
          <w:color w:val="000000" w:themeColor="text1"/>
          <w:sz w:val="24"/>
          <w:szCs w:val="24"/>
        </w:rPr>
        <w:t xml:space="preserve">, Mauricio Silva </w:t>
      </w:r>
      <w:proofErr w:type="spellStart"/>
      <w:r w:rsidR="00A47B9A" w:rsidRPr="00457526">
        <w:rPr>
          <w:rFonts w:ascii="Arial" w:hAnsi="Arial" w:cs="Arial"/>
          <w:color w:val="000000" w:themeColor="text1"/>
          <w:sz w:val="24"/>
          <w:szCs w:val="24"/>
        </w:rPr>
        <w:t>Cancino</w:t>
      </w:r>
      <w:proofErr w:type="spellEnd"/>
      <w:r w:rsidR="00A47B9A" w:rsidRPr="00457526">
        <w:rPr>
          <w:rFonts w:ascii="Arial" w:hAnsi="Arial" w:cs="Arial"/>
          <w:color w:val="000000" w:themeColor="text1"/>
          <w:sz w:val="24"/>
          <w:szCs w:val="24"/>
        </w:rPr>
        <w:t xml:space="preserve"> y Ministro suplente señor Juan Muñoz Pardo,  acordó informarlo al tenor de la resolución que se transcribe a continuación:</w:t>
      </w:r>
    </w:p>
    <w:p w14:paraId="595341D3" w14:textId="77777777" w:rsidR="002C6275" w:rsidRPr="00457526" w:rsidRDefault="002C6275" w:rsidP="002C6275">
      <w:pPr>
        <w:spacing w:line="360" w:lineRule="auto"/>
        <w:contextualSpacing/>
        <w:rPr>
          <w:rFonts w:ascii="Arial" w:hAnsi="Arial" w:cs="Arial"/>
          <w:b/>
          <w:color w:val="000000" w:themeColor="text1"/>
          <w:sz w:val="24"/>
          <w:szCs w:val="24"/>
        </w:rPr>
      </w:pPr>
    </w:p>
    <w:p w14:paraId="6A112719" w14:textId="77777777" w:rsidR="002C6275" w:rsidRPr="00457526" w:rsidRDefault="002C6275" w:rsidP="002C6275">
      <w:pPr>
        <w:spacing w:line="360" w:lineRule="auto"/>
        <w:contextualSpacing/>
        <w:rPr>
          <w:rFonts w:ascii="Arial" w:hAnsi="Arial" w:cs="Arial"/>
          <w:b/>
          <w:color w:val="000000" w:themeColor="text1"/>
          <w:sz w:val="24"/>
          <w:szCs w:val="24"/>
        </w:rPr>
      </w:pPr>
    </w:p>
    <w:p w14:paraId="2F15D60E" w14:textId="77777777" w:rsidR="002C6275" w:rsidRPr="00457526" w:rsidRDefault="002C6275" w:rsidP="002C6275">
      <w:pPr>
        <w:spacing w:line="360" w:lineRule="auto"/>
        <w:contextualSpacing/>
        <w:rPr>
          <w:rFonts w:ascii="Arial" w:hAnsi="Arial" w:cs="Arial"/>
          <w:b/>
          <w:color w:val="000000" w:themeColor="text1"/>
          <w:sz w:val="24"/>
          <w:szCs w:val="24"/>
        </w:rPr>
      </w:pPr>
      <w:r w:rsidRPr="00457526">
        <w:rPr>
          <w:rFonts w:ascii="Arial" w:hAnsi="Arial" w:cs="Arial"/>
          <w:b/>
          <w:color w:val="000000" w:themeColor="text1"/>
          <w:sz w:val="24"/>
          <w:szCs w:val="24"/>
        </w:rPr>
        <w:t>AL PRESIDENTE DE LA H. CÁMARA DE DIPUTADOS</w:t>
      </w:r>
    </w:p>
    <w:p w14:paraId="73C1A71B" w14:textId="77777777" w:rsidR="002C6275" w:rsidRPr="00457526" w:rsidRDefault="002C6275" w:rsidP="002C6275">
      <w:pPr>
        <w:spacing w:line="360" w:lineRule="auto"/>
        <w:contextualSpacing/>
        <w:rPr>
          <w:rFonts w:ascii="Arial" w:hAnsi="Arial" w:cs="Arial"/>
          <w:b/>
          <w:color w:val="000000" w:themeColor="text1"/>
          <w:sz w:val="24"/>
          <w:szCs w:val="24"/>
        </w:rPr>
      </w:pPr>
      <w:r w:rsidRPr="00457526">
        <w:rPr>
          <w:rFonts w:ascii="Arial" w:hAnsi="Arial" w:cs="Arial"/>
          <w:b/>
          <w:color w:val="000000" w:themeColor="text1"/>
          <w:sz w:val="24"/>
          <w:szCs w:val="24"/>
        </w:rPr>
        <w:t xml:space="preserve">SEÑOR IVÁN FLORES GARCÍA </w:t>
      </w:r>
    </w:p>
    <w:p w14:paraId="6734B6B6" w14:textId="77777777" w:rsidR="002C6275" w:rsidRPr="00457526" w:rsidRDefault="002C6275" w:rsidP="002C6275">
      <w:pPr>
        <w:spacing w:line="360" w:lineRule="auto"/>
        <w:contextualSpacing/>
        <w:rPr>
          <w:rFonts w:ascii="Arial" w:hAnsi="Arial" w:cs="Arial"/>
          <w:b/>
          <w:bCs/>
          <w:color w:val="000000" w:themeColor="text1"/>
          <w:sz w:val="24"/>
          <w:szCs w:val="24"/>
        </w:rPr>
      </w:pPr>
      <w:r w:rsidRPr="00457526">
        <w:rPr>
          <w:rFonts w:ascii="Arial" w:hAnsi="Arial" w:cs="Arial"/>
          <w:b/>
          <w:color w:val="000000" w:themeColor="text1"/>
          <w:sz w:val="24"/>
          <w:szCs w:val="24"/>
          <w:u w:val="single"/>
        </w:rPr>
        <w:t>VALPARAÍSO</w:t>
      </w:r>
      <w:r w:rsidRPr="00457526">
        <w:rPr>
          <w:rFonts w:ascii="Arial" w:hAnsi="Arial" w:cs="Arial"/>
          <w:b/>
          <w:bCs/>
          <w:color w:val="000000" w:themeColor="text1"/>
          <w:sz w:val="24"/>
          <w:szCs w:val="24"/>
        </w:rPr>
        <w:t xml:space="preserve"> </w:t>
      </w:r>
    </w:p>
    <w:p w14:paraId="3C0EA444" w14:textId="77777777" w:rsidR="002C6275" w:rsidRPr="00457526" w:rsidRDefault="002C6275" w:rsidP="00D23572">
      <w:pPr>
        <w:pStyle w:val="Sinespaciado"/>
        <w:tabs>
          <w:tab w:val="left" w:pos="284"/>
        </w:tabs>
        <w:spacing w:line="360" w:lineRule="auto"/>
        <w:jc w:val="both"/>
        <w:rPr>
          <w:rFonts w:ascii="Arial" w:hAnsi="Arial" w:cs="Arial"/>
          <w:sz w:val="24"/>
          <w:szCs w:val="24"/>
        </w:rPr>
      </w:pPr>
    </w:p>
    <w:p w14:paraId="18C0951B" w14:textId="77777777" w:rsidR="002C6275" w:rsidRPr="00457526" w:rsidRDefault="002C6275" w:rsidP="00D23572">
      <w:pPr>
        <w:pStyle w:val="Sinespaciado"/>
        <w:tabs>
          <w:tab w:val="left" w:pos="284"/>
        </w:tabs>
        <w:spacing w:line="360" w:lineRule="auto"/>
        <w:jc w:val="both"/>
        <w:rPr>
          <w:rFonts w:ascii="Arial" w:hAnsi="Arial" w:cs="Arial"/>
          <w:sz w:val="24"/>
          <w:szCs w:val="24"/>
        </w:rPr>
      </w:pPr>
    </w:p>
    <w:p w14:paraId="2F24DC77" w14:textId="77777777" w:rsidR="002C6275" w:rsidRPr="00457526" w:rsidRDefault="002C6275" w:rsidP="00D23572">
      <w:pPr>
        <w:pStyle w:val="Sinespaciado"/>
        <w:tabs>
          <w:tab w:val="left" w:pos="284"/>
        </w:tabs>
        <w:spacing w:line="360" w:lineRule="auto"/>
        <w:jc w:val="both"/>
        <w:rPr>
          <w:rFonts w:ascii="Arial" w:hAnsi="Arial" w:cs="Arial"/>
          <w:sz w:val="24"/>
          <w:szCs w:val="24"/>
        </w:rPr>
      </w:pPr>
    </w:p>
    <w:p w14:paraId="39109176" w14:textId="77777777" w:rsidR="00077E70" w:rsidRPr="00077E70" w:rsidRDefault="00077E70" w:rsidP="00077E70">
      <w:pPr>
        <w:spacing w:after="160" w:line="360" w:lineRule="auto"/>
        <w:rPr>
          <w:rFonts w:ascii="Arial" w:eastAsia="Calibri" w:hAnsi="Arial" w:cs="Arial"/>
          <w:bCs/>
          <w:iCs/>
          <w:color w:val="auto"/>
          <w:sz w:val="24"/>
          <w:szCs w:val="24"/>
        </w:rPr>
      </w:pPr>
      <w:r w:rsidRPr="00077E70">
        <w:rPr>
          <w:rFonts w:ascii="Arial" w:eastAsia="Calibri" w:hAnsi="Arial" w:cs="Arial"/>
          <w:bCs/>
          <w:iCs/>
          <w:color w:val="auto"/>
          <w:sz w:val="24"/>
          <w:szCs w:val="24"/>
        </w:rPr>
        <w:t>Santiago, dos de julio de dos mil diecinueve.</w:t>
      </w:r>
    </w:p>
    <w:p w14:paraId="4BA939E7" w14:textId="77777777" w:rsidR="00077E70" w:rsidRPr="00077E70" w:rsidRDefault="00077E70" w:rsidP="00077E70">
      <w:pPr>
        <w:spacing w:after="160" w:line="360" w:lineRule="auto"/>
        <w:rPr>
          <w:rFonts w:ascii="Arial" w:eastAsia="Calibri" w:hAnsi="Arial" w:cs="Arial"/>
          <w:b/>
          <w:bCs/>
          <w:iCs/>
          <w:color w:val="auto"/>
          <w:sz w:val="24"/>
          <w:szCs w:val="24"/>
        </w:rPr>
      </w:pPr>
      <w:r w:rsidRPr="00077E70">
        <w:rPr>
          <w:rFonts w:ascii="Arial" w:eastAsia="Calibri" w:hAnsi="Arial" w:cs="Arial"/>
          <w:bCs/>
          <w:iCs/>
          <w:color w:val="auto"/>
          <w:sz w:val="24"/>
          <w:szCs w:val="24"/>
        </w:rPr>
        <w:tab/>
      </w:r>
      <w:r w:rsidRPr="00077E70">
        <w:rPr>
          <w:rFonts w:ascii="Arial" w:eastAsia="Calibri" w:hAnsi="Arial" w:cs="Arial"/>
          <w:b/>
          <w:bCs/>
          <w:iCs/>
          <w:color w:val="auto"/>
          <w:sz w:val="24"/>
          <w:szCs w:val="24"/>
        </w:rPr>
        <w:t>Vistos y teniendo presente:</w:t>
      </w:r>
    </w:p>
    <w:p w14:paraId="361F2B2F" w14:textId="77777777" w:rsidR="00077E70" w:rsidRPr="00077E70" w:rsidRDefault="00077E70" w:rsidP="00077E70">
      <w:pPr>
        <w:spacing w:after="0" w:line="360" w:lineRule="auto"/>
        <w:ind w:firstLine="567"/>
        <w:rPr>
          <w:rFonts w:ascii="Arial" w:eastAsia="Calibri" w:hAnsi="Arial" w:cs="Arial"/>
          <w:color w:val="auto"/>
          <w:sz w:val="24"/>
          <w:szCs w:val="24"/>
        </w:rPr>
      </w:pPr>
      <w:r w:rsidRPr="00077E70">
        <w:rPr>
          <w:rFonts w:ascii="Arial" w:eastAsia="Calibri" w:hAnsi="Arial" w:cs="Arial"/>
          <w:b/>
          <w:color w:val="auto"/>
          <w:sz w:val="24"/>
          <w:szCs w:val="24"/>
        </w:rPr>
        <w:t>Primero:</w:t>
      </w:r>
      <w:r w:rsidRPr="00077E70">
        <w:rPr>
          <w:rFonts w:ascii="Arial" w:eastAsia="Calibri" w:hAnsi="Arial" w:cs="Arial"/>
          <w:color w:val="auto"/>
          <w:sz w:val="24"/>
          <w:szCs w:val="24"/>
        </w:rPr>
        <w:t xml:space="preserve"> Que por oficio N° 14.738, </w:t>
      </w:r>
      <w:r w:rsidRPr="00077E70">
        <w:rPr>
          <w:rFonts w:ascii="Arial" w:eastAsia="Calibri" w:hAnsi="Arial" w:cs="Arial"/>
          <w:bCs/>
          <w:iCs/>
          <w:color w:val="auto"/>
          <w:sz w:val="24"/>
          <w:szCs w:val="24"/>
        </w:rPr>
        <w:t xml:space="preserve">don Iván Flores García, presidente de la Cámara de Diputados, solicitó al tenor de lo dispuesto en los artículos 77 de la Constitución Política de la República y 16 de la Ley N° 18.918, Orgánica Constitucional del Congreso Nacional, la opinión de la Corte Suprema sobre el </w:t>
      </w:r>
      <w:r w:rsidRPr="00077E70">
        <w:rPr>
          <w:rFonts w:ascii="Arial" w:eastAsia="Calibri" w:hAnsi="Arial" w:cs="Arial"/>
          <w:color w:val="auto"/>
          <w:sz w:val="24"/>
          <w:szCs w:val="24"/>
        </w:rPr>
        <w:t>proyecto de ley que modifica el Código de Justicia Militar en materia de duración en el cargo de los Ministros de Corte de Apelaciones que integren las Cortes Marciales, (boletín N° 12.638-07)..</w:t>
      </w:r>
    </w:p>
    <w:p w14:paraId="64C882DD" w14:textId="77777777" w:rsidR="00077E70" w:rsidRPr="00077E70" w:rsidRDefault="00077E70" w:rsidP="00077E70">
      <w:pPr>
        <w:spacing w:after="0" w:line="360" w:lineRule="auto"/>
        <w:rPr>
          <w:rFonts w:ascii="Arial" w:eastAsia="Calibri" w:hAnsi="Arial" w:cs="Arial"/>
          <w:color w:val="auto"/>
          <w:sz w:val="24"/>
          <w:szCs w:val="24"/>
        </w:rPr>
      </w:pPr>
      <w:r w:rsidRPr="00077E70">
        <w:rPr>
          <w:rFonts w:ascii="Arial" w:eastAsia="Calibri" w:hAnsi="Arial" w:cs="Arial"/>
          <w:color w:val="auto"/>
          <w:sz w:val="24"/>
          <w:szCs w:val="24"/>
        </w:rPr>
        <w:t xml:space="preserve"> </w:t>
      </w:r>
      <w:r w:rsidRPr="00077E70">
        <w:rPr>
          <w:rFonts w:ascii="Arial" w:eastAsia="Calibri" w:hAnsi="Arial" w:cs="Arial"/>
          <w:color w:val="auto"/>
          <w:sz w:val="24"/>
          <w:szCs w:val="24"/>
        </w:rPr>
        <w:tab/>
        <w:t xml:space="preserve"> </w:t>
      </w:r>
      <w:r w:rsidRPr="00077E70">
        <w:rPr>
          <w:rFonts w:ascii="Arial" w:eastAsia="Calibri" w:hAnsi="Arial" w:cs="Arial"/>
          <w:b/>
          <w:color w:val="auto"/>
          <w:sz w:val="24"/>
          <w:szCs w:val="24"/>
        </w:rPr>
        <w:t>Segundo:</w:t>
      </w:r>
      <w:r w:rsidRPr="00077E70">
        <w:rPr>
          <w:rFonts w:ascii="Arial" w:eastAsia="Calibri" w:hAnsi="Arial" w:cs="Arial"/>
          <w:color w:val="auto"/>
          <w:sz w:val="24"/>
          <w:szCs w:val="24"/>
        </w:rPr>
        <w:t xml:space="preserve"> La propuesta legal fue iniciada por la moción parlamentaria y fundamenta su propuesta a la luz de un caso particular: los hechos de corrupción investigados al interior del Ejército de Chile. Como reconoce la moción, es de público conocimiento que actualmente la Justicia Militar se encuentra investigando estos hechos, “con oficiales de alto rango involucrados y con un ex Comandante en Jefe procesado”. </w:t>
      </w:r>
    </w:p>
    <w:p w14:paraId="7B513B7D" w14:textId="77777777" w:rsidR="00077E70" w:rsidRPr="00077E70" w:rsidRDefault="00077E70" w:rsidP="00077E70">
      <w:pPr>
        <w:spacing w:after="0" w:line="360" w:lineRule="auto"/>
        <w:ind w:firstLine="708"/>
        <w:rPr>
          <w:rFonts w:ascii="Arial" w:eastAsia="Calibri" w:hAnsi="Arial" w:cs="Arial"/>
          <w:color w:val="auto"/>
          <w:sz w:val="24"/>
          <w:szCs w:val="24"/>
        </w:rPr>
      </w:pPr>
      <w:r w:rsidRPr="00077E70">
        <w:rPr>
          <w:rFonts w:ascii="Arial" w:eastAsia="Calibri" w:hAnsi="Arial" w:cs="Arial"/>
          <w:color w:val="auto"/>
          <w:sz w:val="24"/>
          <w:szCs w:val="24"/>
        </w:rPr>
        <w:t>Sin embargo, prosiguen los proponentes, estos procedimientos no han sido sustanciados por quienes integran las fiscalías militares ni juzgados militares competentes, sino por ministros en visita de la Corte Marcial, especialmente designados para ello. Dado que este tipo de procesos son de lato conocimiento, de compleja prueba, de revisión de profusos antecedentes, resultaría inconveniente que los Ministros a cargo del proceso penal vayan siendo reemplazados en un plazo que, para estos efectos, es bastante reducido.</w:t>
      </w:r>
    </w:p>
    <w:p w14:paraId="76641721" w14:textId="77777777" w:rsidR="00077E70" w:rsidRPr="00077E70" w:rsidRDefault="00077E70" w:rsidP="00077E70">
      <w:pPr>
        <w:spacing w:after="0" w:line="360" w:lineRule="auto"/>
        <w:ind w:firstLine="708"/>
        <w:rPr>
          <w:rFonts w:ascii="Arial" w:eastAsia="Calibri" w:hAnsi="Arial" w:cs="Arial"/>
          <w:color w:val="auto"/>
          <w:sz w:val="24"/>
          <w:szCs w:val="24"/>
        </w:rPr>
      </w:pPr>
      <w:r w:rsidRPr="00077E70">
        <w:rPr>
          <w:rFonts w:ascii="Arial" w:eastAsia="Calibri" w:hAnsi="Arial" w:cs="Arial"/>
          <w:color w:val="auto"/>
          <w:sz w:val="24"/>
          <w:szCs w:val="24"/>
        </w:rPr>
        <w:t>Para adelantarse a un caso actual de conocimiento de la justicia militar, los autores de la iniciativa proponen extender de tres a cinco años la duración del cargo de ministro de las Cortes Marciales, ocupado por los ministros de Cortes de Apelaciones, plazo que además podrá ser prorrogado por un año más, con la aprobación del Pleno de la Corte Suprema, con el objeto de dar continuidad al trabajo de los ministros y evitar el recambio.</w:t>
      </w:r>
    </w:p>
    <w:p w14:paraId="78D83C67" w14:textId="77777777" w:rsidR="00077E70" w:rsidRPr="00077E70" w:rsidRDefault="00077E70" w:rsidP="00077E70">
      <w:pPr>
        <w:spacing w:after="0" w:line="360" w:lineRule="auto"/>
        <w:rPr>
          <w:rFonts w:ascii="Arial" w:eastAsia="Calibri" w:hAnsi="Arial" w:cs="Arial"/>
          <w:color w:val="auto"/>
          <w:sz w:val="24"/>
          <w:szCs w:val="24"/>
        </w:rPr>
      </w:pPr>
      <w:r w:rsidRPr="00077E70">
        <w:rPr>
          <w:rFonts w:ascii="Arial" w:eastAsia="Calibri" w:hAnsi="Arial" w:cs="Arial"/>
          <w:color w:val="auto"/>
          <w:sz w:val="24"/>
          <w:szCs w:val="24"/>
        </w:rPr>
        <w:tab/>
      </w:r>
      <w:r w:rsidRPr="00077E70">
        <w:rPr>
          <w:rFonts w:ascii="Arial" w:eastAsia="Calibri" w:hAnsi="Arial" w:cs="Arial"/>
          <w:b/>
          <w:color w:val="auto"/>
          <w:sz w:val="24"/>
          <w:szCs w:val="24"/>
        </w:rPr>
        <w:t xml:space="preserve">Tercero: </w:t>
      </w:r>
      <w:r w:rsidRPr="00077E70">
        <w:rPr>
          <w:rFonts w:ascii="Arial" w:eastAsia="Calibri" w:hAnsi="Arial" w:cs="Arial"/>
          <w:color w:val="auto"/>
          <w:sz w:val="24"/>
          <w:szCs w:val="24"/>
        </w:rPr>
        <w:t>En concreto, la iniciativa consultada consta de un único artículo, cuyo texto se expone en el siguiente cuadro comparativo:</w:t>
      </w:r>
    </w:p>
    <w:tbl>
      <w:tblPr>
        <w:tblW w:w="4854" w:type="pct"/>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FFF"/>
        <w:tblLook w:val="04A0" w:firstRow="1" w:lastRow="0" w:firstColumn="1" w:lastColumn="0" w:noHBand="0" w:noVBand="1"/>
      </w:tblPr>
      <w:tblGrid>
        <w:gridCol w:w="2978"/>
        <w:gridCol w:w="2836"/>
        <w:gridCol w:w="2976"/>
      </w:tblGrid>
      <w:tr w:rsidR="00077E70" w:rsidRPr="00077E70" w14:paraId="2F11C3A4" w14:textId="77777777" w:rsidTr="00FE1230">
        <w:trPr>
          <w:tblHeader/>
        </w:trPr>
        <w:tc>
          <w:tcPr>
            <w:tcW w:w="1694" w:type="pct"/>
            <w:tcBorders>
              <w:top w:val="single" w:sz="4" w:space="0" w:color="BFBFBF"/>
              <w:left w:val="single" w:sz="4" w:space="0" w:color="BFBFBF"/>
              <w:bottom w:val="single" w:sz="4" w:space="0" w:color="BFBFBF"/>
              <w:right w:val="single" w:sz="4" w:space="0" w:color="BFBFBF"/>
            </w:tcBorders>
            <w:shd w:val="clear" w:color="auto" w:fill="4BACC6"/>
            <w:hideMark/>
          </w:tcPr>
          <w:p w14:paraId="1A923F85" w14:textId="77777777" w:rsidR="00077E70" w:rsidRPr="00077E70" w:rsidRDefault="00077E70" w:rsidP="00077E70">
            <w:pPr>
              <w:spacing w:after="0" w:line="240" w:lineRule="auto"/>
              <w:jc w:val="center"/>
              <w:rPr>
                <w:rFonts w:ascii="Arial" w:eastAsia="Calibri" w:hAnsi="Arial" w:cs="Arial"/>
                <w:b/>
                <w:color w:val="FFFFFF"/>
                <w:sz w:val="22"/>
              </w:rPr>
            </w:pPr>
            <w:r w:rsidRPr="00077E70">
              <w:rPr>
                <w:rFonts w:ascii="Arial" w:eastAsia="Calibri" w:hAnsi="Arial" w:cs="Arial"/>
                <w:b/>
                <w:color w:val="FFFFFF"/>
                <w:sz w:val="22"/>
              </w:rPr>
              <w:lastRenderedPageBreak/>
              <w:t xml:space="preserve">TEXTO VIGENTE </w:t>
            </w:r>
          </w:p>
          <w:p w14:paraId="779B8DC8" w14:textId="77777777" w:rsidR="00077E70" w:rsidRPr="00077E70" w:rsidRDefault="00077E70" w:rsidP="00077E70">
            <w:pPr>
              <w:spacing w:after="0" w:line="240" w:lineRule="auto"/>
              <w:jc w:val="center"/>
              <w:rPr>
                <w:rFonts w:ascii="Arial" w:eastAsia="Calibri" w:hAnsi="Arial" w:cs="Arial"/>
                <w:b/>
                <w:color w:val="FFFFFF"/>
                <w:sz w:val="22"/>
              </w:rPr>
            </w:pPr>
            <w:r w:rsidRPr="00077E70">
              <w:rPr>
                <w:rFonts w:ascii="Arial" w:eastAsia="Calibri" w:hAnsi="Arial" w:cs="Arial"/>
                <w:b/>
                <w:color w:val="FFFFFF"/>
                <w:sz w:val="22"/>
              </w:rPr>
              <w:t>(CÓDIGO DE JUSTICIA MILITAR)</w:t>
            </w:r>
          </w:p>
        </w:tc>
        <w:tc>
          <w:tcPr>
            <w:tcW w:w="1613" w:type="pct"/>
            <w:tcBorders>
              <w:top w:val="single" w:sz="4" w:space="0" w:color="BFBFBF"/>
              <w:left w:val="single" w:sz="4" w:space="0" w:color="BFBFBF"/>
              <w:bottom w:val="single" w:sz="4" w:space="0" w:color="BFBFBF"/>
              <w:right w:val="single" w:sz="4" w:space="0" w:color="BFBFBF"/>
            </w:tcBorders>
            <w:shd w:val="clear" w:color="auto" w:fill="4BACC6"/>
            <w:hideMark/>
          </w:tcPr>
          <w:p w14:paraId="259B21E7" w14:textId="77777777" w:rsidR="00077E70" w:rsidRPr="00077E70" w:rsidRDefault="00077E70" w:rsidP="00077E70">
            <w:pPr>
              <w:spacing w:after="0" w:line="240" w:lineRule="auto"/>
              <w:jc w:val="center"/>
              <w:rPr>
                <w:rFonts w:ascii="Arial" w:eastAsia="Calibri" w:hAnsi="Arial" w:cs="Arial"/>
                <w:b/>
                <w:color w:val="FFFFFF"/>
                <w:sz w:val="22"/>
              </w:rPr>
            </w:pPr>
            <w:r w:rsidRPr="00077E70">
              <w:rPr>
                <w:rFonts w:ascii="Arial" w:eastAsia="Calibri" w:hAnsi="Arial" w:cs="Arial"/>
                <w:b/>
                <w:color w:val="FFFFFF"/>
                <w:sz w:val="22"/>
              </w:rPr>
              <w:t xml:space="preserve">PROYECTO DE LEY </w:t>
            </w:r>
          </w:p>
        </w:tc>
        <w:tc>
          <w:tcPr>
            <w:tcW w:w="1693" w:type="pct"/>
            <w:tcBorders>
              <w:top w:val="single" w:sz="4" w:space="0" w:color="BFBFBF"/>
              <w:left w:val="single" w:sz="4" w:space="0" w:color="BFBFBF"/>
              <w:bottom w:val="single" w:sz="4" w:space="0" w:color="BFBFBF"/>
              <w:right w:val="single" w:sz="4" w:space="0" w:color="BFBFBF"/>
            </w:tcBorders>
            <w:shd w:val="clear" w:color="auto" w:fill="4BACC6"/>
            <w:hideMark/>
          </w:tcPr>
          <w:p w14:paraId="4B70524A" w14:textId="77777777" w:rsidR="00077E70" w:rsidRPr="00077E70" w:rsidRDefault="00077E70" w:rsidP="00077E70">
            <w:pPr>
              <w:spacing w:after="0" w:line="240" w:lineRule="auto"/>
              <w:jc w:val="center"/>
              <w:rPr>
                <w:rFonts w:ascii="Arial" w:eastAsia="Calibri" w:hAnsi="Arial" w:cs="Arial"/>
                <w:b/>
                <w:color w:val="FFFFFF"/>
                <w:sz w:val="22"/>
              </w:rPr>
            </w:pPr>
            <w:r w:rsidRPr="00077E70">
              <w:rPr>
                <w:rFonts w:ascii="Arial" w:eastAsia="Calibri" w:hAnsi="Arial" w:cs="Arial"/>
                <w:b/>
                <w:color w:val="FFFFFF"/>
                <w:sz w:val="22"/>
              </w:rPr>
              <w:t>SIMULADO</w:t>
            </w:r>
          </w:p>
        </w:tc>
      </w:tr>
      <w:tr w:rsidR="00077E70" w:rsidRPr="00077E70" w14:paraId="2722C91B" w14:textId="77777777" w:rsidTr="00FE1230">
        <w:tc>
          <w:tcPr>
            <w:tcW w:w="1694" w:type="pct"/>
            <w:tcBorders>
              <w:top w:val="single" w:sz="4" w:space="0" w:color="BFBFBF"/>
              <w:left w:val="single" w:sz="4" w:space="0" w:color="BFBFBF"/>
              <w:bottom w:val="single" w:sz="4" w:space="0" w:color="BFBFBF"/>
              <w:right w:val="single" w:sz="4" w:space="0" w:color="BFBFBF"/>
            </w:tcBorders>
            <w:shd w:val="clear" w:color="auto" w:fill="FFFFFF"/>
          </w:tcPr>
          <w:p w14:paraId="578B2D7D" w14:textId="77777777" w:rsidR="00077E70" w:rsidRPr="00077E70" w:rsidRDefault="00077E70" w:rsidP="00077E70">
            <w:pPr>
              <w:spacing w:after="0" w:line="240" w:lineRule="auto"/>
              <w:rPr>
                <w:rFonts w:ascii="Arial" w:eastAsia="Calibri" w:hAnsi="Arial" w:cs="Arial"/>
                <w:color w:val="404040"/>
                <w:sz w:val="22"/>
              </w:rPr>
            </w:pPr>
            <w:r w:rsidRPr="00077E70">
              <w:rPr>
                <w:rFonts w:ascii="Arial" w:eastAsia="Calibri" w:hAnsi="Arial" w:cs="Arial"/>
                <w:color w:val="404040"/>
                <w:sz w:val="22"/>
              </w:rPr>
              <w:t xml:space="preserve">     Artículo 51. El Oficial General de la Armada y los Oficiales de Justicia que no integren las Cortes Marciales por derecho propio, serán designados por el Presidente de la República. </w:t>
            </w:r>
          </w:p>
          <w:p w14:paraId="115CF61F" w14:textId="77777777" w:rsidR="00077E70" w:rsidRPr="00077E70" w:rsidRDefault="00077E70" w:rsidP="00077E70">
            <w:pPr>
              <w:spacing w:after="0" w:line="240" w:lineRule="auto"/>
              <w:rPr>
                <w:rFonts w:ascii="Arial" w:eastAsia="Calibri" w:hAnsi="Arial" w:cs="Arial"/>
                <w:color w:val="404040"/>
                <w:sz w:val="22"/>
              </w:rPr>
            </w:pPr>
          </w:p>
          <w:p w14:paraId="365AB158" w14:textId="77777777" w:rsidR="00077E70" w:rsidRPr="00077E70" w:rsidRDefault="00077E70" w:rsidP="00077E70">
            <w:pPr>
              <w:spacing w:after="0" w:line="240" w:lineRule="auto"/>
              <w:rPr>
                <w:rFonts w:ascii="Arial" w:eastAsia="Calibri" w:hAnsi="Arial" w:cs="Arial"/>
                <w:color w:val="404040"/>
                <w:sz w:val="22"/>
              </w:rPr>
            </w:pPr>
            <w:r w:rsidRPr="00077E70">
              <w:rPr>
                <w:rFonts w:ascii="Arial" w:eastAsia="Calibri" w:hAnsi="Arial" w:cs="Arial"/>
                <w:color w:val="404040"/>
                <w:sz w:val="22"/>
              </w:rPr>
              <w:t xml:space="preserve">     Los Ministros de Corte de Apelaciones que integren las Cortes Marciales durarán tres años en sus cargos. Serán designados por sorteo entre sus miembros, el que se practicará por los Presidentes de los respectivos Tribunales, con asistencia del Secretario, dentro de la última semana del mes de enero del año en que corresponda dicha designación, y del cual se excluirá a los Ministros que concluyan su período. En el caso previsto en el artículo 49, el sorteo se efectuará dentro de los diez días siguientes de recibida la transcripción del acuerdo a que se refiere el inciso primero de dicho artículo; los Ministros que se designaren integrarán la segunda Sala y durarán en sus funciones hasta el 31 de diciembre de ese año.</w:t>
            </w:r>
          </w:p>
          <w:p w14:paraId="50524BA5" w14:textId="77777777" w:rsidR="00077E70" w:rsidRPr="00077E70" w:rsidRDefault="00077E70" w:rsidP="00077E70">
            <w:pPr>
              <w:spacing w:after="0" w:line="240" w:lineRule="auto"/>
              <w:rPr>
                <w:rFonts w:ascii="Arial" w:eastAsia="Calibri" w:hAnsi="Arial" w:cs="Arial"/>
                <w:color w:val="404040"/>
                <w:sz w:val="22"/>
              </w:rPr>
            </w:pPr>
          </w:p>
        </w:tc>
        <w:tc>
          <w:tcPr>
            <w:tcW w:w="1613" w:type="pct"/>
            <w:tcBorders>
              <w:top w:val="single" w:sz="4" w:space="0" w:color="BFBFBF"/>
              <w:left w:val="single" w:sz="4" w:space="0" w:color="BFBFBF"/>
              <w:bottom w:val="single" w:sz="4" w:space="0" w:color="BFBFBF"/>
              <w:right w:val="single" w:sz="4" w:space="0" w:color="BFBFBF"/>
            </w:tcBorders>
            <w:shd w:val="clear" w:color="auto" w:fill="FFFFFF"/>
          </w:tcPr>
          <w:p w14:paraId="002CC825" w14:textId="77777777" w:rsidR="00077E70" w:rsidRPr="00077E70" w:rsidRDefault="00077E70" w:rsidP="00077E70">
            <w:pPr>
              <w:spacing w:after="0" w:line="240" w:lineRule="auto"/>
              <w:rPr>
                <w:rFonts w:ascii="Arial" w:eastAsia="Calibri" w:hAnsi="Arial" w:cs="Arial"/>
                <w:color w:val="404040"/>
                <w:sz w:val="22"/>
              </w:rPr>
            </w:pPr>
            <w:r w:rsidRPr="00077E70">
              <w:rPr>
                <w:rFonts w:ascii="Arial" w:eastAsia="Calibri" w:hAnsi="Arial" w:cs="Arial"/>
                <w:color w:val="404040"/>
                <w:sz w:val="22"/>
              </w:rPr>
              <w:t xml:space="preserve">     Artículo Único: Modifíquese el inciso segundo del artículo 51° del Código de Justicia Militar en el siguiente sentido:</w:t>
            </w:r>
          </w:p>
          <w:p w14:paraId="5106E6B1" w14:textId="77777777" w:rsidR="00077E70" w:rsidRPr="00077E70" w:rsidRDefault="00077E70" w:rsidP="00077E70">
            <w:pPr>
              <w:spacing w:after="0" w:line="240" w:lineRule="auto"/>
              <w:rPr>
                <w:rFonts w:ascii="Arial" w:eastAsia="Calibri" w:hAnsi="Arial" w:cs="Arial"/>
                <w:color w:val="404040"/>
                <w:sz w:val="22"/>
              </w:rPr>
            </w:pPr>
          </w:p>
          <w:p w14:paraId="10CCF770" w14:textId="77777777" w:rsidR="00077E70" w:rsidRPr="00077E70" w:rsidRDefault="00077E70" w:rsidP="00077E70">
            <w:pPr>
              <w:numPr>
                <w:ilvl w:val="0"/>
                <w:numId w:val="32"/>
              </w:numPr>
              <w:spacing w:after="0" w:line="240" w:lineRule="auto"/>
              <w:ind w:left="460"/>
              <w:contextualSpacing/>
              <w:jc w:val="left"/>
              <w:rPr>
                <w:rFonts w:ascii="Arial" w:eastAsia="Calibri" w:hAnsi="Arial" w:cs="Arial"/>
                <w:color w:val="404040"/>
                <w:sz w:val="22"/>
              </w:rPr>
            </w:pPr>
            <w:r w:rsidRPr="00077E70">
              <w:rPr>
                <w:rFonts w:ascii="Arial" w:eastAsia="Calibri" w:hAnsi="Arial" w:cs="Arial"/>
                <w:color w:val="404040"/>
                <w:sz w:val="22"/>
              </w:rPr>
              <w:t>Reemplazar el “tres” después de la palabra “durarán”, por “cinco”.</w:t>
            </w:r>
          </w:p>
          <w:p w14:paraId="223D2B1A" w14:textId="77777777" w:rsidR="00077E70" w:rsidRPr="00077E70" w:rsidRDefault="00077E70" w:rsidP="00077E70">
            <w:pPr>
              <w:spacing w:after="0" w:line="240" w:lineRule="auto"/>
              <w:ind w:left="460"/>
              <w:contextualSpacing/>
              <w:rPr>
                <w:rFonts w:ascii="Arial" w:eastAsia="Calibri" w:hAnsi="Arial" w:cs="Arial"/>
                <w:color w:val="404040"/>
                <w:sz w:val="22"/>
              </w:rPr>
            </w:pPr>
          </w:p>
          <w:p w14:paraId="1FAB4CC1" w14:textId="77777777" w:rsidR="00077E70" w:rsidRPr="00077E70" w:rsidRDefault="00077E70" w:rsidP="00077E70">
            <w:pPr>
              <w:numPr>
                <w:ilvl w:val="0"/>
                <w:numId w:val="32"/>
              </w:numPr>
              <w:spacing w:after="0" w:line="240" w:lineRule="auto"/>
              <w:ind w:left="460"/>
              <w:contextualSpacing/>
              <w:jc w:val="left"/>
              <w:rPr>
                <w:rFonts w:ascii="Arial" w:eastAsia="Calibri" w:hAnsi="Arial" w:cs="Arial"/>
                <w:color w:val="404040"/>
                <w:sz w:val="22"/>
              </w:rPr>
            </w:pPr>
            <w:r w:rsidRPr="00077E70">
              <w:rPr>
                <w:rFonts w:ascii="Arial" w:eastAsia="Calibri" w:hAnsi="Arial" w:cs="Arial"/>
                <w:color w:val="404040"/>
                <w:sz w:val="22"/>
              </w:rPr>
              <w:t>Después de la frase “…años en sus cargos” y antes del punto seguido, agregar una coma y la frase “pudiendo ser prorrogado por un año, por acuerdo del Pleno de la Corte Suprema”.</w:t>
            </w:r>
          </w:p>
          <w:p w14:paraId="09AC4675" w14:textId="77777777" w:rsidR="00077E70" w:rsidRPr="00077E70" w:rsidRDefault="00077E70" w:rsidP="00077E70">
            <w:pPr>
              <w:spacing w:after="0" w:line="240" w:lineRule="auto"/>
              <w:rPr>
                <w:rFonts w:ascii="Arial" w:eastAsia="Calibri" w:hAnsi="Arial" w:cs="Arial"/>
                <w:b/>
                <w:color w:val="404040"/>
                <w:sz w:val="22"/>
              </w:rPr>
            </w:pPr>
          </w:p>
        </w:tc>
        <w:tc>
          <w:tcPr>
            <w:tcW w:w="1693" w:type="pct"/>
            <w:tcBorders>
              <w:top w:val="single" w:sz="4" w:space="0" w:color="BFBFBF"/>
              <w:left w:val="single" w:sz="4" w:space="0" w:color="BFBFBF"/>
              <w:bottom w:val="single" w:sz="4" w:space="0" w:color="BFBFBF"/>
              <w:right w:val="single" w:sz="4" w:space="0" w:color="BFBFBF"/>
            </w:tcBorders>
            <w:shd w:val="clear" w:color="auto" w:fill="FFFFFF"/>
          </w:tcPr>
          <w:p w14:paraId="3117AEC7" w14:textId="77777777" w:rsidR="00077E70" w:rsidRPr="00077E70" w:rsidRDefault="00077E70" w:rsidP="00077E70">
            <w:pPr>
              <w:spacing w:after="0" w:line="240" w:lineRule="auto"/>
              <w:rPr>
                <w:rFonts w:ascii="Arial" w:eastAsia="Calibri" w:hAnsi="Arial" w:cs="Arial"/>
                <w:color w:val="404040"/>
                <w:sz w:val="22"/>
              </w:rPr>
            </w:pPr>
            <w:r w:rsidRPr="00077E70">
              <w:rPr>
                <w:rFonts w:ascii="Arial" w:eastAsia="Calibri" w:hAnsi="Arial" w:cs="Arial"/>
                <w:color w:val="404040"/>
                <w:sz w:val="22"/>
              </w:rPr>
              <w:t xml:space="preserve">     Artículo 51. El Oficial General de la Armada y los Oficiales de Justicia que no integren las Cortes Marciales por derecho propio, serán designados por el Presidente de la República. </w:t>
            </w:r>
          </w:p>
          <w:p w14:paraId="7498CB93" w14:textId="77777777" w:rsidR="00077E70" w:rsidRPr="00077E70" w:rsidRDefault="00077E70" w:rsidP="00077E70">
            <w:pPr>
              <w:spacing w:after="0" w:line="240" w:lineRule="auto"/>
              <w:rPr>
                <w:rFonts w:ascii="Arial" w:eastAsia="Calibri" w:hAnsi="Arial" w:cs="Arial"/>
                <w:color w:val="404040"/>
                <w:sz w:val="22"/>
              </w:rPr>
            </w:pPr>
          </w:p>
          <w:p w14:paraId="24C6CAF4" w14:textId="77777777" w:rsidR="00077E70" w:rsidRPr="00077E70" w:rsidRDefault="00077E70" w:rsidP="00077E70">
            <w:pPr>
              <w:spacing w:after="0" w:line="240" w:lineRule="auto"/>
              <w:rPr>
                <w:rFonts w:ascii="Arial" w:eastAsia="Calibri" w:hAnsi="Arial" w:cs="Arial"/>
                <w:color w:val="404040"/>
                <w:sz w:val="22"/>
              </w:rPr>
            </w:pPr>
            <w:r w:rsidRPr="00077E70">
              <w:rPr>
                <w:rFonts w:ascii="Arial" w:eastAsia="Calibri" w:hAnsi="Arial" w:cs="Arial"/>
                <w:color w:val="404040"/>
                <w:sz w:val="22"/>
              </w:rPr>
              <w:t xml:space="preserve">     Los Ministros de Corte de Apelaciones que integren las Cortes Marciales durarán </w:t>
            </w:r>
            <w:r w:rsidRPr="00077E70">
              <w:rPr>
                <w:rFonts w:ascii="Arial" w:eastAsia="Calibri" w:hAnsi="Arial" w:cs="Arial"/>
                <w:strike/>
                <w:color w:val="404040"/>
                <w:sz w:val="22"/>
              </w:rPr>
              <w:t>tres</w:t>
            </w:r>
            <w:r w:rsidRPr="00077E70">
              <w:rPr>
                <w:rFonts w:ascii="Arial" w:eastAsia="Calibri" w:hAnsi="Arial" w:cs="Arial"/>
                <w:color w:val="404040"/>
                <w:sz w:val="22"/>
              </w:rPr>
              <w:t xml:space="preserve"> </w:t>
            </w:r>
            <w:r w:rsidRPr="00077E70">
              <w:rPr>
                <w:rFonts w:ascii="Arial" w:eastAsia="Calibri" w:hAnsi="Arial" w:cs="Arial"/>
                <w:b/>
                <w:color w:val="404040"/>
                <w:sz w:val="22"/>
              </w:rPr>
              <w:t xml:space="preserve">cinco </w:t>
            </w:r>
            <w:r w:rsidRPr="00077E70">
              <w:rPr>
                <w:rFonts w:ascii="Arial" w:eastAsia="Calibri" w:hAnsi="Arial" w:cs="Arial"/>
                <w:color w:val="404040"/>
                <w:sz w:val="22"/>
              </w:rPr>
              <w:t>años en sus cargos</w:t>
            </w:r>
            <w:r w:rsidRPr="00077E70">
              <w:rPr>
                <w:rFonts w:ascii="Arial" w:eastAsia="Calibri" w:hAnsi="Arial" w:cs="Arial"/>
                <w:b/>
                <w:color w:val="404040"/>
                <w:sz w:val="22"/>
              </w:rPr>
              <w:t>, pudiendo ser prorrogado por un año, por acuerdo del Pleno de la Corte Suprema</w:t>
            </w:r>
            <w:r w:rsidRPr="00077E70">
              <w:rPr>
                <w:rFonts w:ascii="Arial" w:eastAsia="Calibri" w:hAnsi="Arial" w:cs="Arial"/>
                <w:color w:val="404040"/>
                <w:sz w:val="22"/>
              </w:rPr>
              <w:t>. Serán designados por sorteo entre sus miembros, el que se practicará por los Presidentes de los respectivos Tribunales, con asistencia del Secretario, dentro de la última semana del mes de enero del año en que corresponda dicha designación, y del cual se excluirá a los Ministros que concluyan su período. En el caso previsto en el artículo 49, el sorteo se efectuará dentro de los diez días siguientes de recibida la transcripción del acuerdo a que se refiere el inciso primero de dicho artículo; los Ministros que se designaren integrarán la segunda Sala y durarán en sus funciones hasta el 31 de diciembre de ese año.</w:t>
            </w:r>
          </w:p>
          <w:p w14:paraId="7964B28D" w14:textId="77777777" w:rsidR="00077E70" w:rsidRPr="00077E70" w:rsidRDefault="00077E70" w:rsidP="00077E70">
            <w:pPr>
              <w:spacing w:after="0" w:line="240" w:lineRule="auto"/>
              <w:rPr>
                <w:rFonts w:ascii="Arial" w:eastAsia="Calibri" w:hAnsi="Arial" w:cs="Arial"/>
                <w:b/>
                <w:color w:val="404040"/>
                <w:sz w:val="22"/>
              </w:rPr>
            </w:pPr>
          </w:p>
        </w:tc>
      </w:tr>
    </w:tbl>
    <w:p w14:paraId="7C89CA46" w14:textId="77777777" w:rsidR="00077E70" w:rsidRPr="00077E70" w:rsidRDefault="00077E70" w:rsidP="00077E70">
      <w:pPr>
        <w:spacing w:after="0" w:line="360" w:lineRule="auto"/>
        <w:ind w:firstLine="708"/>
        <w:rPr>
          <w:rFonts w:ascii="Arial" w:eastAsia="Calibri" w:hAnsi="Arial" w:cs="Arial"/>
          <w:color w:val="auto"/>
          <w:sz w:val="24"/>
          <w:szCs w:val="24"/>
        </w:rPr>
      </w:pPr>
      <w:r w:rsidRPr="00077E70">
        <w:rPr>
          <w:rFonts w:ascii="Arial" w:eastAsia="Calibri" w:hAnsi="Arial" w:cs="Arial"/>
          <w:b/>
          <w:color w:val="auto"/>
          <w:sz w:val="24"/>
          <w:szCs w:val="24"/>
        </w:rPr>
        <w:t xml:space="preserve">Cuarto: </w:t>
      </w:r>
      <w:r w:rsidRPr="00077E70">
        <w:rPr>
          <w:rFonts w:ascii="Arial" w:eastAsia="Calibri" w:hAnsi="Arial" w:cs="Arial"/>
          <w:color w:val="auto"/>
          <w:sz w:val="24"/>
          <w:szCs w:val="24"/>
        </w:rPr>
        <w:t>La iniciativa en estudio tiene como antecedente la Ley 19.655, publicada el 21 de diciembre de 1999, que amplió de 1 a 3 años el período en que los ministros de Corte de Apelaciones integran las Cortes Marciales. La justificación de tal decisión fue similar a la del presente proyecto de ley: “</w:t>
      </w:r>
      <w:r w:rsidRPr="00077E70">
        <w:rPr>
          <w:rFonts w:ascii="Arial" w:eastAsia="Calibri" w:hAnsi="Arial" w:cs="Arial"/>
          <w:i/>
          <w:color w:val="auto"/>
          <w:sz w:val="24"/>
          <w:szCs w:val="24"/>
        </w:rPr>
        <w:t>el cambio anual del titular de la visita extraordinaria obliga al nuevo Ministro en visita a conocer de un proceso ya tramitado antes por otro Ministro, con lo cual necesariamente se produce un retraso… inevitable</w:t>
      </w:r>
      <w:r w:rsidRPr="00077E70">
        <w:rPr>
          <w:rFonts w:ascii="Arial" w:eastAsia="Calibri" w:hAnsi="Arial" w:cs="Arial"/>
          <w:color w:val="auto"/>
          <w:sz w:val="24"/>
          <w:szCs w:val="24"/>
        </w:rPr>
        <w:t xml:space="preserve">”, más aún porque las visitas </w:t>
      </w:r>
      <w:r w:rsidRPr="00077E70">
        <w:rPr>
          <w:rFonts w:ascii="Arial" w:eastAsia="Calibri" w:hAnsi="Arial" w:cs="Arial"/>
          <w:color w:val="auto"/>
          <w:sz w:val="24"/>
          <w:szCs w:val="24"/>
        </w:rPr>
        <w:lastRenderedPageBreak/>
        <w:t>extraordinarias se decretan en “</w:t>
      </w:r>
      <w:r w:rsidRPr="00077E70">
        <w:rPr>
          <w:rFonts w:ascii="Arial" w:eastAsia="Calibri" w:hAnsi="Arial" w:cs="Arial"/>
          <w:i/>
          <w:color w:val="auto"/>
          <w:sz w:val="24"/>
          <w:szCs w:val="24"/>
        </w:rPr>
        <w:t>procesos de gran complejidad y relevancia pública</w:t>
      </w:r>
      <w:r w:rsidRPr="00077E70">
        <w:rPr>
          <w:rFonts w:ascii="Arial" w:eastAsia="Calibri" w:hAnsi="Arial" w:cs="Arial"/>
          <w:color w:val="auto"/>
          <w:sz w:val="24"/>
          <w:szCs w:val="24"/>
        </w:rPr>
        <w:t>”.</w:t>
      </w:r>
    </w:p>
    <w:p w14:paraId="4D21EBD8" w14:textId="77777777" w:rsidR="00077E70" w:rsidRPr="00077E70" w:rsidRDefault="00077E70" w:rsidP="00077E70">
      <w:pPr>
        <w:spacing w:after="0" w:line="360" w:lineRule="auto"/>
        <w:ind w:firstLine="708"/>
        <w:rPr>
          <w:rFonts w:ascii="Arial" w:eastAsia="Calibri" w:hAnsi="Arial" w:cs="Arial"/>
          <w:color w:val="auto"/>
          <w:sz w:val="24"/>
          <w:szCs w:val="24"/>
        </w:rPr>
      </w:pPr>
      <w:r w:rsidRPr="00077E70">
        <w:rPr>
          <w:rFonts w:ascii="Arial" w:eastAsia="Calibri" w:hAnsi="Arial" w:cs="Arial"/>
          <w:color w:val="auto"/>
          <w:sz w:val="24"/>
          <w:szCs w:val="24"/>
        </w:rPr>
        <w:t>Sin embargo, la moción original de la Ley 19.655 (Boletín N° 2374-07) no planteaba extender la duración del periodo de integración. En vez de eso, postulaba que el Ministro que hubiere sido designado para una visita extraordinaria, continuara ejerciéndola o desarrollándola, hasta la conclusión de la primera instancia, pese a haber dejado de integrar la Corte Marcial respectiva.</w:t>
      </w:r>
    </w:p>
    <w:p w14:paraId="2961A698" w14:textId="77777777" w:rsidR="00077E70" w:rsidRPr="00077E70" w:rsidRDefault="00077E70" w:rsidP="00077E70">
      <w:pPr>
        <w:spacing w:after="0" w:line="360" w:lineRule="auto"/>
        <w:ind w:firstLine="708"/>
        <w:rPr>
          <w:rFonts w:ascii="Arial" w:eastAsia="Calibri" w:hAnsi="Arial" w:cs="Arial"/>
          <w:color w:val="auto"/>
          <w:sz w:val="24"/>
          <w:szCs w:val="24"/>
        </w:rPr>
      </w:pPr>
      <w:r w:rsidRPr="00077E70">
        <w:rPr>
          <w:rFonts w:ascii="Arial" w:eastAsia="Calibri" w:hAnsi="Arial" w:cs="Arial"/>
          <w:color w:val="auto"/>
          <w:sz w:val="24"/>
          <w:szCs w:val="24"/>
        </w:rPr>
        <w:t>Lo anterior se planteaba como una forma de perfeccionar la Ley 19.047 de 1991, una de las llamadas “Leyes Cumplido” (por don Francisco Cumplido, Ministro de Justicia de la época), que había reformado el artículo 29 del Código de Justicia Militar, estableciéndose, por primera vez en el ámbito Militar, la facultad para la Corte Suprema y las Cortes Marciales para “decretar visitas extraordinarias en los tribunales de la jurisdicción militar, con arreglo a los artículos 559 y 560 del Código Orgánico de Tribunales”. En correspondencia con estas últimas normas, dicha visita extraordinaria sólo puede ser encomendada a uno de los Ministros de Corte de Apelaciones que integra la Corte Marcial, sin que se advirtiera al momento de la modificación legal, las dificultades suscitadas por el breve periodo de un año de integración para la adecuada sustanciación de las causas en visita.</w:t>
      </w:r>
    </w:p>
    <w:p w14:paraId="2240E8FE" w14:textId="77777777" w:rsidR="00077E70" w:rsidRPr="00077E70" w:rsidRDefault="00077E70" w:rsidP="00077E70">
      <w:pPr>
        <w:spacing w:after="0" w:line="360" w:lineRule="auto"/>
        <w:ind w:firstLine="708"/>
        <w:rPr>
          <w:rFonts w:ascii="Arial" w:eastAsia="Calibri" w:hAnsi="Arial" w:cs="Arial"/>
          <w:color w:val="auto"/>
          <w:sz w:val="24"/>
          <w:szCs w:val="24"/>
        </w:rPr>
      </w:pPr>
      <w:r w:rsidRPr="00077E70">
        <w:rPr>
          <w:rFonts w:ascii="Arial" w:eastAsia="Calibri" w:hAnsi="Arial" w:cs="Arial"/>
          <w:b/>
          <w:color w:val="auto"/>
          <w:sz w:val="24"/>
          <w:szCs w:val="24"/>
        </w:rPr>
        <w:t xml:space="preserve">Quinto: </w:t>
      </w:r>
      <w:r w:rsidRPr="00077E70">
        <w:rPr>
          <w:rFonts w:ascii="Arial" w:eastAsia="Calibri" w:hAnsi="Arial" w:cs="Arial"/>
          <w:color w:val="auto"/>
          <w:sz w:val="24"/>
          <w:szCs w:val="24"/>
        </w:rPr>
        <w:t>Respecto de la iniciativa legal que permitía a los Ministros continuar con la visita, pese a haber concluido su periodo anual en la Corte Marcial, la Corte Suprema la informó desfavorablemente.</w:t>
      </w:r>
    </w:p>
    <w:p w14:paraId="2F370E99" w14:textId="77777777" w:rsidR="00077E70" w:rsidRPr="00077E70" w:rsidRDefault="00077E70" w:rsidP="00077E70">
      <w:pPr>
        <w:spacing w:after="0" w:line="360" w:lineRule="auto"/>
        <w:ind w:firstLine="708"/>
        <w:rPr>
          <w:rFonts w:ascii="Arial" w:eastAsia="Calibri" w:hAnsi="Arial" w:cs="Arial"/>
          <w:color w:val="auto"/>
          <w:sz w:val="24"/>
          <w:szCs w:val="24"/>
        </w:rPr>
      </w:pPr>
      <w:r w:rsidRPr="00077E70">
        <w:rPr>
          <w:rFonts w:ascii="Arial" w:eastAsia="Calibri" w:hAnsi="Arial" w:cs="Arial"/>
          <w:color w:val="auto"/>
          <w:sz w:val="24"/>
          <w:szCs w:val="24"/>
        </w:rPr>
        <w:t xml:space="preserve">Siguiendo la opinión de la Corte Suprema, el Senado rechazó la propuesta, sosteniendo que produciría “diversos inconvenientes en la organización y funcionamiento de la Corte Marcial”, por lo que finalmente se impuso, como solución al problema, extender el plazo de duración de los Ministros de Cortes de Apelaciones como integrantes de la Corte Marcial, de uno a tres años “lo que daría la estabilidad que se persigue respecto del instructor del proceso y sentenciador de primera instancia, sin producir efectos secundarios de otra naturaleza”. </w:t>
      </w:r>
    </w:p>
    <w:p w14:paraId="6E37D181" w14:textId="77777777" w:rsidR="00077E70" w:rsidRPr="00077E70" w:rsidRDefault="00077E70" w:rsidP="00077E70">
      <w:pPr>
        <w:spacing w:after="0" w:line="360" w:lineRule="auto"/>
        <w:ind w:firstLine="708"/>
        <w:rPr>
          <w:rFonts w:ascii="Arial" w:eastAsia="Calibri" w:hAnsi="Arial" w:cs="Arial"/>
          <w:color w:val="auto"/>
          <w:sz w:val="24"/>
          <w:szCs w:val="24"/>
        </w:rPr>
      </w:pPr>
      <w:r w:rsidRPr="00077E70">
        <w:rPr>
          <w:rFonts w:ascii="Arial" w:eastAsia="Calibri" w:hAnsi="Arial" w:cs="Arial"/>
          <w:color w:val="auto"/>
          <w:sz w:val="24"/>
          <w:szCs w:val="24"/>
        </w:rPr>
        <w:t>La propuesta en estos términos fue informada por la Corte Suprema favorablemente, aunque sugirió que los ministros que integren las Cortes Marciales “no puedan participar en el sorteo siguiente, para impedir que algunos Ministros puedan integrar dichas Cortes por períodos excesivamente prolongados”. Agregando la recomendación de la Corte Suprema, se aprobó y publicó la Ley 19.655, ampliando el periodo de integración de las Cortes Marciales de uno a tres años.</w:t>
      </w:r>
    </w:p>
    <w:p w14:paraId="6E6D3E77" w14:textId="77777777" w:rsidR="00077E70" w:rsidRPr="00077E70" w:rsidRDefault="00077E70" w:rsidP="00077E70">
      <w:pPr>
        <w:spacing w:after="0" w:line="360" w:lineRule="auto"/>
        <w:ind w:firstLine="708"/>
        <w:rPr>
          <w:rFonts w:ascii="Arial" w:eastAsia="Calibri" w:hAnsi="Arial" w:cs="Arial"/>
          <w:color w:val="auto"/>
          <w:sz w:val="24"/>
          <w:szCs w:val="24"/>
        </w:rPr>
      </w:pPr>
      <w:r w:rsidRPr="00077E70">
        <w:rPr>
          <w:rFonts w:ascii="Arial" w:eastAsia="Calibri" w:hAnsi="Arial" w:cs="Arial"/>
          <w:b/>
          <w:color w:val="auto"/>
          <w:sz w:val="24"/>
          <w:szCs w:val="24"/>
        </w:rPr>
        <w:lastRenderedPageBreak/>
        <w:t xml:space="preserve">Sexto: </w:t>
      </w:r>
      <w:r w:rsidRPr="00077E70">
        <w:rPr>
          <w:rFonts w:ascii="Arial" w:eastAsia="Calibri" w:hAnsi="Arial" w:cs="Arial"/>
          <w:color w:val="auto"/>
          <w:sz w:val="24"/>
          <w:szCs w:val="24"/>
        </w:rPr>
        <w:t xml:space="preserve">Como se puede apreciar, el proyecto reconoce que su motivación para modificar la ley es un caso concreto: la investigación y juicio de actos de corrupción al interior del Ejército. No hay duda de las loables intenciones de los autores del proyecto, pero surge la duda acerca de si la modificación de reglas orgánicas de integración de Cortes </w:t>
      </w:r>
      <w:proofErr w:type="gramStart"/>
      <w:r w:rsidRPr="00077E70">
        <w:rPr>
          <w:rFonts w:ascii="Arial" w:eastAsia="Calibri" w:hAnsi="Arial" w:cs="Arial"/>
          <w:color w:val="auto"/>
          <w:sz w:val="24"/>
          <w:szCs w:val="24"/>
        </w:rPr>
        <w:t>son</w:t>
      </w:r>
      <w:proofErr w:type="gramEnd"/>
      <w:r w:rsidRPr="00077E70">
        <w:rPr>
          <w:rFonts w:ascii="Arial" w:eastAsia="Calibri" w:hAnsi="Arial" w:cs="Arial"/>
          <w:color w:val="auto"/>
          <w:sz w:val="24"/>
          <w:szCs w:val="24"/>
        </w:rPr>
        <w:t xml:space="preserve"> el medio idóneo para ello.</w:t>
      </w:r>
    </w:p>
    <w:p w14:paraId="70025E21" w14:textId="77777777" w:rsidR="00077E70" w:rsidRPr="00077E70" w:rsidRDefault="00077E70" w:rsidP="00077E70">
      <w:pPr>
        <w:spacing w:after="0" w:line="360" w:lineRule="auto"/>
        <w:ind w:firstLine="708"/>
        <w:rPr>
          <w:rFonts w:ascii="Arial" w:eastAsia="Calibri" w:hAnsi="Arial" w:cs="Arial"/>
          <w:color w:val="auto"/>
          <w:sz w:val="24"/>
          <w:szCs w:val="24"/>
        </w:rPr>
      </w:pPr>
      <w:r w:rsidRPr="00077E70">
        <w:rPr>
          <w:rFonts w:ascii="Arial" w:eastAsia="Calibri" w:hAnsi="Arial" w:cs="Arial"/>
          <w:color w:val="auto"/>
          <w:sz w:val="24"/>
          <w:szCs w:val="24"/>
        </w:rPr>
        <w:t xml:space="preserve">La inconveniencia de legislar para un caso concreto –alterando reglas orgánicas – se evidencia en la propia historia de la regla en cuestión. En efecto, como ya vimos, la Ley 19.655 de 1999 ya extendió en dos años el periodo de integración de la Corte Marcial y dicha ampliación, al día de hoy, resulta insuficiente para llevar a término un nuevo caso “de gran complejidad y relevancia pública”. </w:t>
      </w:r>
    </w:p>
    <w:p w14:paraId="25E1FE6B" w14:textId="77777777" w:rsidR="00077E70" w:rsidRPr="00077E70" w:rsidRDefault="00077E70" w:rsidP="00077E70">
      <w:pPr>
        <w:spacing w:after="0" w:line="360" w:lineRule="auto"/>
        <w:ind w:firstLine="708"/>
        <w:rPr>
          <w:rFonts w:ascii="Arial" w:eastAsia="Calibri" w:hAnsi="Arial" w:cs="Arial"/>
          <w:color w:val="auto"/>
          <w:sz w:val="24"/>
          <w:szCs w:val="24"/>
        </w:rPr>
      </w:pPr>
      <w:r w:rsidRPr="00077E70">
        <w:rPr>
          <w:rFonts w:ascii="Arial" w:eastAsia="Calibri" w:hAnsi="Arial" w:cs="Arial"/>
          <w:color w:val="auto"/>
          <w:sz w:val="24"/>
          <w:szCs w:val="24"/>
        </w:rPr>
        <w:t>De modo que el proyecto, lejos de atender a la lógica de la estructura institucional, no es más que una solución momentánea y parcial para un caso específico. Puede que la regla esta vez implique un mejor desempeño institucional para un caso concreto, pero en el largo plazo la modificación no implica necesariamente una mejora al diseño orgánico.</w:t>
      </w:r>
    </w:p>
    <w:p w14:paraId="69EA0E09" w14:textId="77777777" w:rsidR="00077E70" w:rsidRPr="00077E70" w:rsidRDefault="00077E70" w:rsidP="00077E70">
      <w:pPr>
        <w:spacing w:after="0" w:line="360" w:lineRule="auto"/>
        <w:ind w:firstLine="708"/>
        <w:rPr>
          <w:rFonts w:ascii="Arial" w:eastAsia="Calibri" w:hAnsi="Arial" w:cs="Arial"/>
          <w:color w:val="auto"/>
          <w:sz w:val="24"/>
          <w:szCs w:val="24"/>
        </w:rPr>
      </w:pPr>
      <w:r w:rsidRPr="00077E70">
        <w:rPr>
          <w:rFonts w:ascii="Arial" w:eastAsia="Calibri" w:hAnsi="Arial" w:cs="Arial"/>
          <w:b/>
          <w:color w:val="auto"/>
          <w:sz w:val="24"/>
          <w:szCs w:val="24"/>
        </w:rPr>
        <w:t>Séptimo:</w:t>
      </w:r>
      <w:r w:rsidRPr="00077E70">
        <w:rPr>
          <w:rFonts w:ascii="Arial" w:eastAsia="Calibri" w:hAnsi="Arial" w:cs="Arial"/>
          <w:color w:val="auto"/>
          <w:sz w:val="24"/>
          <w:szCs w:val="24"/>
        </w:rPr>
        <w:t xml:space="preserve"> Existen dos Cortes Marciales, una del Ejército, Fuerza Aérea y Carabineros; y otra de la Armada. La primera tiene asiento en Santiago y está integrada por dos Ministros de su Corte de Apelaciones, más tres funcionarios de las ramas castrenses; mientras que la segunda, con sede en Valparaíso, se compone por dos Ministros de la Corte de Apelaciones de esa ciudad, y otros dos funcionarios de la Armada. Como establece el Código de Justicia Militar: </w:t>
      </w:r>
    </w:p>
    <w:p w14:paraId="53294DD4" w14:textId="77777777" w:rsidR="00077E70" w:rsidRPr="00077E70" w:rsidRDefault="00077E70" w:rsidP="00077E70">
      <w:pPr>
        <w:spacing w:after="0" w:line="360" w:lineRule="auto"/>
        <w:ind w:firstLine="708"/>
        <w:rPr>
          <w:rFonts w:ascii="Arial" w:eastAsia="Calibri" w:hAnsi="Arial" w:cs="Arial"/>
          <w:color w:val="auto"/>
          <w:sz w:val="24"/>
          <w:szCs w:val="24"/>
        </w:rPr>
      </w:pPr>
      <w:r w:rsidRPr="00077E70">
        <w:rPr>
          <w:rFonts w:ascii="Arial" w:eastAsia="Calibri" w:hAnsi="Arial" w:cs="Arial"/>
          <w:color w:val="auto"/>
          <w:sz w:val="24"/>
          <w:szCs w:val="24"/>
        </w:rPr>
        <w:t>Art. 51.- Los Ministros de Corte de Apelaciones que integren las Cortes Marciales durarán tres años en sus cargos. Serán designados por sorteo entre sus miembros, el que se practicará por los Presidentes de los respectivos Tribunales, con asistencia del Secretario, dentro de la última semana del mes de enero del año en que corresponda dicha designación, y del cual se excluirá a los Ministros que concluyan su período.</w:t>
      </w:r>
    </w:p>
    <w:p w14:paraId="729BA0B2" w14:textId="77777777" w:rsidR="00077E70" w:rsidRPr="00077E70" w:rsidRDefault="00077E70" w:rsidP="00077E70">
      <w:pPr>
        <w:spacing w:after="0" w:line="360" w:lineRule="auto"/>
        <w:ind w:firstLine="708"/>
        <w:rPr>
          <w:rFonts w:ascii="Arial" w:eastAsia="Calibri" w:hAnsi="Arial" w:cs="Arial"/>
          <w:color w:val="auto"/>
          <w:sz w:val="24"/>
          <w:szCs w:val="24"/>
        </w:rPr>
      </w:pPr>
      <w:r w:rsidRPr="00077E70">
        <w:rPr>
          <w:rFonts w:ascii="Arial" w:eastAsia="Calibri" w:hAnsi="Arial" w:cs="Arial"/>
          <w:color w:val="auto"/>
          <w:sz w:val="24"/>
          <w:szCs w:val="24"/>
        </w:rPr>
        <w:t>La carga de trabajo de las Cortes Marciales, en comparación con las Cortes de Alzada ordinarias, es significativamente menor. En 2018, el número de ingresos de la Corte Marcial del Ejército, Fuerza Aérea y Carabineros (1.105) fue inferior al 1% de los ingresos de la Corte de Apelaciones de Santiago (134.021); y lo mismo ocurre entre la Corte Marcial de la Armada (89 ingresos) y la Corte de Valparaíso (21.918).</w:t>
      </w:r>
    </w:p>
    <w:p w14:paraId="5770AEF8" w14:textId="77777777" w:rsidR="00077E70" w:rsidRPr="00077E70" w:rsidRDefault="00077E70" w:rsidP="00077E70">
      <w:pPr>
        <w:spacing w:after="0" w:line="360" w:lineRule="auto"/>
        <w:ind w:firstLine="708"/>
        <w:rPr>
          <w:rFonts w:ascii="Arial" w:eastAsia="Calibri" w:hAnsi="Arial" w:cs="Arial"/>
          <w:color w:val="auto"/>
          <w:sz w:val="24"/>
          <w:szCs w:val="24"/>
        </w:rPr>
      </w:pPr>
      <w:r w:rsidRPr="00077E70">
        <w:rPr>
          <w:rFonts w:ascii="Arial" w:eastAsia="Calibri" w:hAnsi="Arial" w:cs="Arial"/>
          <w:color w:val="auto"/>
          <w:sz w:val="24"/>
          <w:szCs w:val="24"/>
        </w:rPr>
        <w:lastRenderedPageBreak/>
        <w:t>La atención de tan exiguo número de causas, no amerita establecer una integración permanente y, de hecho, mientras se garantice la independencia de los jueces, resulta hasta cierto punto razonable una forma no permanente de integración. Que la ley acuda a Ministros de Corte de Apelaciones para integrar la Corte Marcial no merece mayor reparo, pues: (i) se trata de jueces cuya independencia e imparcialidad está fuera de cuestión (por cierto, no ocurre lo mismo con los integrantes militares de la Corte Marcial); y (ii) resulta acertado, toda vez que la Corte Marcial es un tribunal de alzada, superior jerárquico de los juzgados institucionales militares, que revisa en segunda instancia sus resoluciones, lo que es coherente con la estructura judicial general.</w:t>
      </w:r>
    </w:p>
    <w:p w14:paraId="18F545ED" w14:textId="77777777" w:rsidR="00077E70" w:rsidRPr="00077E70" w:rsidRDefault="00077E70" w:rsidP="00077E70">
      <w:pPr>
        <w:spacing w:after="0" w:line="360" w:lineRule="auto"/>
        <w:ind w:firstLine="708"/>
        <w:rPr>
          <w:rFonts w:ascii="Arial" w:eastAsia="Calibri" w:hAnsi="Arial" w:cs="Arial"/>
          <w:color w:val="auto"/>
          <w:sz w:val="24"/>
          <w:szCs w:val="24"/>
        </w:rPr>
      </w:pPr>
      <w:r w:rsidRPr="00077E70">
        <w:rPr>
          <w:rFonts w:ascii="Arial" w:eastAsia="Calibri" w:hAnsi="Arial" w:cs="Arial"/>
          <w:b/>
          <w:color w:val="auto"/>
          <w:sz w:val="24"/>
          <w:szCs w:val="24"/>
        </w:rPr>
        <w:t xml:space="preserve">Octavo: </w:t>
      </w:r>
      <w:r w:rsidRPr="00077E70">
        <w:rPr>
          <w:rFonts w:ascii="Arial" w:eastAsia="Calibri" w:hAnsi="Arial" w:cs="Arial"/>
          <w:color w:val="auto"/>
          <w:sz w:val="24"/>
          <w:szCs w:val="24"/>
        </w:rPr>
        <w:t>Dicho lo anterior, entonces, cabe analizar el plazo en que los Ministros de Corte de Apelaciones sirven el cargo de Ministro de Corte Marcial (actualmente 3 años) que el proyecto persigue ampliarlo a cinco. Al respecto, es pertinente recordar que el periodo original, antes de 1999, era de un año. Dicho lapso, desde el punto de vista de la previsibilidad jurídica, resulta ser un plazo demasiado breve, pues suscita una rotación de ministros en la Corte Marcial, lo que, desde una perspectiva institucional, podría ir en la dirección contraria a promover la mantención y regularidad de criterios uniformes de interpretación del derecho por dicho tribunal de alzada. Por otro lado, un periodo demasiado largo, puede traducirse en una carga inequitativa o desproporcionada de trabajo para los ministros designados. En ese sentido, el plazo actual de tres años, dada la estructura institucional vigente, parece un adecuado equilibrio entre estabilidad de los criterios jurisprudenciales y la distribución equilibrada de la carga de trabajo. De este modo, al menos desde el punto de vista orgánico, un periodo de integración de cinco años no parece más razonable ni lógico que el existente de tres años.</w:t>
      </w:r>
    </w:p>
    <w:p w14:paraId="148842CF" w14:textId="77777777" w:rsidR="00077E70" w:rsidRPr="00077E70" w:rsidRDefault="00077E70" w:rsidP="00077E70">
      <w:pPr>
        <w:spacing w:after="0" w:line="360" w:lineRule="auto"/>
        <w:ind w:firstLine="708"/>
        <w:rPr>
          <w:rFonts w:ascii="Arial" w:eastAsia="Calibri" w:hAnsi="Arial" w:cs="Arial"/>
          <w:color w:val="auto"/>
          <w:sz w:val="24"/>
          <w:szCs w:val="24"/>
        </w:rPr>
      </w:pPr>
      <w:r w:rsidRPr="00077E70">
        <w:rPr>
          <w:rFonts w:ascii="Arial" w:eastAsia="Calibri" w:hAnsi="Arial" w:cs="Arial"/>
          <w:color w:val="auto"/>
          <w:sz w:val="24"/>
          <w:szCs w:val="24"/>
        </w:rPr>
        <w:t>Nótese que hasta aquí no se ha tocado el tema de las visitas extraordinarias. Ello se explica porque, como vimos más arriba, la extensión del periodo mira sólo a un caso particular, pero está lejos de resolver la situación planteada (rotación de ministros, en causas complejas y de relevancia pública). Nada obsta a que un nuevo caso motive la designación de un ministro en visita, a la mitad de su periodo de integración de la Corte Marcial, repitiéndose el problema que se pretendía subsanar. Así las cosas, el proyecto es sólo un ajuste improvisado, que no se hace cargo del real problema de fondo, que se desarrollará en el apartado siguiente.</w:t>
      </w:r>
    </w:p>
    <w:p w14:paraId="4A77AB08" w14:textId="77777777" w:rsidR="00077E70" w:rsidRPr="00077E70" w:rsidRDefault="00077E70" w:rsidP="00077E70">
      <w:pPr>
        <w:spacing w:after="0" w:line="360" w:lineRule="auto"/>
        <w:ind w:firstLine="708"/>
        <w:rPr>
          <w:rFonts w:ascii="Arial" w:eastAsia="Calibri" w:hAnsi="Arial" w:cs="Arial"/>
          <w:color w:val="auto"/>
          <w:sz w:val="24"/>
          <w:szCs w:val="24"/>
        </w:rPr>
      </w:pPr>
      <w:r w:rsidRPr="00077E70">
        <w:rPr>
          <w:rFonts w:ascii="Arial" w:eastAsia="Calibri" w:hAnsi="Arial" w:cs="Arial"/>
          <w:b/>
          <w:color w:val="auto"/>
          <w:sz w:val="24"/>
          <w:szCs w:val="24"/>
        </w:rPr>
        <w:lastRenderedPageBreak/>
        <w:t xml:space="preserve">Noveno: </w:t>
      </w:r>
      <w:r w:rsidRPr="00077E70">
        <w:rPr>
          <w:rFonts w:ascii="Arial" w:eastAsia="Calibri" w:hAnsi="Arial" w:cs="Arial"/>
          <w:color w:val="auto"/>
          <w:sz w:val="24"/>
          <w:szCs w:val="24"/>
        </w:rPr>
        <w:t xml:space="preserve">Ahora bien, </w:t>
      </w:r>
      <w:r w:rsidRPr="00077E70">
        <w:rPr>
          <w:rFonts w:ascii="Arial" w:eastAsia="Calibri" w:hAnsi="Arial" w:cs="Arial"/>
          <w:b/>
          <w:color w:val="auto"/>
          <w:sz w:val="24"/>
          <w:szCs w:val="24"/>
        </w:rPr>
        <w:t>la segunda regla que propone el proyecto</w:t>
      </w:r>
      <w:r w:rsidRPr="00077E70">
        <w:rPr>
          <w:rFonts w:ascii="Arial" w:eastAsia="Calibri" w:hAnsi="Arial" w:cs="Arial"/>
          <w:color w:val="auto"/>
          <w:sz w:val="24"/>
          <w:szCs w:val="24"/>
        </w:rPr>
        <w:t>, esto es, la facultad entregada a la Corte Suprema para prorrogar el periodo por un año adicional, parece un mecanismo más idóneo y consistente de abordar el problema puntual de la rotación de ministros en visita, en causas de alta complejidad, duración e impacto público. En efecto, la regla de prórroga permite el examen caso a caso y entiende que la Corte Suprema está en mejor posición que la ley para ponderar si el proceso en cuestión justifica la prórroga del plazo de integración o no. Esta regla de prórroga, no implica una alteración permanente a la orgánica de la Corte Marcial, sino que se aplicará únicamente en determinadas coyunturas, que pueden darse o no. Dadas estas ventajas, parece una modificación razonable.</w:t>
      </w:r>
    </w:p>
    <w:p w14:paraId="6BE935B5" w14:textId="77777777" w:rsidR="00077E70" w:rsidRPr="00077E70" w:rsidRDefault="00077E70" w:rsidP="00077E70">
      <w:pPr>
        <w:spacing w:after="0" w:line="360" w:lineRule="auto"/>
        <w:ind w:firstLine="708"/>
        <w:rPr>
          <w:rFonts w:ascii="Arial" w:eastAsia="Calibri" w:hAnsi="Arial" w:cs="Arial"/>
          <w:color w:val="auto"/>
          <w:sz w:val="24"/>
          <w:szCs w:val="24"/>
        </w:rPr>
      </w:pPr>
      <w:r w:rsidRPr="00077E70">
        <w:rPr>
          <w:rFonts w:ascii="Arial" w:eastAsia="Calibri" w:hAnsi="Arial" w:cs="Arial"/>
          <w:b/>
          <w:color w:val="auto"/>
          <w:sz w:val="24"/>
          <w:szCs w:val="24"/>
        </w:rPr>
        <w:t>Décimo:</w:t>
      </w:r>
      <w:r w:rsidRPr="00077E70">
        <w:rPr>
          <w:rFonts w:ascii="Arial" w:eastAsia="Calibri" w:hAnsi="Arial" w:cs="Arial"/>
          <w:color w:val="auto"/>
          <w:sz w:val="24"/>
          <w:szCs w:val="24"/>
        </w:rPr>
        <w:t xml:space="preserve"> El verdadero problema de fondo que presenta el proyecto son las anomalías del sistema de Justicia Militar, que han justificado la intervención de la Corte Suprema y la designación de ministros en visita, como una forma de compensar las falencias estructurales y procesales de dicho sistema. Estas anomalías han sido identificadas hace décadas y, de hecho, fundaron el fallo </w:t>
      </w:r>
      <w:proofErr w:type="spellStart"/>
      <w:r w:rsidRPr="00077E70">
        <w:rPr>
          <w:rFonts w:ascii="Arial" w:eastAsia="Calibri" w:hAnsi="Arial" w:cs="Arial"/>
          <w:color w:val="auto"/>
          <w:sz w:val="24"/>
          <w:szCs w:val="24"/>
        </w:rPr>
        <w:t>Palamara</w:t>
      </w:r>
      <w:proofErr w:type="spellEnd"/>
      <w:r w:rsidRPr="00077E70">
        <w:rPr>
          <w:rFonts w:ascii="Arial" w:eastAsia="Calibri" w:hAnsi="Arial" w:cs="Arial"/>
          <w:color w:val="auto"/>
          <w:sz w:val="24"/>
          <w:szCs w:val="24"/>
        </w:rPr>
        <w:t xml:space="preserve"> Iribarne, dictado el 22 de noviembre de 2005, por el cual la Corte Interamericana de Derechos Humanos (CIDH) condenó al Estado de Chile en el caso y cuyo íntegro cumplimiento continúa pendiente.</w:t>
      </w:r>
    </w:p>
    <w:p w14:paraId="6CBE5EDB" w14:textId="77777777" w:rsidR="00077E70" w:rsidRPr="00077E70" w:rsidRDefault="00077E70" w:rsidP="00077E70">
      <w:pPr>
        <w:spacing w:after="0" w:line="360" w:lineRule="auto"/>
        <w:ind w:firstLine="708"/>
        <w:rPr>
          <w:rFonts w:ascii="Arial" w:eastAsia="Calibri" w:hAnsi="Arial" w:cs="Arial"/>
          <w:color w:val="auto"/>
          <w:sz w:val="24"/>
          <w:szCs w:val="24"/>
        </w:rPr>
      </w:pPr>
      <w:r w:rsidRPr="00077E70">
        <w:rPr>
          <w:rFonts w:ascii="Arial" w:eastAsia="Calibri" w:hAnsi="Arial" w:cs="Arial"/>
          <w:color w:val="auto"/>
          <w:sz w:val="24"/>
          <w:szCs w:val="24"/>
        </w:rPr>
        <w:t>En efecto, en dicha oportunidad, la CIDH consideró que los tribunales militares en tiempos de paz en Chile carecen de imparcialidad e independencia debido a que la estructura orgánica y composición de dichos tribunales militares “supone que, en general, sus integrantes sean militares en servicio activo, estén subordinados jerárquicamente a los superiores a través de la cadena de mando, su nombramiento no depende de su competencia profesional e idoneidad para ejercer funciones judiciales, no cuenten con garantías suficientes de inamovilidad y no posean una formación jurídica exigible para desempeñar el cargo de juez”, lo cual “conlleva a que dichos tribunales carezcan de independencia e imparcialidad”.</w:t>
      </w:r>
    </w:p>
    <w:p w14:paraId="5E49EC5F" w14:textId="77777777" w:rsidR="00077E70" w:rsidRPr="00077E70" w:rsidRDefault="00077E70" w:rsidP="00077E70">
      <w:pPr>
        <w:spacing w:after="0" w:line="360" w:lineRule="auto"/>
        <w:ind w:firstLine="708"/>
        <w:rPr>
          <w:rFonts w:ascii="Arial" w:eastAsia="Calibri" w:hAnsi="Arial" w:cs="Arial"/>
          <w:color w:val="auto"/>
          <w:sz w:val="24"/>
          <w:szCs w:val="24"/>
        </w:rPr>
      </w:pPr>
      <w:r w:rsidRPr="00077E70">
        <w:rPr>
          <w:rFonts w:ascii="Arial" w:eastAsia="Calibri" w:hAnsi="Arial" w:cs="Arial"/>
          <w:color w:val="auto"/>
          <w:sz w:val="24"/>
          <w:szCs w:val="24"/>
        </w:rPr>
        <w:t xml:space="preserve">Por la vulneración del derecho a un juez independiente e imparcial y la falta de otras garantías de debido proceso (tales como publicidad del proceso, presunción de inocencia y derecho a defensa del imputado), el punto resolutivo décimo quinto del fallo </w:t>
      </w:r>
      <w:proofErr w:type="spellStart"/>
      <w:r w:rsidRPr="00077E70">
        <w:rPr>
          <w:rFonts w:ascii="Arial" w:eastAsia="Calibri" w:hAnsi="Arial" w:cs="Arial"/>
          <w:color w:val="auto"/>
          <w:sz w:val="24"/>
          <w:szCs w:val="24"/>
        </w:rPr>
        <w:t>Palamara</w:t>
      </w:r>
      <w:proofErr w:type="spellEnd"/>
      <w:r w:rsidRPr="00077E70">
        <w:rPr>
          <w:rFonts w:ascii="Arial" w:eastAsia="Calibri" w:hAnsi="Arial" w:cs="Arial"/>
          <w:color w:val="auto"/>
          <w:sz w:val="24"/>
          <w:szCs w:val="24"/>
        </w:rPr>
        <w:t xml:space="preserve"> dispuso que el Estado de Chile debía garantizar el debido proceso en la jurisdicción penal militar. Respecto al cumplimiento de esta obligación, el último Informe de Supervisión de Cumplimiento de Sentencia, de 1 de septiembre de 2016, es categórico: </w:t>
      </w:r>
    </w:p>
    <w:p w14:paraId="54FDD93E" w14:textId="77777777" w:rsidR="00077E70" w:rsidRPr="00077E70" w:rsidRDefault="00077E70" w:rsidP="00077E70">
      <w:pPr>
        <w:spacing w:after="0" w:line="360" w:lineRule="auto"/>
        <w:ind w:firstLine="708"/>
        <w:rPr>
          <w:rFonts w:ascii="Arial" w:eastAsia="Calibri" w:hAnsi="Arial" w:cs="Arial"/>
          <w:color w:val="auto"/>
          <w:sz w:val="24"/>
          <w:szCs w:val="24"/>
        </w:rPr>
      </w:pPr>
      <w:r w:rsidRPr="00077E70">
        <w:rPr>
          <w:rFonts w:ascii="Arial" w:eastAsia="Calibri" w:hAnsi="Arial" w:cs="Arial"/>
          <w:i/>
          <w:color w:val="auto"/>
          <w:sz w:val="24"/>
          <w:szCs w:val="24"/>
        </w:rPr>
        <w:lastRenderedPageBreak/>
        <w:t>“35. Resulta grave que a más de diez años del dictado de la Sentencia el Estado no haya adoptado ninguna medida concreta para el cumplimiento de esta reparación, y que ninguno de los proyectos de ley sobre reformas a la justicia militar a los que ha hecho referencia hayan sido aprobados aún ni presenten avances sustanciales en su trámite legislativo… Ello excede el plazo razonable concedido en la Sentencia para cumplir con esta reparación… Esta situación de incumplimiento significa que normativa contraria a la Convención continúa aún vigente en Chile. Al respecto, el Instituto Nacional de Derechos Humanos hizo notar que tanto ‘el procedimiento inquisitorial, secreto y escrito en justicia militar’ como ‘la estructura orgánica de los tribunales militares continúa[n] inalterable[s], violando el derecho a ser oído por un juez o tribunal independiente e imparcial’”</w:t>
      </w:r>
      <w:r w:rsidRPr="00077E70">
        <w:rPr>
          <w:rFonts w:ascii="Arial" w:eastAsia="Calibri" w:hAnsi="Arial" w:cs="Arial"/>
          <w:color w:val="auto"/>
          <w:sz w:val="24"/>
          <w:szCs w:val="24"/>
        </w:rPr>
        <w:t>.</w:t>
      </w:r>
    </w:p>
    <w:p w14:paraId="29840C79" w14:textId="77777777" w:rsidR="00077E70" w:rsidRPr="00077E70" w:rsidRDefault="00077E70" w:rsidP="00077E70">
      <w:pPr>
        <w:spacing w:after="0" w:line="360" w:lineRule="auto"/>
        <w:ind w:firstLine="708"/>
        <w:rPr>
          <w:rFonts w:ascii="Arial" w:eastAsia="Calibri" w:hAnsi="Arial" w:cs="Arial"/>
          <w:color w:val="auto"/>
          <w:sz w:val="24"/>
          <w:szCs w:val="24"/>
        </w:rPr>
      </w:pPr>
      <w:r w:rsidRPr="00077E70">
        <w:rPr>
          <w:rFonts w:ascii="Arial" w:eastAsia="Calibri" w:hAnsi="Arial" w:cs="Arial"/>
          <w:color w:val="auto"/>
          <w:sz w:val="24"/>
          <w:szCs w:val="24"/>
        </w:rPr>
        <w:t xml:space="preserve">Dada esta realidad, la Corte Suprema ha hecho uso de una institución excepcional –como las visitas extraordinarias–, para intentar paliar los efectos negativos de la anómala configuración institucional de la Justicia Militar. De hecho, la misma Corte Suprema, en su informe relativo al Boletín N° 11059-02, postuló la abolición de la Justicia Militar, consagrando una opinión que había planteado en otras ocasiones, insistiendo en que: </w:t>
      </w:r>
    </w:p>
    <w:p w14:paraId="49DF357B" w14:textId="77777777" w:rsidR="00077E70" w:rsidRPr="00077E70" w:rsidRDefault="00077E70" w:rsidP="00077E70">
      <w:pPr>
        <w:spacing w:after="0" w:line="360" w:lineRule="auto"/>
        <w:ind w:firstLine="708"/>
        <w:rPr>
          <w:rFonts w:ascii="Arial" w:eastAsia="Calibri" w:hAnsi="Arial" w:cs="Arial"/>
          <w:color w:val="auto"/>
          <w:sz w:val="24"/>
          <w:szCs w:val="24"/>
        </w:rPr>
      </w:pPr>
      <w:r w:rsidRPr="00077E70">
        <w:rPr>
          <w:rFonts w:ascii="Arial" w:eastAsia="Calibri" w:hAnsi="Arial" w:cs="Arial"/>
          <w:i/>
          <w:color w:val="auto"/>
          <w:sz w:val="24"/>
          <w:szCs w:val="24"/>
        </w:rPr>
        <w:t>“en la actualidad, salvo en aspectos netamente disciplinarios, no se aprecian razones que justifiquen la existencia de la jurisdicción penal militar en tiempos de paz, teniendo en consideración para ello, entre otros múltiples motivos, que en un Estado Democrático de Derecho no resulta concebible que sus ciudadanos se encuentren sometidos a dos clases distintas de justicia: para algunos, una impartida por un órgano independiente del persecutor, oportuna, fundada en un procedimiento esencialmente oral, acusatorio; y para otros, una impartida por un órgano vinculado de manera estrecha con el que investiga y, por consiguiente, altamente parcial y falto de independencia, tardía, sustentada en un proceso escrito, inquisitivo. Consecuente con lo antedicho, se sugiere la supresión total de la judicatura militar en tiempos de paz (Oficio N° 276 de 7 de diciembre de 2009, Boletín N° 6739-02; Oficio N° 134 de 13 de septiembre de 2010, Boletín N° 7112-07; Oficio N° 142 de 23 de septiembre de 2010, Boletín N° 7203-02; Oficio N° 144 de 28 de septiembre de 2011, Boletín N° 7887-07; Oficio de 23 de noviembre de 2011, Boletín N° 7999-07; Oficio N° 99-2012 de 29 de agosto de 2012, Boletín N° 8472-07; Oficio N° 119-2014 de 12 de diciembre de 2014, Boletín N° 6201-02; Oficio N° 55-2014 de 1 de julio de 2014, Boletín N° 8803-02)”</w:t>
      </w:r>
      <w:r w:rsidRPr="00077E70">
        <w:rPr>
          <w:rFonts w:ascii="Arial" w:eastAsia="Calibri" w:hAnsi="Arial" w:cs="Arial"/>
          <w:color w:val="auto"/>
          <w:sz w:val="24"/>
          <w:szCs w:val="24"/>
        </w:rPr>
        <w:t>.</w:t>
      </w:r>
    </w:p>
    <w:p w14:paraId="13137A04" w14:textId="77777777" w:rsidR="00077E70" w:rsidRPr="00077E70" w:rsidRDefault="00077E70" w:rsidP="00077E70">
      <w:pPr>
        <w:spacing w:after="0" w:line="360" w:lineRule="auto"/>
        <w:ind w:firstLine="708"/>
        <w:rPr>
          <w:rFonts w:ascii="Arial" w:eastAsia="Calibri" w:hAnsi="Arial" w:cs="Arial"/>
          <w:color w:val="auto"/>
          <w:sz w:val="24"/>
          <w:szCs w:val="24"/>
        </w:rPr>
      </w:pPr>
      <w:r w:rsidRPr="00077E70">
        <w:rPr>
          <w:rFonts w:ascii="Arial" w:eastAsia="Calibri" w:hAnsi="Arial" w:cs="Arial"/>
          <w:color w:val="auto"/>
          <w:sz w:val="24"/>
          <w:szCs w:val="24"/>
        </w:rPr>
        <w:lastRenderedPageBreak/>
        <w:t>Desde este punto de vista, el proyecto en análisis no se hace cargo de un déficit institucional ni busca enmendarlo. Si bien es cierto que en la última década se ha restringido considerablemente la competencia de la justicia militar en tiempo de paz, mediante la implementación de las leyes 20.477 de 2010 y 20.968 de 2016 (lo que fue informado favorablemente por la Corte Suprema en su momento), ello no ha revertido los defectos antes mencionados inherentes al diseño actual.</w:t>
      </w:r>
    </w:p>
    <w:p w14:paraId="6D3CA61F" w14:textId="77777777" w:rsidR="00077E70" w:rsidRPr="00077E70" w:rsidRDefault="00077E70" w:rsidP="00077E70">
      <w:pPr>
        <w:spacing w:after="0" w:line="360" w:lineRule="auto"/>
        <w:ind w:firstLine="567"/>
        <w:rPr>
          <w:rFonts w:ascii="Arial" w:eastAsia="Calibri" w:hAnsi="Arial" w:cs="Arial"/>
          <w:color w:val="auto"/>
          <w:sz w:val="24"/>
          <w:szCs w:val="24"/>
        </w:rPr>
      </w:pPr>
      <w:r w:rsidRPr="00077E70">
        <w:rPr>
          <w:rFonts w:ascii="Arial" w:eastAsia="Calibri" w:hAnsi="Arial" w:cs="Arial"/>
          <w:b/>
          <w:color w:val="auto"/>
          <w:sz w:val="24"/>
          <w:szCs w:val="24"/>
        </w:rPr>
        <w:t xml:space="preserve">Undécimo: </w:t>
      </w:r>
      <w:r w:rsidRPr="00077E70">
        <w:rPr>
          <w:rFonts w:ascii="Arial" w:eastAsia="Calibri" w:hAnsi="Arial" w:cs="Arial"/>
          <w:color w:val="auto"/>
          <w:sz w:val="24"/>
          <w:szCs w:val="24"/>
        </w:rPr>
        <w:t xml:space="preserve">Ahora bien, si lo que pretende es insistir en una judicatura militar en tiempos de paz, entonces su diseño debe garantizar la independencia e imparcialidad de los jueces; la separación de funciones de investigación-acusación y juzgamiento; la presunción de inocencia y el derecho a defensa y a un abogado defensor, y en general todas las garantías procesales que asegura el proceso penal acusatorio. Por cierto, debe además restringirse la competencia material de los tribunales militares, a un catálogo de delitos exclusivamente militares, expresamente delimitados, donde el bien jurídico protegido y el autor potencial sean estrictamente militares. Si esta reforma pendiente tuviera lugar, entonces la necesidad de visitas extraordinarios desaparecería. </w:t>
      </w:r>
    </w:p>
    <w:p w14:paraId="4ABDD5B8" w14:textId="77777777" w:rsidR="00077E70" w:rsidRPr="00077E70" w:rsidRDefault="00077E70" w:rsidP="00077E70">
      <w:pPr>
        <w:spacing w:after="0" w:line="360" w:lineRule="auto"/>
        <w:ind w:firstLine="567"/>
        <w:rPr>
          <w:rFonts w:ascii="Arial" w:eastAsia="Calibri" w:hAnsi="Arial" w:cs="Arial"/>
          <w:color w:val="auto"/>
          <w:sz w:val="24"/>
          <w:szCs w:val="24"/>
        </w:rPr>
      </w:pPr>
      <w:r w:rsidRPr="00077E70">
        <w:rPr>
          <w:rFonts w:ascii="Arial" w:eastAsia="Calibri" w:hAnsi="Arial" w:cs="Arial"/>
          <w:bCs/>
          <w:iCs/>
          <w:color w:val="auto"/>
          <w:sz w:val="24"/>
          <w:szCs w:val="24"/>
        </w:rPr>
        <w:t xml:space="preserve">Por estas consideraciones y de conformidad, además, con lo dispuesto en los artículos 77 de la Constitución Política de la República y 18 de la Ley N° 18.918, Orgánica Constitucional del Congreso Nacional, se acuerda informar </w:t>
      </w:r>
      <w:r w:rsidRPr="00077E70">
        <w:rPr>
          <w:rFonts w:ascii="Arial" w:eastAsia="Calibri" w:hAnsi="Arial" w:cs="Arial"/>
          <w:b/>
          <w:bCs/>
          <w:iCs/>
          <w:color w:val="auto"/>
          <w:sz w:val="24"/>
          <w:szCs w:val="24"/>
        </w:rPr>
        <w:t>en los términos precedentemente expuestos</w:t>
      </w:r>
      <w:r w:rsidRPr="00077E70">
        <w:rPr>
          <w:rFonts w:ascii="Arial" w:eastAsia="Calibri" w:hAnsi="Arial" w:cs="Arial"/>
          <w:bCs/>
          <w:iCs/>
          <w:color w:val="auto"/>
          <w:sz w:val="24"/>
          <w:szCs w:val="24"/>
        </w:rPr>
        <w:t xml:space="preserve"> el proyecto de ley que modifica el Código de Justicia Militar en materia de duración en el cargo de los Ministros de Corte de Apelaciones que integren las Cortes Marciales (boletín N° 12.638-07)</w:t>
      </w:r>
      <w:r w:rsidRPr="00077E70">
        <w:rPr>
          <w:rFonts w:ascii="Arial" w:eastAsia="Calibri" w:hAnsi="Arial" w:cs="Arial"/>
          <w:color w:val="auto"/>
          <w:sz w:val="24"/>
          <w:szCs w:val="24"/>
        </w:rPr>
        <w:t>.</w:t>
      </w:r>
    </w:p>
    <w:p w14:paraId="6FBCC164" w14:textId="77777777" w:rsidR="00077E70" w:rsidRPr="00077E70" w:rsidRDefault="00077E70" w:rsidP="00077E70">
      <w:pPr>
        <w:spacing w:after="0" w:line="360" w:lineRule="auto"/>
        <w:ind w:firstLine="567"/>
        <w:rPr>
          <w:rFonts w:ascii="Arial" w:eastAsia="Calibri" w:hAnsi="Arial" w:cs="Arial"/>
          <w:color w:val="auto"/>
          <w:sz w:val="24"/>
          <w:szCs w:val="24"/>
        </w:rPr>
      </w:pPr>
      <w:r w:rsidRPr="00077E70">
        <w:rPr>
          <w:rFonts w:ascii="Arial" w:eastAsia="Calibri" w:hAnsi="Arial" w:cs="Arial"/>
          <w:color w:val="auto"/>
          <w:sz w:val="24"/>
          <w:szCs w:val="24"/>
        </w:rPr>
        <w:t xml:space="preserve">Se deja constancia que los ministros señor Silva G., señoras </w:t>
      </w:r>
      <w:proofErr w:type="spellStart"/>
      <w:r w:rsidRPr="00077E70">
        <w:rPr>
          <w:rFonts w:ascii="Arial" w:eastAsia="Calibri" w:hAnsi="Arial" w:cs="Arial"/>
          <w:color w:val="auto"/>
          <w:sz w:val="24"/>
          <w:szCs w:val="24"/>
        </w:rPr>
        <w:t>Egnem</w:t>
      </w:r>
      <w:proofErr w:type="spellEnd"/>
      <w:r w:rsidRPr="00077E70">
        <w:rPr>
          <w:rFonts w:ascii="Arial" w:eastAsia="Calibri" w:hAnsi="Arial" w:cs="Arial"/>
          <w:color w:val="auto"/>
          <w:sz w:val="24"/>
          <w:szCs w:val="24"/>
        </w:rPr>
        <w:t xml:space="preserve"> y Sandoval, señores Fuentes y Blanco y suplente señor Muñoz P. fueron de opinión de informar solo lo consultado y que las ministras señoras </w:t>
      </w:r>
      <w:proofErr w:type="spellStart"/>
      <w:r w:rsidRPr="00077E70">
        <w:rPr>
          <w:rFonts w:ascii="Arial" w:eastAsia="Calibri" w:hAnsi="Arial" w:cs="Arial"/>
          <w:color w:val="auto"/>
          <w:sz w:val="24"/>
          <w:szCs w:val="24"/>
        </w:rPr>
        <w:t>Chevesich</w:t>
      </w:r>
      <w:proofErr w:type="spellEnd"/>
      <w:r w:rsidRPr="00077E70">
        <w:rPr>
          <w:rFonts w:ascii="Arial" w:eastAsia="Calibri" w:hAnsi="Arial" w:cs="Arial"/>
          <w:color w:val="auto"/>
          <w:sz w:val="24"/>
          <w:szCs w:val="24"/>
        </w:rPr>
        <w:t xml:space="preserve"> y Muñoz S. estuvieron por omitir el juicio que se lee entre paréntesis en el párrafo cuarto del motivo Séptimo de esta sentencia.</w:t>
      </w:r>
    </w:p>
    <w:p w14:paraId="37541975" w14:textId="77777777" w:rsidR="00077E70" w:rsidRPr="00077E70" w:rsidRDefault="00077E70" w:rsidP="00077E70">
      <w:pPr>
        <w:spacing w:after="160" w:line="360" w:lineRule="auto"/>
        <w:ind w:firstLine="708"/>
        <w:rPr>
          <w:rFonts w:ascii="Arial" w:eastAsia="Calibri" w:hAnsi="Arial" w:cs="Arial"/>
          <w:bCs/>
          <w:iCs/>
          <w:color w:val="auto"/>
          <w:sz w:val="24"/>
          <w:szCs w:val="24"/>
          <w:lang w:val="es-ES"/>
        </w:rPr>
      </w:pPr>
      <w:r w:rsidRPr="00077E70">
        <w:rPr>
          <w:rFonts w:ascii="Arial" w:eastAsia="Calibri" w:hAnsi="Arial" w:cs="Arial"/>
          <w:bCs/>
          <w:iCs/>
          <w:color w:val="auto"/>
          <w:sz w:val="24"/>
          <w:szCs w:val="24"/>
        </w:rPr>
        <w:t>Ofíciese.</w:t>
      </w:r>
      <w:r w:rsidRPr="00077E70">
        <w:rPr>
          <w:rFonts w:ascii="Arial" w:eastAsia="Calibri" w:hAnsi="Arial" w:cs="Arial"/>
          <w:bCs/>
          <w:iCs/>
          <w:color w:val="auto"/>
          <w:sz w:val="24"/>
          <w:szCs w:val="24"/>
          <w:lang w:val="es-ES"/>
        </w:rPr>
        <w:tab/>
      </w:r>
    </w:p>
    <w:p w14:paraId="3061685C" w14:textId="77777777" w:rsidR="00077E70" w:rsidRPr="00077E70" w:rsidRDefault="00077E70" w:rsidP="00077E70">
      <w:pPr>
        <w:spacing w:after="160" w:line="360" w:lineRule="auto"/>
        <w:ind w:firstLine="708"/>
        <w:rPr>
          <w:rFonts w:ascii="Arial" w:eastAsia="Calibri" w:hAnsi="Arial" w:cs="Arial"/>
          <w:bCs/>
          <w:iCs/>
          <w:color w:val="auto"/>
          <w:sz w:val="24"/>
          <w:szCs w:val="24"/>
          <w:lang w:val="es-ES"/>
        </w:rPr>
      </w:pPr>
      <w:r w:rsidRPr="00077E70">
        <w:rPr>
          <w:rFonts w:ascii="Arial" w:eastAsia="Calibri" w:hAnsi="Arial" w:cs="Arial"/>
          <w:bCs/>
          <w:iCs/>
          <w:color w:val="auto"/>
          <w:sz w:val="24"/>
          <w:szCs w:val="24"/>
          <w:lang w:val="es-ES"/>
        </w:rPr>
        <w:t>PL-21-2019</w:t>
      </w:r>
    </w:p>
    <w:p w14:paraId="23ED5682" w14:textId="77777777" w:rsidR="00077E70" w:rsidRPr="00077E70" w:rsidRDefault="00077E70" w:rsidP="00077E70">
      <w:pPr>
        <w:spacing w:after="0" w:line="360" w:lineRule="auto"/>
        <w:ind w:firstLine="567"/>
        <w:rPr>
          <w:rFonts w:ascii="Arial" w:eastAsia="Calibri" w:hAnsi="Arial" w:cs="Arial"/>
          <w:color w:val="auto"/>
          <w:sz w:val="24"/>
          <w:szCs w:val="24"/>
        </w:rPr>
      </w:pPr>
    </w:p>
    <w:p w14:paraId="342A88CA" w14:textId="77777777" w:rsidR="002C6275" w:rsidRDefault="002C6275" w:rsidP="00D23572">
      <w:pPr>
        <w:pStyle w:val="Sinespaciado"/>
        <w:tabs>
          <w:tab w:val="left" w:pos="284"/>
        </w:tabs>
        <w:spacing w:line="360" w:lineRule="auto"/>
        <w:jc w:val="both"/>
        <w:rPr>
          <w:rFonts w:ascii="Arial" w:hAnsi="Arial" w:cs="Arial"/>
        </w:rPr>
      </w:pPr>
    </w:p>
    <w:p w14:paraId="61A2B4FD" w14:textId="77777777" w:rsidR="006945AA" w:rsidRDefault="006945AA" w:rsidP="00D23572">
      <w:pPr>
        <w:pStyle w:val="Sinespaciado"/>
        <w:tabs>
          <w:tab w:val="left" w:pos="284"/>
        </w:tabs>
        <w:spacing w:line="360" w:lineRule="auto"/>
        <w:jc w:val="both"/>
        <w:rPr>
          <w:rFonts w:ascii="Arial" w:hAnsi="Arial" w:cs="Arial"/>
        </w:rPr>
      </w:pPr>
    </w:p>
    <w:p w14:paraId="5ECE72C4" w14:textId="77777777" w:rsidR="002C6275" w:rsidRDefault="002C6275" w:rsidP="00D23572">
      <w:pPr>
        <w:pStyle w:val="Sinespaciado"/>
        <w:tabs>
          <w:tab w:val="left" w:pos="284"/>
        </w:tabs>
        <w:spacing w:line="360" w:lineRule="auto"/>
        <w:jc w:val="both"/>
        <w:rPr>
          <w:rFonts w:ascii="Arial" w:hAnsi="Arial" w:cs="Arial"/>
        </w:rPr>
      </w:pPr>
    </w:p>
    <w:p w14:paraId="3115AAB0" w14:textId="77777777" w:rsidR="002C6275" w:rsidRDefault="002C6275" w:rsidP="00D23572">
      <w:pPr>
        <w:pStyle w:val="Sinespaciado"/>
        <w:tabs>
          <w:tab w:val="left" w:pos="284"/>
        </w:tabs>
        <w:spacing w:line="360" w:lineRule="auto"/>
        <w:jc w:val="both"/>
        <w:rPr>
          <w:rFonts w:ascii="Arial" w:hAnsi="Arial" w:cs="Arial"/>
        </w:rPr>
      </w:pPr>
    </w:p>
    <w:p w14:paraId="5F21A970" w14:textId="77777777" w:rsidR="006945AA" w:rsidRPr="00E73695" w:rsidRDefault="006945AA" w:rsidP="006945AA">
      <w:pPr>
        <w:spacing w:line="480" w:lineRule="auto"/>
        <w:ind w:left="4248" w:firstLine="708"/>
        <w:rPr>
          <w:rFonts w:ascii="Arial" w:hAnsi="Arial" w:cs="Arial"/>
          <w:sz w:val="24"/>
          <w:szCs w:val="24"/>
        </w:rPr>
      </w:pPr>
      <w:r w:rsidRPr="00E73695">
        <w:rPr>
          <w:rFonts w:ascii="Arial" w:hAnsi="Arial" w:cs="Arial"/>
          <w:sz w:val="24"/>
          <w:szCs w:val="24"/>
        </w:rPr>
        <w:lastRenderedPageBreak/>
        <w:t>Saluda atentamente a V.S.</w:t>
      </w:r>
    </w:p>
    <w:p w14:paraId="005F7279" w14:textId="52D2757C" w:rsidR="006945AA" w:rsidRDefault="006945AA" w:rsidP="006945AA">
      <w:pPr>
        <w:spacing w:line="480" w:lineRule="auto"/>
        <w:ind w:right="-159"/>
        <w:rPr>
          <w:rFonts w:ascii="Arial" w:hAnsi="Arial" w:cs="Arial"/>
        </w:rPr>
      </w:pPr>
    </w:p>
    <w:p w14:paraId="6EF1EFE2" w14:textId="77777777" w:rsidR="006945AA" w:rsidRDefault="006945AA" w:rsidP="006945AA">
      <w:pPr>
        <w:spacing w:line="480" w:lineRule="auto"/>
        <w:ind w:right="-159"/>
        <w:rPr>
          <w:rFonts w:ascii="Arial" w:hAnsi="Arial" w:cs="Arial"/>
        </w:rPr>
      </w:pPr>
    </w:p>
    <w:p w14:paraId="68B74161" w14:textId="77777777" w:rsidR="006945AA" w:rsidRDefault="006945AA" w:rsidP="006945AA">
      <w:pPr>
        <w:spacing w:line="480" w:lineRule="auto"/>
        <w:ind w:right="-159"/>
        <w:rPr>
          <w:rFonts w:ascii="Arial" w:hAnsi="Arial" w:cs="Arial"/>
          <w:b/>
        </w:rPr>
      </w:pPr>
      <w:r w:rsidRPr="000B75A2">
        <w:rPr>
          <w:rFonts w:ascii="Arial" w:hAnsi="Arial" w:cs="Arial"/>
        </w:rPr>
        <w:tab/>
      </w:r>
      <w:r>
        <w:rPr>
          <w:rFonts w:ascii="Arial" w:hAnsi="Arial" w:cs="Arial"/>
        </w:rPr>
        <w:tab/>
      </w:r>
    </w:p>
    <w:p w14:paraId="595413A2" w14:textId="77777777" w:rsidR="006945AA" w:rsidRPr="00E73695" w:rsidRDefault="006945AA" w:rsidP="006945AA">
      <w:pPr>
        <w:spacing w:after="0" w:line="480" w:lineRule="auto"/>
        <w:ind w:left="4248" w:right="-159" w:firstLine="708"/>
        <w:rPr>
          <w:rFonts w:ascii="Arial" w:hAnsi="Arial" w:cs="Arial"/>
          <w:b/>
          <w:sz w:val="24"/>
          <w:szCs w:val="24"/>
        </w:rPr>
      </w:pPr>
      <w:r w:rsidRPr="00E73695">
        <w:rPr>
          <w:rFonts w:ascii="Arial" w:hAnsi="Arial" w:cs="Arial"/>
          <w:b/>
          <w:sz w:val="24"/>
          <w:szCs w:val="24"/>
        </w:rPr>
        <w:t>HAROLDO BRITO CRUZ</w:t>
      </w:r>
    </w:p>
    <w:p w14:paraId="09821D93" w14:textId="77777777" w:rsidR="006945AA" w:rsidRPr="00E73695" w:rsidRDefault="006945AA" w:rsidP="006945AA">
      <w:pPr>
        <w:spacing w:after="0" w:line="480" w:lineRule="auto"/>
        <w:ind w:right="-159"/>
        <w:rPr>
          <w:rFonts w:ascii="Arial" w:hAnsi="Arial" w:cs="Arial"/>
          <w:sz w:val="24"/>
          <w:szCs w:val="24"/>
          <w:lang w:val="pt-BR"/>
        </w:rPr>
      </w:pPr>
      <w:r w:rsidRPr="00E73695">
        <w:rPr>
          <w:rFonts w:ascii="Arial" w:hAnsi="Arial" w:cs="Arial"/>
          <w:sz w:val="24"/>
          <w:szCs w:val="24"/>
        </w:rPr>
        <w:tab/>
      </w:r>
      <w:r w:rsidRPr="00E73695">
        <w:rPr>
          <w:rFonts w:ascii="Arial" w:hAnsi="Arial" w:cs="Arial"/>
          <w:sz w:val="24"/>
          <w:szCs w:val="24"/>
        </w:rPr>
        <w:tab/>
      </w:r>
      <w:r w:rsidRPr="00E73695">
        <w:rPr>
          <w:rFonts w:ascii="Arial" w:hAnsi="Arial" w:cs="Arial"/>
          <w:sz w:val="24"/>
          <w:szCs w:val="24"/>
        </w:rPr>
        <w:tab/>
      </w:r>
      <w:r w:rsidRPr="00E73695">
        <w:rPr>
          <w:rFonts w:ascii="Arial" w:hAnsi="Arial" w:cs="Arial"/>
          <w:sz w:val="24"/>
          <w:szCs w:val="24"/>
        </w:rPr>
        <w:tab/>
      </w:r>
      <w:r w:rsidRPr="00E73695">
        <w:rPr>
          <w:rFonts w:ascii="Arial" w:hAnsi="Arial" w:cs="Arial"/>
          <w:sz w:val="24"/>
          <w:szCs w:val="24"/>
        </w:rPr>
        <w:tab/>
      </w:r>
      <w:r w:rsidRPr="00E73695">
        <w:rPr>
          <w:rFonts w:ascii="Arial" w:hAnsi="Arial" w:cs="Arial"/>
          <w:sz w:val="24"/>
          <w:szCs w:val="24"/>
        </w:rPr>
        <w:tab/>
      </w:r>
      <w:r w:rsidRPr="00E73695">
        <w:rPr>
          <w:rFonts w:ascii="Arial" w:hAnsi="Arial" w:cs="Arial"/>
          <w:sz w:val="24"/>
          <w:szCs w:val="24"/>
        </w:rPr>
        <w:tab/>
        <w:t xml:space="preserve"> </w:t>
      </w:r>
      <w:r w:rsidRPr="00E73695">
        <w:rPr>
          <w:rFonts w:ascii="Arial" w:hAnsi="Arial" w:cs="Arial"/>
          <w:sz w:val="24"/>
          <w:szCs w:val="24"/>
        </w:rPr>
        <w:tab/>
        <w:t xml:space="preserve">Presidente </w:t>
      </w:r>
    </w:p>
    <w:p w14:paraId="5FB53D35" w14:textId="77777777" w:rsidR="006945AA" w:rsidRPr="00E73695" w:rsidRDefault="006945AA" w:rsidP="006945AA">
      <w:pPr>
        <w:spacing w:line="360" w:lineRule="auto"/>
        <w:ind w:firstLine="708"/>
        <w:contextualSpacing/>
        <w:rPr>
          <w:rFonts w:ascii="Arial" w:hAnsi="Arial" w:cs="Arial"/>
          <w:b/>
          <w:sz w:val="24"/>
          <w:szCs w:val="24"/>
          <w:lang w:val="pt-BR"/>
        </w:rPr>
      </w:pPr>
    </w:p>
    <w:p w14:paraId="46FA0BEC" w14:textId="77777777" w:rsidR="006945AA" w:rsidRPr="00E73695" w:rsidRDefault="006945AA" w:rsidP="006945AA">
      <w:pPr>
        <w:spacing w:line="360" w:lineRule="auto"/>
        <w:ind w:firstLine="708"/>
        <w:contextualSpacing/>
        <w:rPr>
          <w:rFonts w:ascii="Arial" w:hAnsi="Arial" w:cs="Arial"/>
          <w:b/>
          <w:sz w:val="24"/>
          <w:szCs w:val="24"/>
          <w:lang w:val="pt-BR"/>
        </w:rPr>
      </w:pPr>
    </w:p>
    <w:p w14:paraId="01A82545" w14:textId="77777777" w:rsidR="006945AA" w:rsidRPr="00E73695" w:rsidRDefault="006945AA" w:rsidP="006945AA">
      <w:pPr>
        <w:spacing w:line="360" w:lineRule="auto"/>
        <w:ind w:firstLine="708"/>
        <w:contextualSpacing/>
        <w:rPr>
          <w:rFonts w:ascii="Arial" w:hAnsi="Arial" w:cs="Arial"/>
          <w:b/>
          <w:sz w:val="24"/>
          <w:szCs w:val="24"/>
          <w:lang w:val="pt-BR"/>
        </w:rPr>
      </w:pPr>
      <w:r w:rsidRPr="00E73695">
        <w:rPr>
          <w:rFonts w:ascii="Arial" w:hAnsi="Arial" w:cs="Arial"/>
          <w:b/>
          <w:sz w:val="24"/>
          <w:szCs w:val="24"/>
          <w:lang w:val="pt-BR"/>
        </w:rPr>
        <w:t>MARCELO DOËRING CARRASCO</w:t>
      </w:r>
    </w:p>
    <w:p w14:paraId="2AAA74F3" w14:textId="77777777" w:rsidR="006945AA" w:rsidRPr="00E73695" w:rsidRDefault="006945AA" w:rsidP="006945AA">
      <w:pPr>
        <w:spacing w:line="360" w:lineRule="auto"/>
        <w:ind w:firstLine="708"/>
        <w:contextualSpacing/>
        <w:rPr>
          <w:rFonts w:ascii="Arial" w:eastAsia="Times New Roman" w:hAnsi="Arial" w:cs="Arial"/>
          <w:color w:val="auto"/>
          <w:sz w:val="24"/>
          <w:szCs w:val="24"/>
          <w:lang w:eastAsia="es-ES"/>
        </w:rPr>
      </w:pPr>
      <w:r w:rsidRPr="00E73695">
        <w:rPr>
          <w:rFonts w:ascii="Arial" w:hAnsi="Arial" w:cs="Arial"/>
          <w:sz w:val="24"/>
          <w:szCs w:val="24"/>
          <w:lang w:val="pt-BR"/>
        </w:rPr>
        <w:t xml:space="preserve">               Secretario (S)</w:t>
      </w:r>
    </w:p>
    <w:p w14:paraId="6855608C" w14:textId="77777777" w:rsidR="006945AA" w:rsidRPr="00E73695" w:rsidRDefault="006945AA" w:rsidP="006945AA">
      <w:pPr>
        <w:pStyle w:val="Sinespaciado"/>
        <w:tabs>
          <w:tab w:val="left" w:pos="284"/>
        </w:tabs>
        <w:spacing w:line="360" w:lineRule="auto"/>
        <w:jc w:val="both"/>
        <w:rPr>
          <w:rFonts w:ascii="Arial" w:hAnsi="Arial" w:cs="Arial"/>
        </w:rPr>
      </w:pPr>
    </w:p>
    <w:p w14:paraId="2E65D123" w14:textId="77777777" w:rsidR="006945AA" w:rsidRPr="00E73695" w:rsidRDefault="006945AA" w:rsidP="006945AA">
      <w:pPr>
        <w:pStyle w:val="Sinespaciado"/>
        <w:tabs>
          <w:tab w:val="left" w:pos="284"/>
        </w:tabs>
        <w:spacing w:line="360" w:lineRule="auto"/>
        <w:jc w:val="both"/>
        <w:rPr>
          <w:rFonts w:ascii="Arial" w:hAnsi="Arial" w:cs="Arial"/>
        </w:rPr>
      </w:pPr>
    </w:p>
    <w:p w14:paraId="1314E7A9" w14:textId="77777777" w:rsidR="006945AA" w:rsidRPr="00E73695" w:rsidRDefault="006945AA" w:rsidP="006945AA">
      <w:pPr>
        <w:rPr>
          <w:color w:val="auto"/>
          <w:lang w:eastAsia="es-CL"/>
        </w:rPr>
      </w:pPr>
    </w:p>
    <w:p w14:paraId="2407FDDC" w14:textId="77777777" w:rsidR="006945AA" w:rsidRPr="00E73695" w:rsidRDefault="006945AA" w:rsidP="006945AA">
      <w:pPr>
        <w:rPr>
          <w:color w:val="auto"/>
          <w:lang w:eastAsia="es-CL"/>
        </w:rPr>
      </w:pPr>
    </w:p>
    <w:p w14:paraId="37A56508" w14:textId="77777777" w:rsidR="006945AA" w:rsidRDefault="006945AA" w:rsidP="00D23572">
      <w:pPr>
        <w:pStyle w:val="Sinespaciado"/>
        <w:tabs>
          <w:tab w:val="left" w:pos="284"/>
        </w:tabs>
        <w:spacing w:line="360" w:lineRule="auto"/>
        <w:jc w:val="both"/>
        <w:rPr>
          <w:rFonts w:ascii="Arial" w:hAnsi="Arial" w:cs="Arial"/>
        </w:rPr>
      </w:pPr>
    </w:p>
    <w:sectPr w:rsidR="006945AA" w:rsidSect="00E841F0">
      <w:footerReference w:type="default" r:id="rId10"/>
      <w:pgSz w:w="12240" w:h="18720" w:code="123"/>
      <w:pgMar w:top="2836" w:right="1701" w:bottom="1417" w:left="1701" w:header="708" w:footer="597" w:gutter="0"/>
      <w:pgNumType w:start="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79AE72" w15:done="0"/>
  <w15:commentEx w15:paraId="3C260A81" w15:done="0"/>
  <w15:commentEx w15:paraId="1A6DCE75" w15:done="0"/>
  <w15:commentEx w15:paraId="01961EF2" w15:done="0"/>
  <w15:commentEx w15:paraId="772DE57B" w15:done="0"/>
  <w15:commentEx w15:paraId="4B05DFAC" w15:done="0"/>
  <w15:commentEx w15:paraId="687016FB" w15:done="0"/>
  <w15:commentEx w15:paraId="6281A76E" w15:done="0"/>
  <w15:commentEx w15:paraId="09EB2119" w15:done="0"/>
  <w15:commentEx w15:paraId="26699F98" w15:done="0"/>
  <w15:commentEx w15:paraId="49BFDB55" w15:done="0"/>
  <w15:commentEx w15:paraId="4B5A2F2E" w15:done="0"/>
  <w15:commentEx w15:paraId="527777A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79AE72" w16cid:durableId="209AE716"/>
  <w16cid:commentId w16cid:paraId="3C260A81" w16cid:durableId="209AE717"/>
  <w16cid:commentId w16cid:paraId="1A6DCE75" w16cid:durableId="209AEA9A"/>
  <w16cid:commentId w16cid:paraId="01961EF2" w16cid:durableId="209AEA63"/>
  <w16cid:commentId w16cid:paraId="772DE57B" w16cid:durableId="209AEC25"/>
  <w16cid:commentId w16cid:paraId="4B05DFAC" w16cid:durableId="209B3C6E"/>
  <w16cid:commentId w16cid:paraId="687016FB" w16cid:durableId="209B3D22"/>
  <w16cid:commentId w16cid:paraId="6281A76E" w16cid:durableId="209B3EE1"/>
  <w16cid:commentId w16cid:paraId="09EB2119" w16cid:durableId="209B4189"/>
  <w16cid:commentId w16cid:paraId="26699F98" w16cid:durableId="209B41C7"/>
  <w16cid:commentId w16cid:paraId="49BFDB55" w16cid:durableId="209B4985"/>
  <w16cid:commentId w16cid:paraId="4B5A2F2E" w16cid:durableId="209B4B65"/>
  <w16cid:commentId w16cid:paraId="527777AE" w16cid:durableId="209B4C8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A5A41" w14:textId="77777777" w:rsidR="00C53809" w:rsidRDefault="00C53809" w:rsidP="00D35FA4">
      <w:pPr>
        <w:spacing w:after="0" w:line="240" w:lineRule="auto"/>
      </w:pPr>
      <w:r>
        <w:separator/>
      </w:r>
    </w:p>
  </w:endnote>
  <w:endnote w:type="continuationSeparator" w:id="0">
    <w:p w14:paraId="0A339BD9" w14:textId="77777777" w:rsidR="00C53809" w:rsidRDefault="00C53809" w:rsidP="00D35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7CCF0" w14:textId="77777777" w:rsidR="00E841F0" w:rsidRDefault="00E841F0" w:rsidP="00D35FA4">
    <w:pPr>
      <w:pStyle w:val="Piedepgina"/>
      <w:jc w:val="center"/>
      <w:rPr>
        <w:rFonts w:ascii="Gill Sans MT Condensed" w:hAnsi="Gill Sans MT Condensed"/>
        <w:color w:val="009FAD"/>
        <w:sz w:val="14"/>
      </w:rPr>
    </w:pPr>
  </w:p>
  <w:p w14:paraId="6B7DC995" w14:textId="77777777" w:rsidR="00E841F0" w:rsidRDefault="00E841F0" w:rsidP="00D35FA4">
    <w:pPr>
      <w:pStyle w:val="Piedepgina"/>
      <w:jc w:val="center"/>
      <w:rPr>
        <w:rFonts w:ascii="Gill Sans MT Condensed" w:hAnsi="Gill Sans MT Condensed"/>
        <w:color w:val="009FAD"/>
        <w:sz w:val="14"/>
      </w:rPr>
    </w:pPr>
  </w:p>
  <w:p w14:paraId="6ED12C29" w14:textId="77777777" w:rsidR="00E841F0" w:rsidRPr="00E351EF" w:rsidRDefault="00E841F0" w:rsidP="00377E37">
    <w:pPr>
      <w:pStyle w:val="Piedepgina"/>
      <w:jc w:val="right"/>
      <w:rPr>
        <w:rFonts w:ascii="Times New Roman" w:hAnsi="Times New Roman" w:cs="Times New Roman"/>
        <w:color w:val="auto"/>
        <w:sz w:val="22"/>
      </w:rPr>
    </w:pPr>
    <w:r w:rsidRPr="00E351EF">
      <w:rPr>
        <w:rFonts w:ascii="Times New Roman" w:hAnsi="Times New Roman" w:cs="Times New Roman"/>
        <w:color w:val="auto"/>
        <w:sz w:val="22"/>
      </w:rPr>
      <w:fldChar w:fldCharType="begin"/>
    </w:r>
    <w:r w:rsidRPr="00E351EF">
      <w:rPr>
        <w:rFonts w:ascii="Times New Roman" w:hAnsi="Times New Roman" w:cs="Times New Roman"/>
        <w:color w:val="auto"/>
        <w:sz w:val="22"/>
      </w:rPr>
      <w:instrText>PAGE   \* MERGEFORMAT</w:instrText>
    </w:r>
    <w:r w:rsidRPr="00E351EF">
      <w:rPr>
        <w:rFonts w:ascii="Times New Roman" w:hAnsi="Times New Roman" w:cs="Times New Roman"/>
        <w:color w:val="auto"/>
        <w:sz w:val="22"/>
      </w:rPr>
      <w:fldChar w:fldCharType="separate"/>
    </w:r>
    <w:r w:rsidR="00B90156" w:rsidRPr="00B90156">
      <w:rPr>
        <w:rFonts w:ascii="Times New Roman" w:hAnsi="Times New Roman" w:cs="Times New Roman"/>
        <w:noProof/>
        <w:color w:val="auto"/>
        <w:sz w:val="22"/>
        <w:lang w:val="es-ES"/>
      </w:rPr>
      <w:t>9</w:t>
    </w:r>
    <w:r w:rsidRPr="00E351EF">
      <w:rPr>
        <w:rFonts w:ascii="Times New Roman" w:hAnsi="Times New Roman" w:cs="Times New Roman"/>
        <w:noProof/>
        <w:color w:val="auto"/>
        <w:sz w:val="22"/>
        <w:lang w:val="es-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F6316A" w14:textId="77777777" w:rsidR="00C53809" w:rsidRDefault="00C53809" w:rsidP="00D35FA4">
      <w:pPr>
        <w:spacing w:after="0" w:line="240" w:lineRule="auto"/>
      </w:pPr>
      <w:r>
        <w:separator/>
      </w:r>
    </w:p>
  </w:footnote>
  <w:footnote w:type="continuationSeparator" w:id="0">
    <w:p w14:paraId="455FECE4" w14:textId="77777777" w:rsidR="00C53809" w:rsidRDefault="00C53809" w:rsidP="00D35F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371D7"/>
    <w:multiLevelType w:val="hybridMultilevel"/>
    <w:tmpl w:val="17EC176A"/>
    <w:lvl w:ilvl="0" w:tplc="A5041B36">
      <w:start w:val="1"/>
      <w:numFmt w:val="lowerRoman"/>
      <w:pStyle w:val="Ttulo4"/>
      <w:lvlText w:val="(%1)"/>
      <w:lvlJc w:val="left"/>
      <w:pPr>
        <w:ind w:left="1428" w:hanging="72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
    <w:nsid w:val="0F30556A"/>
    <w:multiLevelType w:val="hybridMultilevel"/>
    <w:tmpl w:val="55DEA204"/>
    <w:lvl w:ilvl="0" w:tplc="340A0011">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1940C30"/>
    <w:multiLevelType w:val="hybridMultilevel"/>
    <w:tmpl w:val="5B787870"/>
    <w:lvl w:ilvl="0" w:tplc="340A000B">
      <w:start w:val="1"/>
      <w:numFmt w:val="bullet"/>
      <w:lvlText w:val=""/>
      <w:lvlJc w:val="left"/>
      <w:pPr>
        <w:ind w:left="2282" w:hanging="360"/>
      </w:pPr>
      <w:rPr>
        <w:rFonts w:ascii="Wingdings" w:hAnsi="Wingdings" w:hint="default"/>
      </w:rPr>
    </w:lvl>
    <w:lvl w:ilvl="1" w:tplc="340A0003" w:tentative="1">
      <w:start w:val="1"/>
      <w:numFmt w:val="bullet"/>
      <w:lvlText w:val="o"/>
      <w:lvlJc w:val="left"/>
      <w:pPr>
        <w:ind w:left="3002" w:hanging="360"/>
      </w:pPr>
      <w:rPr>
        <w:rFonts w:ascii="Courier New" w:hAnsi="Courier New" w:cs="Courier New" w:hint="default"/>
      </w:rPr>
    </w:lvl>
    <w:lvl w:ilvl="2" w:tplc="340A0005" w:tentative="1">
      <w:start w:val="1"/>
      <w:numFmt w:val="bullet"/>
      <w:lvlText w:val=""/>
      <w:lvlJc w:val="left"/>
      <w:pPr>
        <w:ind w:left="3722" w:hanging="360"/>
      </w:pPr>
      <w:rPr>
        <w:rFonts w:ascii="Wingdings" w:hAnsi="Wingdings" w:hint="default"/>
      </w:rPr>
    </w:lvl>
    <w:lvl w:ilvl="3" w:tplc="340A0001" w:tentative="1">
      <w:start w:val="1"/>
      <w:numFmt w:val="bullet"/>
      <w:lvlText w:val=""/>
      <w:lvlJc w:val="left"/>
      <w:pPr>
        <w:ind w:left="4442" w:hanging="360"/>
      </w:pPr>
      <w:rPr>
        <w:rFonts w:ascii="Symbol" w:hAnsi="Symbol" w:hint="default"/>
      </w:rPr>
    </w:lvl>
    <w:lvl w:ilvl="4" w:tplc="340A0003" w:tentative="1">
      <w:start w:val="1"/>
      <w:numFmt w:val="bullet"/>
      <w:lvlText w:val="o"/>
      <w:lvlJc w:val="left"/>
      <w:pPr>
        <w:ind w:left="5162" w:hanging="360"/>
      </w:pPr>
      <w:rPr>
        <w:rFonts w:ascii="Courier New" w:hAnsi="Courier New" w:cs="Courier New" w:hint="default"/>
      </w:rPr>
    </w:lvl>
    <w:lvl w:ilvl="5" w:tplc="340A0005" w:tentative="1">
      <w:start w:val="1"/>
      <w:numFmt w:val="bullet"/>
      <w:lvlText w:val=""/>
      <w:lvlJc w:val="left"/>
      <w:pPr>
        <w:ind w:left="5882" w:hanging="360"/>
      </w:pPr>
      <w:rPr>
        <w:rFonts w:ascii="Wingdings" w:hAnsi="Wingdings" w:hint="default"/>
      </w:rPr>
    </w:lvl>
    <w:lvl w:ilvl="6" w:tplc="340A0001" w:tentative="1">
      <w:start w:val="1"/>
      <w:numFmt w:val="bullet"/>
      <w:lvlText w:val=""/>
      <w:lvlJc w:val="left"/>
      <w:pPr>
        <w:ind w:left="6602" w:hanging="360"/>
      </w:pPr>
      <w:rPr>
        <w:rFonts w:ascii="Symbol" w:hAnsi="Symbol" w:hint="default"/>
      </w:rPr>
    </w:lvl>
    <w:lvl w:ilvl="7" w:tplc="340A0003" w:tentative="1">
      <w:start w:val="1"/>
      <w:numFmt w:val="bullet"/>
      <w:lvlText w:val="o"/>
      <w:lvlJc w:val="left"/>
      <w:pPr>
        <w:ind w:left="7322" w:hanging="360"/>
      </w:pPr>
      <w:rPr>
        <w:rFonts w:ascii="Courier New" w:hAnsi="Courier New" w:cs="Courier New" w:hint="default"/>
      </w:rPr>
    </w:lvl>
    <w:lvl w:ilvl="8" w:tplc="340A0005" w:tentative="1">
      <w:start w:val="1"/>
      <w:numFmt w:val="bullet"/>
      <w:lvlText w:val=""/>
      <w:lvlJc w:val="left"/>
      <w:pPr>
        <w:ind w:left="8042" w:hanging="360"/>
      </w:pPr>
      <w:rPr>
        <w:rFonts w:ascii="Wingdings" w:hAnsi="Wingdings" w:hint="default"/>
      </w:rPr>
    </w:lvl>
  </w:abstractNum>
  <w:abstractNum w:abstractNumId="3">
    <w:nsid w:val="141E6FEA"/>
    <w:multiLevelType w:val="hybridMultilevel"/>
    <w:tmpl w:val="82B01EEA"/>
    <w:lvl w:ilvl="0" w:tplc="340A000B">
      <w:start w:val="1"/>
      <w:numFmt w:val="bullet"/>
      <w:lvlText w:val=""/>
      <w:lvlJc w:val="left"/>
      <w:pPr>
        <w:ind w:left="1146" w:hanging="360"/>
      </w:pPr>
      <w:rPr>
        <w:rFonts w:ascii="Wingdings" w:hAnsi="Wingdings"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4">
    <w:nsid w:val="149134AD"/>
    <w:multiLevelType w:val="hybridMultilevel"/>
    <w:tmpl w:val="987C43FA"/>
    <w:lvl w:ilvl="0" w:tplc="9F5CF7B6">
      <w:start w:val="1"/>
      <w:numFmt w:val="decimal"/>
      <w:lvlText w:val="%1."/>
      <w:lvlJc w:val="left"/>
      <w:pPr>
        <w:ind w:left="1080" w:hanging="360"/>
      </w:pPr>
      <w:rPr>
        <w:rFonts w:hint="default"/>
      </w:rPr>
    </w:lvl>
    <w:lvl w:ilvl="1" w:tplc="340A0019">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nsid w:val="15C71D87"/>
    <w:multiLevelType w:val="hybridMultilevel"/>
    <w:tmpl w:val="12BC2740"/>
    <w:lvl w:ilvl="0" w:tplc="340A000B">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
    <w:nsid w:val="18A10811"/>
    <w:multiLevelType w:val="hybridMultilevel"/>
    <w:tmpl w:val="429A6620"/>
    <w:lvl w:ilvl="0" w:tplc="340A000B">
      <w:start w:val="1"/>
      <w:numFmt w:val="bullet"/>
      <w:lvlText w:val=""/>
      <w:lvlJc w:val="left"/>
      <w:pPr>
        <w:ind w:left="360" w:hanging="360"/>
      </w:pPr>
      <w:rPr>
        <w:rFonts w:ascii="Wingdings" w:hAnsi="Wingdings" w:hint="default"/>
        <w:b/>
        <w:sz w:val="24"/>
        <w:szCs w:val="24"/>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196437A5"/>
    <w:multiLevelType w:val="hybridMultilevel"/>
    <w:tmpl w:val="987C43FA"/>
    <w:lvl w:ilvl="0" w:tplc="9F5CF7B6">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
    <w:nsid w:val="1B013424"/>
    <w:multiLevelType w:val="hybridMultilevel"/>
    <w:tmpl w:val="9D346D6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F2630AE"/>
    <w:multiLevelType w:val="hybridMultilevel"/>
    <w:tmpl w:val="E19CB3A8"/>
    <w:lvl w:ilvl="0" w:tplc="FC32ABFA">
      <w:start w:val="1"/>
      <w:numFmt w:val="upperRoman"/>
      <w:pStyle w:val="Ttulo1"/>
      <w:lvlText w:val="%1."/>
      <w:lvlJc w:val="right"/>
      <w:pPr>
        <w:ind w:left="720" w:hanging="360"/>
      </w:pPr>
    </w:lvl>
    <w:lvl w:ilvl="1" w:tplc="B85A049A">
      <w:start w:val="1"/>
      <w:numFmt w:val="decimal"/>
      <w:pStyle w:val="Ttulo2"/>
      <w:lvlText w:val="%2."/>
      <w:lvlJc w:val="left"/>
      <w:pPr>
        <w:ind w:left="1637" w:hanging="360"/>
      </w:pPr>
      <w:rPr>
        <w:b w:val="0"/>
        <w:bCs w:val="0"/>
        <w:i w:val="0"/>
        <w:iCs w:val="0"/>
        <w:caps w:val="0"/>
        <w:smallCaps w:val="0"/>
        <w:strike w:val="0"/>
        <w:dstrike w:val="0"/>
        <w:noProof w:val="0"/>
        <w:vanish w:val="0"/>
        <w:color w:val="0097A7"/>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340A000F">
      <w:start w:val="1"/>
      <w:numFmt w:val="decimal"/>
      <w:lvlText w:val="%3."/>
      <w:lvlJc w:val="left"/>
      <w:pPr>
        <w:ind w:left="2340" w:hanging="360"/>
      </w:pPr>
      <w:rPr>
        <w:rFonts w:hint="default"/>
        <w:b w:val="0"/>
        <w:u w:val="none"/>
      </w:rPr>
    </w:lvl>
    <w:lvl w:ilvl="3" w:tplc="4A169028">
      <w:start w:val="1"/>
      <w:numFmt w:val="lowerRoman"/>
      <w:lvlText w:val="(%4)"/>
      <w:lvlJc w:val="left"/>
      <w:pPr>
        <w:ind w:left="3240" w:hanging="720"/>
      </w:pPr>
      <w:rPr>
        <w:rFonts w:hint="default"/>
      </w:rPr>
    </w:lvl>
    <w:lvl w:ilvl="4" w:tplc="340A0019">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221406C6"/>
    <w:multiLevelType w:val="hybridMultilevel"/>
    <w:tmpl w:val="FBBC0ED6"/>
    <w:lvl w:ilvl="0" w:tplc="340A000B">
      <w:start w:val="1"/>
      <w:numFmt w:val="bullet"/>
      <w:lvlText w:val=""/>
      <w:lvlJc w:val="left"/>
      <w:pPr>
        <w:ind w:left="1146" w:hanging="360"/>
      </w:pPr>
      <w:rPr>
        <w:rFonts w:ascii="Wingdings" w:hAnsi="Wingdings"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11">
    <w:nsid w:val="24080D0F"/>
    <w:multiLevelType w:val="hybridMultilevel"/>
    <w:tmpl w:val="987C43FA"/>
    <w:lvl w:ilvl="0" w:tplc="9F5CF7B6">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2">
    <w:nsid w:val="25630D06"/>
    <w:multiLevelType w:val="hybridMultilevel"/>
    <w:tmpl w:val="C2C8EA86"/>
    <w:lvl w:ilvl="0" w:tplc="340A000B">
      <w:start w:val="1"/>
      <w:numFmt w:val="bullet"/>
      <w:lvlText w:val=""/>
      <w:lvlJc w:val="left"/>
      <w:pPr>
        <w:ind w:left="360" w:hanging="360"/>
      </w:pPr>
      <w:rPr>
        <w:rFonts w:ascii="Wingdings" w:hAnsi="Wingdings" w:hint="default"/>
        <w:b/>
        <w:sz w:val="24"/>
        <w:szCs w:val="24"/>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29414FCB"/>
    <w:multiLevelType w:val="hybridMultilevel"/>
    <w:tmpl w:val="DE1A1786"/>
    <w:lvl w:ilvl="0" w:tplc="F0C09CE2">
      <w:start w:val="1"/>
      <w:numFmt w:val="lowerLetter"/>
      <w:lvlText w:val="%1)"/>
      <w:lvlJc w:val="left"/>
      <w:pPr>
        <w:ind w:left="1068" w:hanging="360"/>
      </w:pPr>
      <w:rPr>
        <w:rFonts w:hint="default"/>
        <w:b/>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4">
    <w:nsid w:val="29457F05"/>
    <w:multiLevelType w:val="hybridMultilevel"/>
    <w:tmpl w:val="6BECD654"/>
    <w:lvl w:ilvl="0" w:tplc="340A000B">
      <w:start w:val="1"/>
      <w:numFmt w:val="bullet"/>
      <w:lvlText w:val=""/>
      <w:lvlJc w:val="left"/>
      <w:pPr>
        <w:ind w:left="1440" w:hanging="360"/>
      </w:pPr>
      <w:rPr>
        <w:rFonts w:ascii="Wingdings" w:hAnsi="Wingdings" w:hint="default"/>
      </w:rPr>
    </w:lvl>
    <w:lvl w:ilvl="1" w:tplc="340A0003">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5">
    <w:nsid w:val="2A511D1C"/>
    <w:multiLevelType w:val="hybridMultilevel"/>
    <w:tmpl w:val="E7309EEC"/>
    <w:lvl w:ilvl="0" w:tplc="340A000B">
      <w:start w:val="1"/>
      <w:numFmt w:val="bullet"/>
      <w:lvlText w:val=""/>
      <w:lvlJc w:val="left"/>
      <w:pPr>
        <w:ind w:left="862" w:hanging="360"/>
      </w:pPr>
      <w:rPr>
        <w:rFonts w:ascii="Wingdings" w:hAnsi="Wingdings"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16">
    <w:nsid w:val="2F5C1003"/>
    <w:multiLevelType w:val="hybridMultilevel"/>
    <w:tmpl w:val="EB107BB8"/>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2F75469A"/>
    <w:multiLevelType w:val="hybridMultilevel"/>
    <w:tmpl w:val="A63CE4C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46672B74"/>
    <w:multiLevelType w:val="hybridMultilevel"/>
    <w:tmpl w:val="111A6006"/>
    <w:lvl w:ilvl="0" w:tplc="84BA4130">
      <w:start w:val="1"/>
      <w:numFmt w:val="decimal"/>
      <w:lvlText w:val="%1."/>
      <w:lvlJc w:val="left"/>
      <w:pPr>
        <w:ind w:left="360" w:hanging="360"/>
      </w:pPr>
      <w:rPr>
        <w:rFonts w:hint="default"/>
        <w:b/>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47281CB1"/>
    <w:multiLevelType w:val="hybridMultilevel"/>
    <w:tmpl w:val="87007D1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4A3D3B64"/>
    <w:multiLevelType w:val="hybridMultilevel"/>
    <w:tmpl w:val="6E763E42"/>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550160C0"/>
    <w:multiLevelType w:val="hybridMultilevel"/>
    <w:tmpl w:val="DA2697B2"/>
    <w:lvl w:ilvl="0" w:tplc="24CC0BA4">
      <w:start w:val="1"/>
      <w:numFmt w:val="decimal"/>
      <w:lvlText w:val="%1)"/>
      <w:lvlJc w:val="left"/>
      <w:pPr>
        <w:ind w:left="1080" w:hanging="360"/>
      </w:pPr>
      <w:rPr>
        <w:rFonts w:hint="default"/>
      </w:rPr>
    </w:lvl>
    <w:lvl w:ilvl="1" w:tplc="340A0019">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2">
    <w:nsid w:val="62843665"/>
    <w:multiLevelType w:val="hybridMultilevel"/>
    <w:tmpl w:val="987C43FA"/>
    <w:lvl w:ilvl="0" w:tplc="9F5CF7B6">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3">
    <w:nsid w:val="67CD7694"/>
    <w:multiLevelType w:val="hybridMultilevel"/>
    <w:tmpl w:val="987C43FA"/>
    <w:lvl w:ilvl="0" w:tplc="9F5CF7B6">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4">
    <w:nsid w:val="697174D4"/>
    <w:multiLevelType w:val="hybridMultilevel"/>
    <w:tmpl w:val="C9F2C43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70FD5D10"/>
    <w:multiLevelType w:val="hybridMultilevel"/>
    <w:tmpl w:val="19C279C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77473E70"/>
    <w:multiLevelType w:val="hybridMultilevel"/>
    <w:tmpl w:val="987C43FA"/>
    <w:lvl w:ilvl="0" w:tplc="9F5CF7B6">
      <w:start w:val="1"/>
      <w:numFmt w:val="decimal"/>
      <w:lvlText w:val="%1."/>
      <w:lvlJc w:val="left"/>
      <w:pPr>
        <w:ind w:left="1080" w:hanging="360"/>
      </w:pPr>
      <w:rPr>
        <w:rFonts w:hint="default"/>
      </w:rPr>
    </w:lvl>
    <w:lvl w:ilvl="1" w:tplc="340A0019">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9"/>
  </w:num>
  <w:num w:numId="2">
    <w:abstractNumId w:val="0"/>
  </w:num>
  <w:num w:numId="3">
    <w:abstractNumId w:val="2"/>
  </w:num>
  <w:num w:numId="4">
    <w:abstractNumId w:val="3"/>
  </w:num>
  <w:num w:numId="5">
    <w:abstractNumId w:val="14"/>
  </w:num>
  <w:num w:numId="6">
    <w:abstractNumId w:val="10"/>
  </w:num>
  <w:num w:numId="7">
    <w:abstractNumId w:val="15"/>
  </w:num>
  <w:num w:numId="8">
    <w:abstractNumId w:val="6"/>
  </w:num>
  <w:num w:numId="9">
    <w:abstractNumId w:val="12"/>
  </w:num>
  <w:num w:numId="10">
    <w:abstractNumId w:val="17"/>
  </w:num>
  <w:num w:numId="11">
    <w:abstractNumId w:val="1"/>
  </w:num>
  <w:num w:numId="12">
    <w:abstractNumId w:val="1"/>
    <w:lvlOverride w:ilvl="0">
      <w:startOverride w:val="1"/>
    </w:lvlOverride>
  </w:num>
  <w:num w:numId="13">
    <w:abstractNumId w:val="22"/>
  </w:num>
  <w:num w:numId="14">
    <w:abstractNumId w:val="23"/>
  </w:num>
  <w:num w:numId="15">
    <w:abstractNumId w:val="1"/>
    <w:lvlOverride w:ilvl="0">
      <w:startOverride w:val="1"/>
    </w:lvlOverride>
  </w:num>
  <w:num w:numId="16">
    <w:abstractNumId w:val="26"/>
  </w:num>
  <w:num w:numId="17">
    <w:abstractNumId w:val="11"/>
  </w:num>
  <w:num w:numId="18">
    <w:abstractNumId w:val="1"/>
    <w:lvlOverride w:ilvl="0">
      <w:startOverride w:val="1"/>
    </w:lvlOverride>
  </w:num>
  <w:num w:numId="19">
    <w:abstractNumId w:val="4"/>
  </w:num>
  <w:num w:numId="20">
    <w:abstractNumId w:val="1"/>
    <w:lvlOverride w:ilvl="0">
      <w:startOverride w:val="1"/>
    </w:lvlOverride>
  </w:num>
  <w:num w:numId="21">
    <w:abstractNumId w:val="1"/>
    <w:lvlOverride w:ilvl="0">
      <w:startOverride w:val="1"/>
    </w:lvlOverride>
  </w:num>
  <w:num w:numId="22">
    <w:abstractNumId w:val="7"/>
  </w:num>
  <w:num w:numId="23">
    <w:abstractNumId w:val="25"/>
  </w:num>
  <w:num w:numId="24">
    <w:abstractNumId w:val="21"/>
  </w:num>
  <w:num w:numId="25">
    <w:abstractNumId w:val="16"/>
  </w:num>
  <w:num w:numId="26">
    <w:abstractNumId w:val="5"/>
  </w:num>
  <w:num w:numId="27">
    <w:abstractNumId w:val="24"/>
  </w:num>
  <w:num w:numId="28">
    <w:abstractNumId w:val="19"/>
  </w:num>
  <w:num w:numId="29">
    <w:abstractNumId w:val="13"/>
  </w:num>
  <w:num w:numId="30">
    <w:abstractNumId w:val="20"/>
  </w:num>
  <w:num w:numId="31">
    <w:abstractNumId w:val="18"/>
  </w:num>
  <w:num w:numId="32">
    <w:abstractNumId w:val="8"/>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éctor Sepúlveda Gallegos">
    <w15:presenceInfo w15:providerId="None" w15:userId="Héctor Sepúlveda Galleg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ABF"/>
    <w:rsid w:val="00001954"/>
    <w:rsid w:val="000022E1"/>
    <w:rsid w:val="000036B2"/>
    <w:rsid w:val="000037BF"/>
    <w:rsid w:val="00003F96"/>
    <w:rsid w:val="000040BC"/>
    <w:rsid w:val="00004878"/>
    <w:rsid w:val="00004C06"/>
    <w:rsid w:val="00005862"/>
    <w:rsid w:val="00006072"/>
    <w:rsid w:val="000065F5"/>
    <w:rsid w:val="00007E63"/>
    <w:rsid w:val="00007EEE"/>
    <w:rsid w:val="000115B9"/>
    <w:rsid w:val="000120A5"/>
    <w:rsid w:val="0001234A"/>
    <w:rsid w:val="0001416B"/>
    <w:rsid w:val="00014BE2"/>
    <w:rsid w:val="00014FC0"/>
    <w:rsid w:val="000160CA"/>
    <w:rsid w:val="00017013"/>
    <w:rsid w:val="000179D8"/>
    <w:rsid w:val="00017E77"/>
    <w:rsid w:val="000203ED"/>
    <w:rsid w:val="00020771"/>
    <w:rsid w:val="0002105B"/>
    <w:rsid w:val="00022535"/>
    <w:rsid w:val="00022D25"/>
    <w:rsid w:val="00024864"/>
    <w:rsid w:val="000256F4"/>
    <w:rsid w:val="00026376"/>
    <w:rsid w:val="00026985"/>
    <w:rsid w:val="0002763A"/>
    <w:rsid w:val="00027889"/>
    <w:rsid w:val="0003131C"/>
    <w:rsid w:val="000313CD"/>
    <w:rsid w:val="00032F3B"/>
    <w:rsid w:val="00032F8D"/>
    <w:rsid w:val="000333F6"/>
    <w:rsid w:val="000340AA"/>
    <w:rsid w:val="000340BD"/>
    <w:rsid w:val="00036946"/>
    <w:rsid w:val="00037DE3"/>
    <w:rsid w:val="00042954"/>
    <w:rsid w:val="00042C00"/>
    <w:rsid w:val="00043757"/>
    <w:rsid w:val="00044DB0"/>
    <w:rsid w:val="00045AF4"/>
    <w:rsid w:val="00045CA7"/>
    <w:rsid w:val="00046B0A"/>
    <w:rsid w:val="00046C71"/>
    <w:rsid w:val="000502C9"/>
    <w:rsid w:val="000502DD"/>
    <w:rsid w:val="00050F57"/>
    <w:rsid w:val="00050F89"/>
    <w:rsid w:val="00051391"/>
    <w:rsid w:val="00051406"/>
    <w:rsid w:val="0005193D"/>
    <w:rsid w:val="00052517"/>
    <w:rsid w:val="00052CF0"/>
    <w:rsid w:val="0005328F"/>
    <w:rsid w:val="000532C2"/>
    <w:rsid w:val="00053994"/>
    <w:rsid w:val="00055CBE"/>
    <w:rsid w:val="00055E14"/>
    <w:rsid w:val="00056D6A"/>
    <w:rsid w:val="00057683"/>
    <w:rsid w:val="00057ECD"/>
    <w:rsid w:val="000608A4"/>
    <w:rsid w:val="000614AE"/>
    <w:rsid w:val="000620FC"/>
    <w:rsid w:val="0006263B"/>
    <w:rsid w:val="0006383E"/>
    <w:rsid w:val="00063847"/>
    <w:rsid w:val="00064E43"/>
    <w:rsid w:val="0006601A"/>
    <w:rsid w:val="00066216"/>
    <w:rsid w:val="0006645D"/>
    <w:rsid w:val="00066540"/>
    <w:rsid w:val="000666BC"/>
    <w:rsid w:val="00067587"/>
    <w:rsid w:val="00070F10"/>
    <w:rsid w:val="0007100B"/>
    <w:rsid w:val="00071961"/>
    <w:rsid w:val="00071B59"/>
    <w:rsid w:val="000724A7"/>
    <w:rsid w:val="00072D5B"/>
    <w:rsid w:val="00072DA2"/>
    <w:rsid w:val="00074A7D"/>
    <w:rsid w:val="00074B3C"/>
    <w:rsid w:val="000758D8"/>
    <w:rsid w:val="0007749D"/>
    <w:rsid w:val="00077E70"/>
    <w:rsid w:val="0008138B"/>
    <w:rsid w:val="000816B1"/>
    <w:rsid w:val="00082189"/>
    <w:rsid w:val="00082E56"/>
    <w:rsid w:val="0008301C"/>
    <w:rsid w:val="00083AD2"/>
    <w:rsid w:val="00084AA0"/>
    <w:rsid w:val="000877B4"/>
    <w:rsid w:val="000878A6"/>
    <w:rsid w:val="00087F0C"/>
    <w:rsid w:val="00091E25"/>
    <w:rsid w:val="00092950"/>
    <w:rsid w:val="0009311A"/>
    <w:rsid w:val="00093EBC"/>
    <w:rsid w:val="000946A0"/>
    <w:rsid w:val="000954B7"/>
    <w:rsid w:val="00095740"/>
    <w:rsid w:val="00097697"/>
    <w:rsid w:val="000A0C95"/>
    <w:rsid w:val="000A0F5C"/>
    <w:rsid w:val="000A1631"/>
    <w:rsid w:val="000A21CB"/>
    <w:rsid w:val="000A3162"/>
    <w:rsid w:val="000A3F6E"/>
    <w:rsid w:val="000A4C95"/>
    <w:rsid w:val="000A6024"/>
    <w:rsid w:val="000B1640"/>
    <w:rsid w:val="000B1DFD"/>
    <w:rsid w:val="000B208F"/>
    <w:rsid w:val="000B2701"/>
    <w:rsid w:val="000B2EC1"/>
    <w:rsid w:val="000B3F9D"/>
    <w:rsid w:val="000B4878"/>
    <w:rsid w:val="000B5AC4"/>
    <w:rsid w:val="000C1886"/>
    <w:rsid w:val="000C21B7"/>
    <w:rsid w:val="000C2BCF"/>
    <w:rsid w:val="000C3ADF"/>
    <w:rsid w:val="000C479B"/>
    <w:rsid w:val="000C47D4"/>
    <w:rsid w:val="000C4F55"/>
    <w:rsid w:val="000C5241"/>
    <w:rsid w:val="000C6317"/>
    <w:rsid w:val="000C7495"/>
    <w:rsid w:val="000D22D3"/>
    <w:rsid w:val="000D37BF"/>
    <w:rsid w:val="000D3C15"/>
    <w:rsid w:val="000D4802"/>
    <w:rsid w:val="000D5CFE"/>
    <w:rsid w:val="000D5D1C"/>
    <w:rsid w:val="000D5D80"/>
    <w:rsid w:val="000D60A5"/>
    <w:rsid w:val="000D62EF"/>
    <w:rsid w:val="000D7230"/>
    <w:rsid w:val="000D7DC5"/>
    <w:rsid w:val="000D7E31"/>
    <w:rsid w:val="000E0223"/>
    <w:rsid w:val="000E044F"/>
    <w:rsid w:val="000E1A50"/>
    <w:rsid w:val="000E2C83"/>
    <w:rsid w:val="000E2CDC"/>
    <w:rsid w:val="000E343E"/>
    <w:rsid w:val="000E3929"/>
    <w:rsid w:val="000E40E3"/>
    <w:rsid w:val="000E40EC"/>
    <w:rsid w:val="000E4DE0"/>
    <w:rsid w:val="000E5E32"/>
    <w:rsid w:val="000F0440"/>
    <w:rsid w:val="000F05C2"/>
    <w:rsid w:val="000F0905"/>
    <w:rsid w:val="000F0A8C"/>
    <w:rsid w:val="000F1809"/>
    <w:rsid w:val="000F4133"/>
    <w:rsid w:val="000F475E"/>
    <w:rsid w:val="000F5233"/>
    <w:rsid w:val="000F52F5"/>
    <w:rsid w:val="000F53B5"/>
    <w:rsid w:val="000F59F7"/>
    <w:rsid w:val="001007A7"/>
    <w:rsid w:val="00100B43"/>
    <w:rsid w:val="00100E37"/>
    <w:rsid w:val="00101322"/>
    <w:rsid w:val="00101D3A"/>
    <w:rsid w:val="00101FDE"/>
    <w:rsid w:val="001020DF"/>
    <w:rsid w:val="001025C0"/>
    <w:rsid w:val="00102C0D"/>
    <w:rsid w:val="00102E99"/>
    <w:rsid w:val="00104BA6"/>
    <w:rsid w:val="001056D0"/>
    <w:rsid w:val="001065A2"/>
    <w:rsid w:val="00106A84"/>
    <w:rsid w:val="00107D34"/>
    <w:rsid w:val="00110E27"/>
    <w:rsid w:val="00111781"/>
    <w:rsid w:val="001119A5"/>
    <w:rsid w:val="001119CE"/>
    <w:rsid w:val="00112A5C"/>
    <w:rsid w:val="00113C42"/>
    <w:rsid w:val="00113F0C"/>
    <w:rsid w:val="0011441B"/>
    <w:rsid w:val="001151E9"/>
    <w:rsid w:val="0011565B"/>
    <w:rsid w:val="0011698B"/>
    <w:rsid w:val="001201E7"/>
    <w:rsid w:val="001209A2"/>
    <w:rsid w:val="00122342"/>
    <w:rsid w:val="00122E0E"/>
    <w:rsid w:val="00124A4A"/>
    <w:rsid w:val="00126251"/>
    <w:rsid w:val="00127CFB"/>
    <w:rsid w:val="00127F31"/>
    <w:rsid w:val="00135675"/>
    <w:rsid w:val="00135A92"/>
    <w:rsid w:val="001375EC"/>
    <w:rsid w:val="00140B6C"/>
    <w:rsid w:val="00140B81"/>
    <w:rsid w:val="00140FD2"/>
    <w:rsid w:val="00141CAD"/>
    <w:rsid w:val="0014341A"/>
    <w:rsid w:val="00143835"/>
    <w:rsid w:val="001438CA"/>
    <w:rsid w:val="00143B94"/>
    <w:rsid w:val="00143F8C"/>
    <w:rsid w:val="00145BBC"/>
    <w:rsid w:val="00145D72"/>
    <w:rsid w:val="0014621A"/>
    <w:rsid w:val="001464B0"/>
    <w:rsid w:val="00146D2C"/>
    <w:rsid w:val="001476E3"/>
    <w:rsid w:val="001511F4"/>
    <w:rsid w:val="0015287A"/>
    <w:rsid w:val="001537B7"/>
    <w:rsid w:val="00154B43"/>
    <w:rsid w:val="00155DE1"/>
    <w:rsid w:val="0015628B"/>
    <w:rsid w:val="00156D3C"/>
    <w:rsid w:val="00160B84"/>
    <w:rsid w:val="00161836"/>
    <w:rsid w:val="00161D16"/>
    <w:rsid w:val="00161E19"/>
    <w:rsid w:val="0016291A"/>
    <w:rsid w:val="00163662"/>
    <w:rsid w:val="00163DDC"/>
    <w:rsid w:val="001649D4"/>
    <w:rsid w:val="00164ABF"/>
    <w:rsid w:val="00164CD9"/>
    <w:rsid w:val="00165F42"/>
    <w:rsid w:val="0016615E"/>
    <w:rsid w:val="00172E81"/>
    <w:rsid w:val="00173F86"/>
    <w:rsid w:val="0017419C"/>
    <w:rsid w:val="00174C16"/>
    <w:rsid w:val="001757CB"/>
    <w:rsid w:val="001762BA"/>
    <w:rsid w:val="0017698F"/>
    <w:rsid w:val="001771BF"/>
    <w:rsid w:val="0018188E"/>
    <w:rsid w:val="00181926"/>
    <w:rsid w:val="001826C5"/>
    <w:rsid w:val="00182C21"/>
    <w:rsid w:val="001830C6"/>
    <w:rsid w:val="0018372A"/>
    <w:rsid w:val="0018420C"/>
    <w:rsid w:val="00184A46"/>
    <w:rsid w:val="00184C2B"/>
    <w:rsid w:val="00186F5A"/>
    <w:rsid w:val="00187CDD"/>
    <w:rsid w:val="00187D6F"/>
    <w:rsid w:val="00187D7B"/>
    <w:rsid w:val="001921EF"/>
    <w:rsid w:val="0019275F"/>
    <w:rsid w:val="001927FE"/>
    <w:rsid w:val="00192C3B"/>
    <w:rsid w:val="001936A0"/>
    <w:rsid w:val="00193ADB"/>
    <w:rsid w:val="00193EC3"/>
    <w:rsid w:val="0019439C"/>
    <w:rsid w:val="001945EB"/>
    <w:rsid w:val="00195425"/>
    <w:rsid w:val="00195A08"/>
    <w:rsid w:val="001964F5"/>
    <w:rsid w:val="001968B8"/>
    <w:rsid w:val="001A0402"/>
    <w:rsid w:val="001A0FC4"/>
    <w:rsid w:val="001A1871"/>
    <w:rsid w:val="001A1E29"/>
    <w:rsid w:val="001A2108"/>
    <w:rsid w:val="001A351D"/>
    <w:rsid w:val="001A3F13"/>
    <w:rsid w:val="001A463B"/>
    <w:rsid w:val="001A4644"/>
    <w:rsid w:val="001A4A0B"/>
    <w:rsid w:val="001A4F63"/>
    <w:rsid w:val="001A51A3"/>
    <w:rsid w:val="001A5BF2"/>
    <w:rsid w:val="001A64A7"/>
    <w:rsid w:val="001A650B"/>
    <w:rsid w:val="001A66CD"/>
    <w:rsid w:val="001A707A"/>
    <w:rsid w:val="001A7DDC"/>
    <w:rsid w:val="001B0B62"/>
    <w:rsid w:val="001B13DE"/>
    <w:rsid w:val="001B1B42"/>
    <w:rsid w:val="001B203A"/>
    <w:rsid w:val="001B2B68"/>
    <w:rsid w:val="001B410F"/>
    <w:rsid w:val="001B49D0"/>
    <w:rsid w:val="001B538D"/>
    <w:rsid w:val="001B629D"/>
    <w:rsid w:val="001B6CC9"/>
    <w:rsid w:val="001B7DD9"/>
    <w:rsid w:val="001C07C3"/>
    <w:rsid w:val="001C205A"/>
    <w:rsid w:val="001C22E9"/>
    <w:rsid w:val="001C249A"/>
    <w:rsid w:val="001C280D"/>
    <w:rsid w:val="001C2C9C"/>
    <w:rsid w:val="001C3585"/>
    <w:rsid w:val="001C36C5"/>
    <w:rsid w:val="001C5C03"/>
    <w:rsid w:val="001C6CE0"/>
    <w:rsid w:val="001C7425"/>
    <w:rsid w:val="001C75DC"/>
    <w:rsid w:val="001D10DC"/>
    <w:rsid w:val="001D24E1"/>
    <w:rsid w:val="001D3DFA"/>
    <w:rsid w:val="001D4083"/>
    <w:rsid w:val="001D5C76"/>
    <w:rsid w:val="001E06DB"/>
    <w:rsid w:val="001E1B3E"/>
    <w:rsid w:val="001E2849"/>
    <w:rsid w:val="001E38CB"/>
    <w:rsid w:val="001E3DFC"/>
    <w:rsid w:val="001E42A2"/>
    <w:rsid w:val="001E4BBF"/>
    <w:rsid w:val="001E67F0"/>
    <w:rsid w:val="001E6F4A"/>
    <w:rsid w:val="001E718A"/>
    <w:rsid w:val="001F0F7F"/>
    <w:rsid w:val="001F16E4"/>
    <w:rsid w:val="001F2AEE"/>
    <w:rsid w:val="001F34C9"/>
    <w:rsid w:val="001F3E0F"/>
    <w:rsid w:val="001F54A0"/>
    <w:rsid w:val="001F614C"/>
    <w:rsid w:val="001F627B"/>
    <w:rsid w:val="001F66A7"/>
    <w:rsid w:val="0020140D"/>
    <w:rsid w:val="00201ED0"/>
    <w:rsid w:val="00201FAD"/>
    <w:rsid w:val="0020351D"/>
    <w:rsid w:val="002039EE"/>
    <w:rsid w:val="00203C66"/>
    <w:rsid w:val="0020526B"/>
    <w:rsid w:val="00207178"/>
    <w:rsid w:val="002078D6"/>
    <w:rsid w:val="00207AB2"/>
    <w:rsid w:val="00207FAE"/>
    <w:rsid w:val="0021069C"/>
    <w:rsid w:val="00210EEC"/>
    <w:rsid w:val="00212A36"/>
    <w:rsid w:val="00214671"/>
    <w:rsid w:val="00214FBD"/>
    <w:rsid w:val="0021512D"/>
    <w:rsid w:val="002160A2"/>
    <w:rsid w:val="00216EFA"/>
    <w:rsid w:val="0021712E"/>
    <w:rsid w:val="002178B0"/>
    <w:rsid w:val="00217953"/>
    <w:rsid w:val="00217C81"/>
    <w:rsid w:val="00217E27"/>
    <w:rsid w:val="0022006A"/>
    <w:rsid w:val="00220509"/>
    <w:rsid w:val="00220F8A"/>
    <w:rsid w:val="002224F1"/>
    <w:rsid w:val="00222ABD"/>
    <w:rsid w:val="00224081"/>
    <w:rsid w:val="002246BB"/>
    <w:rsid w:val="00224AA2"/>
    <w:rsid w:val="00225440"/>
    <w:rsid w:val="00226F47"/>
    <w:rsid w:val="0022737F"/>
    <w:rsid w:val="00227811"/>
    <w:rsid w:val="00227938"/>
    <w:rsid w:val="00227B65"/>
    <w:rsid w:val="00227BE4"/>
    <w:rsid w:val="00230264"/>
    <w:rsid w:val="0023111E"/>
    <w:rsid w:val="00231F67"/>
    <w:rsid w:val="00232034"/>
    <w:rsid w:val="00232B06"/>
    <w:rsid w:val="00233EE2"/>
    <w:rsid w:val="002343E4"/>
    <w:rsid w:val="00234D97"/>
    <w:rsid w:val="00235002"/>
    <w:rsid w:val="00235591"/>
    <w:rsid w:val="00235BDD"/>
    <w:rsid w:val="00237046"/>
    <w:rsid w:val="0023747B"/>
    <w:rsid w:val="00240A7C"/>
    <w:rsid w:val="00240C6B"/>
    <w:rsid w:val="00241221"/>
    <w:rsid w:val="0024127B"/>
    <w:rsid w:val="00242C45"/>
    <w:rsid w:val="00243078"/>
    <w:rsid w:val="00243DFD"/>
    <w:rsid w:val="0024435A"/>
    <w:rsid w:val="002450D8"/>
    <w:rsid w:val="0024594C"/>
    <w:rsid w:val="00245FF1"/>
    <w:rsid w:val="00246DC1"/>
    <w:rsid w:val="002477DE"/>
    <w:rsid w:val="00247CAF"/>
    <w:rsid w:val="002516E0"/>
    <w:rsid w:val="00252518"/>
    <w:rsid w:val="00253786"/>
    <w:rsid w:val="002546AA"/>
    <w:rsid w:val="00254F73"/>
    <w:rsid w:val="00255AEA"/>
    <w:rsid w:val="00256DB0"/>
    <w:rsid w:val="00257BB4"/>
    <w:rsid w:val="0026036A"/>
    <w:rsid w:val="00261430"/>
    <w:rsid w:val="00261D85"/>
    <w:rsid w:val="00262D33"/>
    <w:rsid w:val="00262F81"/>
    <w:rsid w:val="002639BE"/>
    <w:rsid w:val="00263B0B"/>
    <w:rsid w:val="0026559C"/>
    <w:rsid w:val="002656A9"/>
    <w:rsid w:val="0026580B"/>
    <w:rsid w:val="00265B25"/>
    <w:rsid w:val="00266FBD"/>
    <w:rsid w:val="00267062"/>
    <w:rsid w:val="00267E6F"/>
    <w:rsid w:val="002708BE"/>
    <w:rsid w:val="00270A15"/>
    <w:rsid w:val="002710CC"/>
    <w:rsid w:val="0027196C"/>
    <w:rsid w:val="0027238A"/>
    <w:rsid w:val="00272FA3"/>
    <w:rsid w:val="00273ECB"/>
    <w:rsid w:val="0027436B"/>
    <w:rsid w:val="0027495F"/>
    <w:rsid w:val="002752BC"/>
    <w:rsid w:val="00276026"/>
    <w:rsid w:val="002760C7"/>
    <w:rsid w:val="00276AED"/>
    <w:rsid w:val="00276C21"/>
    <w:rsid w:val="00277BA9"/>
    <w:rsid w:val="00281600"/>
    <w:rsid w:val="0028203B"/>
    <w:rsid w:val="00282C2C"/>
    <w:rsid w:val="00282D61"/>
    <w:rsid w:val="00282EA2"/>
    <w:rsid w:val="00283D82"/>
    <w:rsid w:val="002847A1"/>
    <w:rsid w:val="0028618E"/>
    <w:rsid w:val="002862E5"/>
    <w:rsid w:val="00286798"/>
    <w:rsid w:val="0028715D"/>
    <w:rsid w:val="00287683"/>
    <w:rsid w:val="00287BE1"/>
    <w:rsid w:val="002907E9"/>
    <w:rsid w:val="0029092B"/>
    <w:rsid w:val="00290D2E"/>
    <w:rsid w:val="00291E0C"/>
    <w:rsid w:val="00291EC4"/>
    <w:rsid w:val="00294009"/>
    <w:rsid w:val="00294818"/>
    <w:rsid w:val="00295051"/>
    <w:rsid w:val="00295A70"/>
    <w:rsid w:val="002A05B8"/>
    <w:rsid w:val="002A0675"/>
    <w:rsid w:val="002A0A2B"/>
    <w:rsid w:val="002A1815"/>
    <w:rsid w:val="002A2DBE"/>
    <w:rsid w:val="002A35FC"/>
    <w:rsid w:val="002A3A0C"/>
    <w:rsid w:val="002A3F2E"/>
    <w:rsid w:val="002A42D5"/>
    <w:rsid w:val="002A43BC"/>
    <w:rsid w:val="002A4726"/>
    <w:rsid w:val="002A508D"/>
    <w:rsid w:val="002A5162"/>
    <w:rsid w:val="002A739A"/>
    <w:rsid w:val="002A744C"/>
    <w:rsid w:val="002A7DAB"/>
    <w:rsid w:val="002B0245"/>
    <w:rsid w:val="002B17E0"/>
    <w:rsid w:val="002B3468"/>
    <w:rsid w:val="002B4290"/>
    <w:rsid w:val="002B4FAC"/>
    <w:rsid w:val="002B54B8"/>
    <w:rsid w:val="002B6688"/>
    <w:rsid w:val="002C075A"/>
    <w:rsid w:val="002C0DD0"/>
    <w:rsid w:val="002C11C3"/>
    <w:rsid w:val="002C1539"/>
    <w:rsid w:val="002C1B00"/>
    <w:rsid w:val="002C2C0F"/>
    <w:rsid w:val="002C2D2E"/>
    <w:rsid w:val="002C2D81"/>
    <w:rsid w:val="002C3CFB"/>
    <w:rsid w:val="002C41E9"/>
    <w:rsid w:val="002C4DAA"/>
    <w:rsid w:val="002C4DD0"/>
    <w:rsid w:val="002C5E4F"/>
    <w:rsid w:val="002C5EC2"/>
    <w:rsid w:val="002C6275"/>
    <w:rsid w:val="002C782E"/>
    <w:rsid w:val="002C7F63"/>
    <w:rsid w:val="002D056B"/>
    <w:rsid w:val="002D26C4"/>
    <w:rsid w:val="002D3725"/>
    <w:rsid w:val="002D3746"/>
    <w:rsid w:val="002D379E"/>
    <w:rsid w:val="002D556B"/>
    <w:rsid w:val="002D5BC6"/>
    <w:rsid w:val="002D61D1"/>
    <w:rsid w:val="002D741B"/>
    <w:rsid w:val="002D7844"/>
    <w:rsid w:val="002E0AAF"/>
    <w:rsid w:val="002E117D"/>
    <w:rsid w:val="002E184B"/>
    <w:rsid w:val="002E243A"/>
    <w:rsid w:val="002E383E"/>
    <w:rsid w:val="002E4370"/>
    <w:rsid w:val="002E4694"/>
    <w:rsid w:val="002E5605"/>
    <w:rsid w:val="002E5C26"/>
    <w:rsid w:val="002E60F9"/>
    <w:rsid w:val="002E65C5"/>
    <w:rsid w:val="002E66EC"/>
    <w:rsid w:val="002E6802"/>
    <w:rsid w:val="002F0501"/>
    <w:rsid w:val="002F09C3"/>
    <w:rsid w:val="002F0E61"/>
    <w:rsid w:val="002F0F4A"/>
    <w:rsid w:val="002F100C"/>
    <w:rsid w:val="002F152C"/>
    <w:rsid w:val="002F1E5B"/>
    <w:rsid w:val="002F2144"/>
    <w:rsid w:val="002F21B3"/>
    <w:rsid w:val="002F2B8F"/>
    <w:rsid w:val="002F2BCB"/>
    <w:rsid w:val="002F31B5"/>
    <w:rsid w:val="002F3D11"/>
    <w:rsid w:val="002F4246"/>
    <w:rsid w:val="002F530C"/>
    <w:rsid w:val="002F5BFF"/>
    <w:rsid w:val="002F6422"/>
    <w:rsid w:val="002F7C07"/>
    <w:rsid w:val="00300066"/>
    <w:rsid w:val="00300532"/>
    <w:rsid w:val="00300F99"/>
    <w:rsid w:val="00301A9A"/>
    <w:rsid w:val="00302552"/>
    <w:rsid w:val="0030280D"/>
    <w:rsid w:val="00306DC8"/>
    <w:rsid w:val="00307568"/>
    <w:rsid w:val="003104A0"/>
    <w:rsid w:val="003107F6"/>
    <w:rsid w:val="00311771"/>
    <w:rsid w:val="00311877"/>
    <w:rsid w:val="00313C85"/>
    <w:rsid w:val="0031414C"/>
    <w:rsid w:val="00314962"/>
    <w:rsid w:val="00314E5A"/>
    <w:rsid w:val="00315FB9"/>
    <w:rsid w:val="003172C1"/>
    <w:rsid w:val="00317A88"/>
    <w:rsid w:val="00320060"/>
    <w:rsid w:val="003203BD"/>
    <w:rsid w:val="0032095C"/>
    <w:rsid w:val="00320B2F"/>
    <w:rsid w:val="00320E7A"/>
    <w:rsid w:val="00320F7F"/>
    <w:rsid w:val="00323081"/>
    <w:rsid w:val="00324BB3"/>
    <w:rsid w:val="00325D5A"/>
    <w:rsid w:val="00326F83"/>
    <w:rsid w:val="00327EB8"/>
    <w:rsid w:val="00332B33"/>
    <w:rsid w:val="003333D2"/>
    <w:rsid w:val="0033428D"/>
    <w:rsid w:val="003342C8"/>
    <w:rsid w:val="003361D4"/>
    <w:rsid w:val="0033669A"/>
    <w:rsid w:val="00337901"/>
    <w:rsid w:val="0034383B"/>
    <w:rsid w:val="003444D1"/>
    <w:rsid w:val="00344AC1"/>
    <w:rsid w:val="00344F06"/>
    <w:rsid w:val="00345EE8"/>
    <w:rsid w:val="00345F20"/>
    <w:rsid w:val="0035139A"/>
    <w:rsid w:val="00351F59"/>
    <w:rsid w:val="0035204A"/>
    <w:rsid w:val="00352D97"/>
    <w:rsid w:val="00352DFA"/>
    <w:rsid w:val="00353354"/>
    <w:rsid w:val="00354AC3"/>
    <w:rsid w:val="00355F18"/>
    <w:rsid w:val="003573F9"/>
    <w:rsid w:val="003573FC"/>
    <w:rsid w:val="00357F76"/>
    <w:rsid w:val="00360581"/>
    <w:rsid w:val="00361167"/>
    <w:rsid w:val="0036163C"/>
    <w:rsid w:val="00361B46"/>
    <w:rsid w:val="00361CAF"/>
    <w:rsid w:val="003629D2"/>
    <w:rsid w:val="003632CA"/>
    <w:rsid w:val="003637B3"/>
    <w:rsid w:val="00363C3F"/>
    <w:rsid w:val="00364421"/>
    <w:rsid w:val="00364C6B"/>
    <w:rsid w:val="00364DD4"/>
    <w:rsid w:val="00365CD3"/>
    <w:rsid w:val="00367DC7"/>
    <w:rsid w:val="00370BDD"/>
    <w:rsid w:val="00371846"/>
    <w:rsid w:val="00371EB3"/>
    <w:rsid w:val="00372EBB"/>
    <w:rsid w:val="00373412"/>
    <w:rsid w:val="00374809"/>
    <w:rsid w:val="00374932"/>
    <w:rsid w:val="0037517C"/>
    <w:rsid w:val="0037531A"/>
    <w:rsid w:val="00375818"/>
    <w:rsid w:val="00375E29"/>
    <w:rsid w:val="00376716"/>
    <w:rsid w:val="003768AC"/>
    <w:rsid w:val="003768CA"/>
    <w:rsid w:val="00376AA1"/>
    <w:rsid w:val="00376B02"/>
    <w:rsid w:val="00377070"/>
    <w:rsid w:val="003772A5"/>
    <w:rsid w:val="00377875"/>
    <w:rsid w:val="00377E37"/>
    <w:rsid w:val="003806D9"/>
    <w:rsid w:val="00381E33"/>
    <w:rsid w:val="00382733"/>
    <w:rsid w:val="003827E8"/>
    <w:rsid w:val="00384160"/>
    <w:rsid w:val="003842C6"/>
    <w:rsid w:val="003846B9"/>
    <w:rsid w:val="00385163"/>
    <w:rsid w:val="003855A1"/>
    <w:rsid w:val="00385827"/>
    <w:rsid w:val="003865E4"/>
    <w:rsid w:val="003874DC"/>
    <w:rsid w:val="00387EDA"/>
    <w:rsid w:val="0039089F"/>
    <w:rsid w:val="003915E2"/>
    <w:rsid w:val="003921BA"/>
    <w:rsid w:val="00392325"/>
    <w:rsid w:val="00392DEA"/>
    <w:rsid w:val="003939D2"/>
    <w:rsid w:val="003944FA"/>
    <w:rsid w:val="003949F9"/>
    <w:rsid w:val="003962E7"/>
    <w:rsid w:val="00396425"/>
    <w:rsid w:val="003967CA"/>
    <w:rsid w:val="00396933"/>
    <w:rsid w:val="003969EF"/>
    <w:rsid w:val="003A07CA"/>
    <w:rsid w:val="003A0F73"/>
    <w:rsid w:val="003A164A"/>
    <w:rsid w:val="003A2076"/>
    <w:rsid w:val="003A23DD"/>
    <w:rsid w:val="003A2C28"/>
    <w:rsid w:val="003A365D"/>
    <w:rsid w:val="003A3BB5"/>
    <w:rsid w:val="003A3DA6"/>
    <w:rsid w:val="003A4202"/>
    <w:rsid w:val="003A5620"/>
    <w:rsid w:val="003A651E"/>
    <w:rsid w:val="003A7AE8"/>
    <w:rsid w:val="003B1E48"/>
    <w:rsid w:val="003B24DF"/>
    <w:rsid w:val="003B3378"/>
    <w:rsid w:val="003B5119"/>
    <w:rsid w:val="003B70A8"/>
    <w:rsid w:val="003B7220"/>
    <w:rsid w:val="003C0D47"/>
    <w:rsid w:val="003C0DC2"/>
    <w:rsid w:val="003C108C"/>
    <w:rsid w:val="003C28CC"/>
    <w:rsid w:val="003C340A"/>
    <w:rsid w:val="003C5092"/>
    <w:rsid w:val="003C665F"/>
    <w:rsid w:val="003C694D"/>
    <w:rsid w:val="003D06E9"/>
    <w:rsid w:val="003D1FDF"/>
    <w:rsid w:val="003D3433"/>
    <w:rsid w:val="003D3F4D"/>
    <w:rsid w:val="003D4715"/>
    <w:rsid w:val="003D4A9B"/>
    <w:rsid w:val="003D5385"/>
    <w:rsid w:val="003D5609"/>
    <w:rsid w:val="003D64AF"/>
    <w:rsid w:val="003D6614"/>
    <w:rsid w:val="003D66D9"/>
    <w:rsid w:val="003D6D26"/>
    <w:rsid w:val="003D7C56"/>
    <w:rsid w:val="003E1583"/>
    <w:rsid w:val="003E1E0D"/>
    <w:rsid w:val="003E2798"/>
    <w:rsid w:val="003E316B"/>
    <w:rsid w:val="003E3879"/>
    <w:rsid w:val="003E3CA6"/>
    <w:rsid w:val="003E3E07"/>
    <w:rsid w:val="003E447F"/>
    <w:rsid w:val="003E48EF"/>
    <w:rsid w:val="003E4AAA"/>
    <w:rsid w:val="003E4E4E"/>
    <w:rsid w:val="003E51FB"/>
    <w:rsid w:val="003E542C"/>
    <w:rsid w:val="003E5535"/>
    <w:rsid w:val="003E5C1C"/>
    <w:rsid w:val="003E6F7A"/>
    <w:rsid w:val="003E72AF"/>
    <w:rsid w:val="003E7FEE"/>
    <w:rsid w:val="003F079B"/>
    <w:rsid w:val="003F089A"/>
    <w:rsid w:val="003F0F5B"/>
    <w:rsid w:val="003F25A1"/>
    <w:rsid w:val="003F36F4"/>
    <w:rsid w:val="003F3ADB"/>
    <w:rsid w:val="003F442C"/>
    <w:rsid w:val="003F5056"/>
    <w:rsid w:val="003F5D0A"/>
    <w:rsid w:val="003F62BF"/>
    <w:rsid w:val="00401595"/>
    <w:rsid w:val="0040166B"/>
    <w:rsid w:val="00401A1D"/>
    <w:rsid w:val="00402B03"/>
    <w:rsid w:val="00403670"/>
    <w:rsid w:val="00404DDB"/>
    <w:rsid w:val="00405783"/>
    <w:rsid w:val="00405886"/>
    <w:rsid w:val="0040753B"/>
    <w:rsid w:val="00407A9C"/>
    <w:rsid w:val="00407C4C"/>
    <w:rsid w:val="00410154"/>
    <w:rsid w:val="004103D9"/>
    <w:rsid w:val="00410B1B"/>
    <w:rsid w:val="004111EA"/>
    <w:rsid w:val="00413AD7"/>
    <w:rsid w:val="00413E76"/>
    <w:rsid w:val="0041440E"/>
    <w:rsid w:val="004144F9"/>
    <w:rsid w:val="004150CF"/>
    <w:rsid w:val="00415CE6"/>
    <w:rsid w:val="004161B0"/>
    <w:rsid w:val="0042035F"/>
    <w:rsid w:val="00420445"/>
    <w:rsid w:val="004209E7"/>
    <w:rsid w:val="00420BBD"/>
    <w:rsid w:val="00421781"/>
    <w:rsid w:val="00422D60"/>
    <w:rsid w:val="00422DD6"/>
    <w:rsid w:val="00422E15"/>
    <w:rsid w:val="004230EF"/>
    <w:rsid w:val="004234B4"/>
    <w:rsid w:val="004234CC"/>
    <w:rsid w:val="00423856"/>
    <w:rsid w:val="00425E6F"/>
    <w:rsid w:val="00427115"/>
    <w:rsid w:val="004271B9"/>
    <w:rsid w:val="004274C6"/>
    <w:rsid w:val="00427AFC"/>
    <w:rsid w:val="00427BFA"/>
    <w:rsid w:val="004309DB"/>
    <w:rsid w:val="00432CC3"/>
    <w:rsid w:val="00433054"/>
    <w:rsid w:val="00433EB8"/>
    <w:rsid w:val="004357B4"/>
    <w:rsid w:val="004364C2"/>
    <w:rsid w:val="0043661F"/>
    <w:rsid w:val="00437AF4"/>
    <w:rsid w:val="00437B19"/>
    <w:rsid w:val="00440C57"/>
    <w:rsid w:val="00441E89"/>
    <w:rsid w:val="004427BF"/>
    <w:rsid w:val="0044362A"/>
    <w:rsid w:val="00443B47"/>
    <w:rsid w:val="00445BEE"/>
    <w:rsid w:val="00446349"/>
    <w:rsid w:val="004472FC"/>
    <w:rsid w:val="00451E1E"/>
    <w:rsid w:val="00453921"/>
    <w:rsid w:val="00456938"/>
    <w:rsid w:val="0045719B"/>
    <w:rsid w:val="00457526"/>
    <w:rsid w:val="00457822"/>
    <w:rsid w:val="00457EFA"/>
    <w:rsid w:val="00461D05"/>
    <w:rsid w:val="00461D74"/>
    <w:rsid w:val="00462AC8"/>
    <w:rsid w:val="00463404"/>
    <w:rsid w:val="00463F9E"/>
    <w:rsid w:val="004650EE"/>
    <w:rsid w:val="00465607"/>
    <w:rsid w:val="00467FFE"/>
    <w:rsid w:val="00470736"/>
    <w:rsid w:val="00470A5D"/>
    <w:rsid w:val="004716D5"/>
    <w:rsid w:val="00471CE0"/>
    <w:rsid w:val="00472049"/>
    <w:rsid w:val="00472909"/>
    <w:rsid w:val="004730C9"/>
    <w:rsid w:val="00473B03"/>
    <w:rsid w:val="0047426F"/>
    <w:rsid w:val="004742B9"/>
    <w:rsid w:val="00474D99"/>
    <w:rsid w:val="00475EFA"/>
    <w:rsid w:val="004776B0"/>
    <w:rsid w:val="004807C1"/>
    <w:rsid w:val="0048137F"/>
    <w:rsid w:val="00481553"/>
    <w:rsid w:val="004835D3"/>
    <w:rsid w:val="0048390D"/>
    <w:rsid w:val="00484DF8"/>
    <w:rsid w:val="00485002"/>
    <w:rsid w:val="0048523F"/>
    <w:rsid w:val="00486276"/>
    <w:rsid w:val="00486682"/>
    <w:rsid w:val="00487B10"/>
    <w:rsid w:val="00490827"/>
    <w:rsid w:val="00491804"/>
    <w:rsid w:val="004922D0"/>
    <w:rsid w:val="00492431"/>
    <w:rsid w:val="00492C3F"/>
    <w:rsid w:val="00492F0F"/>
    <w:rsid w:val="004938DD"/>
    <w:rsid w:val="00493C99"/>
    <w:rsid w:val="00494690"/>
    <w:rsid w:val="00495562"/>
    <w:rsid w:val="00496105"/>
    <w:rsid w:val="004961A9"/>
    <w:rsid w:val="004962ED"/>
    <w:rsid w:val="00496ECF"/>
    <w:rsid w:val="00497256"/>
    <w:rsid w:val="00497299"/>
    <w:rsid w:val="00497792"/>
    <w:rsid w:val="004A0811"/>
    <w:rsid w:val="004A0F25"/>
    <w:rsid w:val="004A657C"/>
    <w:rsid w:val="004A6BA6"/>
    <w:rsid w:val="004A711C"/>
    <w:rsid w:val="004A71E8"/>
    <w:rsid w:val="004A7624"/>
    <w:rsid w:val="004B079E"/>
    <w:rsid w:val="004B0EA4"/>
    <w:rsid w:val="004B11F1"/>
    <w:rsid w:val="004B252D"/>
    <w:rsid w:val="004B296F"/>
    <w:rsid w:val="004B29D3"/>
    <w:rsid w:val="004B2F07"/>
    <w:rsid w:val="004B3CC7"/>
    <w:rsid w:val="004B3D55"/>
    <w:rsid w:val="004B5C2C"/>
    <w:rsid w:val="004B6A30"/>
    <w:rsid w:val="004B785C"/>
    <w:rsid w:val="004C0C13"/>
    <w:rsid w:val="004C2F87"/>
    <w:rsid w:val="004C34B2"/>
    <w:rsid w:val="004C3C4D"/>
    <w:rsid w:val="004C560D"/>
    <w:rsid w:val="004C6BD7"/>
    <w:rsid w:val="004D0339"/>
    <w:rsid w:val="004D0CC0"/>
    <w:rsid w:val="004D16BE"/>
    <w:rsid w:val="004D17E9"/>
    <w:rsid w:val="004D258D"/>
    <w:rsid w:val="004D25E5"/>
    <w:rsid w:val="004D2A16"/>
    <w:rsid w:val="004D2A31"/>
    <w:rsid w:val="004D3765"/>
    <w:rsid w:val="004D4087"/>
    <w:rsid w:val="004D4221"/>
    <w:rsid w:val="004D4E61"/>
    <w:rsid w:val="004D501B"/>
    <w:rsid w:val="004D54BC"/>
    <w:rsid w:val="004D6C2D"/>
    <w:rsid w:val="004D747D"/>
    <w:rsid w:val="004E01B0"/>
    <w:rsid w:val="004E23AE"/>
    <w:rsid w:val="004E2F30"/>
    <w:rsid w:val="004E4D73"/>
    <w:rsid w:val="004E56A4"/>
    <w:rsid w:val="004E6EB2"/>
    <w:rsid w:val="004E7C22"/>
    <w:rsid w:val="004E7E79"/>
    <w:rsid w:val="004F096B"/>
    <w:rsid w:val="004F154A"/>
    <w:rsid w:val="004F2FD3"/>
    <w:rsid w:val="004F3D45"/>
    <w:rsid w:val="004F4E83"/>
    <w:rsid w:val="004F5F90"/>
    <w:rsid w:val="004F67DC"/>
    <w:rsid w:val="004F6D2B"/>
    <w:rsid w:val="004F76D9"/>
    <w:rsid w:val="004F775E"/>
    <w:rsid w:val="004F7F21"/>
    <w:rsid w:val="004F7FE5"/>
    <w:rsid w:val="00501F62"/>
    <w:rsid w:val="0050324F"/>
    <w:rsid w:val="0050430E"/>
    <w:rsid w:val="00505FE2"/>
    <w:rsid w:val="00507280"/>
    <w:rsid w:val="00507894"/>
    <w:rsid w:val="005103F0"/>
    <w:rsid w:val="0051163D"/>
    <w:rsid w:val="00511D32"/>
    <w:rsid w:val="00512660"/>
    <w:rsid w:val="005136C2"/>
    <w:rsid w:val="00517B40"/>
    <w:rsid w:val="0052155C"/>
    <w:rsid w:val="00521D08"/>
    <w:rsid w:val="0052277E"/>
    <w:rsid w:val="0052488C"/>
    <w:rsid w:val="00524C77"/>
    <w:rsid w:val="00524DB0"/>
    <w:rsid w:val="00524F7C"/>
    <w:rsid w:val="00525070"/>
    <w:rsid w:val="005253C8"/>
    <w:rsid w:val="00525466"/>
    <w:rsid w:val="00525E2F"/>
    <w:rsid w:val="0052633A"/>
    <w:rsid w:val="00526662"/>
    <w:rsid w:val="0053086C"/>
    <w:rsid w:val="00531F7E"/>
    <w:rsid w:val="00532F1D"/>
    <w:rsid w:val="00533692"/>
    <w:rsid w:val="005346D1"/>
    <w:rsid w:val="00534804"/>
    <w:rsid w:val="00534E56"/>
    <w:rsid w:val="00535DE4"/>
    <w:rsid w:val="00535E00"/>
    <w:rsid w:val="00536FFC"/>
    <w:rsid w:val="005375A0"/>
    <w:rsid w:val="005378A3"/>
    <w:rsid w:val="00540767"/>
    <w:rsid w:val="00540D70"/>
    <w:rsid w:val="00542EB6"/>
    <w:rsid w:val="0054681A"/>
    <w:rsid w:val="00546D0D"/>
    <w:rsid w:val="00547FA8"/>
    <w:rsid w:val="00550366"/>
    <w:rsid w:val="00550CCD"/>
    <w:rsid w:val="00550E27"/>
    <w:rsid w:val="005514C0"/>
    <w:rsid w:val="00553BA8"/>
    <w:rsid w:val="00555436"/>
    <w:rsid w:val="00556CC6"/>
    <w:rsid w:val="00556E54"/>
    <w:rsid w:val="00557854"/>
    <w:rsid w:val="0056173C"/>
    <w:rsid w:val="00561FDA"/>
    <w:rsid w:val="00563315"/>
    <w:rsid w:val="0056343D"/>
    <w:rsid w:val="00563C04"/>
    <w:rsid w:val="0056503B"/>
    <w:rsid w:val="0056579D"/>
    <w:rsid w:val="00566ABF"/>
    <w:rsid w:val="00567CDB"/>
    <w:rsid w:val="00570A3B"/>
    <w:rsid w:val="0057131A"/>
    <w:rsid w:val="005724FA"/>
    <w:rsid w:val="005752CA"/>
    <w:rsid w:val="00575965"/>
    <w:rsid w:val="005766E7"/>
    <w:rsid w:val="00576C8B"/>
    <w:rsid w:val="00576D3B"/>
    <w:rsid w:val="0057786C"/>
    <w:rsid w:val="00577BC5"/>
    <w:rsid w:val="00577E73"/>
    <w:rsid w:val="00577F37"/>
    <w:rsid w:val="00580855"/>
    <w:rsid w:val="0058098A"/>
    <w:rsid w:val="00581ABE"/>
    <w:rsid w:val="00581EAD"/>
    <w:rsid w:val="00582E76"/>
    <w:rsid w:val="005832BA"/>
    <w:rsid w:val="00583319"/>
    <w:rsid w:val="0058341C"/>
    <w:rsid w:val="005835F2"/>
    <w:rsid w:val="00583DD8"/>
    <w:rsid w:val="00583F7A"/>
    <w:rsid w:val="00583FB8"/>
    <w:rsid w:val="0058442C"/>
    <w:rsid w:val="0058511E"/>
    <w:rsid w:val="00585302"/>
    <w:rsid w:val="00587584"/>
    <w:rsid w:val="005876F7"/>
    <w:rsid w:val="00587BAD"/>
    <w:rsid w:val="00590FCE"/>
    <w:rsid w:val="00591431"/>
    <w:rsid w:val="00591FEB"/>
    <w:rsid w:val="005927F0"/>
    <w:rsid w:val="005928B4"/>
    <w:rsid w:val="0059297C"/>
    <w:rsid w:val="005930C1"/>
    <w:rsid w:val="005930F0"/>
    <w:rsid w:val="00593107"/>
    <w:rsid w:val="00593988"/>
    <w:rsid w:val="00593F91"/>
    <w:rsid w:val="00594576"/>
    <w:rsid w:val="00594919"/>
    <w:rsid w:val="005952D7"/>
    <w:rsid w:val="00595307"/>
    <w:rsid w:val="00595369"/>
    <w:rsid w:val="00595912"/>
    <w:rsid w:val="0059637D"/>
    <w:rsid w:val="005968E5"/>
    <w:rsid w:val="005969E2"/>
    <w:rsid w:val="00596AF8"/>
    <w:rsid w:val="00596FA2"/>
    <w:rsid w:val="005A07E8"/>
    <w:rsid w:val="005A0958"/>
    <w:rsid w:val="005A16FB"/>
    <w:rsid w:val="005A18AC"/>
    <w:rsid w:val="005A1A7A"/>
    <w:rsid w:val="005A4547"/>
    <w:rsid w:val="005A4BBD"/>
    <w:rsid w:val="005A6AFA"/>
    <w:rsid w:val="005A73DE"/>
    <w:rsid w:val="005A745B"/>
    <w:rsid w:val="005B00EA"/>
    <w:rsid w:val="005B1E45"/>
    <w:rsid w:val="005B2304"/>
    <w:rsid w:val="005B3585"/>
    <w:rsid w:val="005B3CC5"/>
    <w:rsid w:val="005B3EC3"/>
    <w:rsid w:val="005B466F"/>
    <w:rsid w:val="005B479B"/>
    <w:rsid w:val="005B52A1"/>
    <w:rsid w:val="005B625A"/>
    <w:rsid w:val="005B6C74"/>
    <w:rsid w:val="005B6D02"/>
    <w:rsid w:val="005C0F26"/>
    <w:rsid w:val="005C1CE8"/>
    <w:rsid w:val="005C23F3"/>
    <w:rsid w:val="005C28FC"/>
    <w:rsid w:val="005C29BA"/>
    <w:rsid w:val="005C2DA0"/>
    <w:rsid w:val="005C3934"/>
    <w:rsid w:val="005C3B28"/>
    <w:rsid w:val="005C431B"/>
    <w:rsid w:val="005C4362"/>
    <w:rsid w:val="005C436F"/>
    <w:rsid w:val="005C63E0"/>
    <w:rsid w:val="005C6465"/>
    <w:rsid w:val="005C77FC"/>
    <w:rsid w:val="005C787F"/>
    <w:rsid w:val="005C7E97"/>
    <w:rsid w:val="005D0C9A"/>
    <w:rsid w:val="005D169E"/>
    <w:rsid w:val="005D2EB5"/>
    <w:rsid w:val="005D44B2"/>
    <w:rsid w:val="005D4959"/>
    <w:rsid w:val="005D49C5"/>
    <w:rsid w:val="005D4F6A"/>
    <w:rsid w:val="005D576B"/>
    <w:rsid w:val="005D64C6"/>
    <w:rsid w:val="005E0AAC"/>
    <w:rsid w:val="005E0C51"/>
    <w:rsid w:val="005E196E"/>
    <w:rsid w:val="005E1CC5"/>
    <w:rsid w:val="005E1F14"/>
    <w:rsid w:val="005E2447"/>
    <w:rsid w:val="005E2483"/>
    <w:rsid w:val="005E2974"/>
    <w:rsid w:val="005E396D"/>
    <w:rsid w:val="005E39B9"/>
    <w:rsid w:val="005E49C2"/>
    <w:rsid w:val="005E684B"/>
    <w:rsid w:val="005E766E"/>
    <w:rsid w:val="005F006B"/>
    <w:rsid w:val="005F1AE6"/>
    <w:rsid w:val="005F26A1"/>
    <w:rsid w:val="005F2F94"/>
    <w:rsid w:val="005F35E3"/>
    <w:rsid w:val="005F3E7C"/>
    <w:rsid w:val="005F486F"/>
    <w:rsid w:val="005F5949"/>
    <w:rsid w:val="005F5CF1"/>
    <w:rsid w:val="005F6F50"/>
    <w:rsid w:val="0060016F"/>
    <w:rsid w:val="006006C5"/>
    <w:rsid w:val="0060089F"/>
    <w:rsid w:val="00600E3E"/>
    <w:rsid w:val="006015BB"/>
    <w:rsid w:val="00601654"/>
    <w:rsid w:val="00603BAF"/>
    <w:rsid w:val="00604562"/>
    <w:rsid w:val="006057CA"/>
    <w:rsid w:val="006059AC"/>
    <w:rsid w:val="00607EA1"/>
    <w:rsid w:val="006100DD"/>
    <w:rsid w:val="006107C8"/>
    <w:rsid w:val="00610B7F"/>
    <w:rsid w:val="00610E97"/>
    <w:rsid w:val="00611A83"/>
    <w:rsid w:val="00611C42"/>
    <w:rsid w:val="006122D8"/>
    <w:rsid w:val="006132E4"/>
    <w:rsid w:val="0061337B"/>
    <w:rsid w:val="00613BAC"/>
    <w:rsid w:val="00613CF5"/>
    <w:rsid w:val="00614BE0"/>
    <w:rsid w:val="00614F59"/>
    <w:rsid w:val="00616F7A"/>
    <w:rsid w:val="006172A3"/>
    <w:rsid w:val="00617FCF"/>
    <w:rsid w:val="00620953"/>
    <w:rsid w:val="00620E45"/>
    <w:rsid w:val="00621710"/>
    <w:rsid w:val="0062188A"/>
    <w:rsid w:val="00621CE4"/>
    <w:rsid w:val="00622AAD"/>
    <w:rsid w:val="00622BB7"/>
    <w:rsid w:val="006244D4"/>
    <w:rsid w:val="00624963"/>
    <w:rsid w:val="00624F85"/>
    <w:rsid w:val="00625575"/>
    <w:rsid w:val="0062560F"/>
    <w:rsid w:val="006260C9"/>
    <w:rsid w:val="00626BFD"/>
    <w:rsid w:val="00627A83"/>
    <w:rsid w:val="00627D0E"/>
    <w:rsid w:val="00630E1C"/>
    <w:rsid w:val="006312B4"/>
    <w:rsid w:val="006323AC"/>
    <w:rsid w:val="00633B74"/>
    <w:rsid w:val="00633C64"/>
    <w:rsid w:val="00635CCC"/>
    <w:rsid w:val="00636485"/>
    <w:rsid w:val="00636720"/>
    <w:rsid w:val="006369D4"/>
    <w:rsid w:val="00637CAE"/>
    <w:rsid w:val="00641151"/>
    <w:rsid w:val="00641273"/>
    <w:rsid w:val="006418EA"/>
    <w:rsid w:val="00642259"/>
    <w:rsid w:val="00642386"/>
    <w:rsid w:val="00642B5A"/>
    <w:rsid w:val="00643F39"/>
    <w:rsid w:val="00644859"/>
    <w:rsid w:val="0064560D"/>
    <w:rsid w:val="00645A3D"/>
    <w:rsid w:val="00645CBB"/>
    <w:rsid w:val="00646EF3"/>
    <w:rsid w:val="00647067"/>
    <w:rsid w:val="00647280"/>
    <w:rsid w:val="006475D5"/>
    <w:rsid w:val="006537F1"/>
    <w:rsid w:val="006549CC"/>
    <w:rsid w:val="00655A82"/>
    <w:rsid w:val="00655D8F"/>
    <w:rsid w:val="00656FF8"/>
    <w:rsid w:val="006574F1"/>
    <w:rsid w:val="006576AB"/>
    <w:rsid w:val="00660B7F"/>
    <w:rsid w:val="00660D28"/>
    <w:rsid w:val="006616BC"/>
    <w:rsid w:val="00661A9C"/>
    <w:rsid w:val="00663124"/>
    <w:rsid w:val="006632E3"/>
    <w:rsid w:val="006633A6"/>
    <w:rsid w:val="00663730"/>
    <w:rsid w:val="00663A82"/>
    <w:rsid w:val="00666CCB"/>
    <w:rsid w:val="00666D58"/>
    <w:rsid w:val="00666E3E"/>
    <w:rsid w:val="00670F3F"/>
    <w:rsid w:val="006725C2"/>
    <w:rsid w:val="006736FE"/>
    <w:rsid w:val="00675418"/>
    <w:rsid w:val="006755E1"/>
    <w:rsid w:val="00675871"/>
    <w:rsid w:val="00675978"/>
    <w:rsid w:val="00675EE6"/>
    <w:rsid w:val="006761BA"/>
    <w:rsid w:val="006761E9"/>
    <w:rsid w:val="00676E75"/>
    <w:rsid w:val="00677336"/>
    <w:rsid w:val="00680562"/>
    <w:rsid w:val="00680D16"/>
    <w:rsid w:val="006813E1"/>
    <w:rsid w:val="006837D3"/>
    <w:rsid w:val="00683CC2"/>
    <w:rsid w:val="00683F9D"/>
    <w:rsid w:val="0068407B"/>
    <w:rsid w:val="00684AA4"/>
    <w:rsid w:val="00685073"/>
    <w:rsid w:val="006859CD"/>
    <w:rsid w:val="006859DD"/>
    <w:rsid w:val="00686185"/>
    <w:rsid w:val="006866F2"/>
    <w:rsid w:val="00686C3E"/>
    <w:rsid w:val="00686CFA"/>
    <w:rsid w:val="00690319"/>
    <w:rsid w:val="00692573"/>
    <w:rsid w:val="00692B05"/>
    <w:rsid w:val="00692B2F"/>
    <w:rsid w:val="00693EB5"/>
    <w:rsid w:val="006945AA"/>
    <w:rsid w:val="00695387"/>
    <w:rsid w:val="0069582D"/>
    <w:rsid w:val="00695B46"/>
    <w:rsid w:val="00697640"/>
    <w:rsid w:val="0069796E"/>
    <w:rsid w:val="00697CDC"/>
    <w:rsid w:val="006A0A7C"/>
    <w:rsid w:val="006A1D52"/>
    <w:rsid w:val="006A1DDB"/>
    <w:rsid w:val="006A2E54"/>
    <w:rsid w:val="006A41D7"/>
    <w:rsid w:val="006A461D"/>
    <w:rsid w:val="006A6D07"/>
    <w:rsid w:val="006A76AE"/>
    <w:rsid w:val="006B083F"/>
    <w:rsid w:val="006B11A1"/>
    <w:rsid w:val="006B14BE"/>
    <w:rsid w:val="006B2DBC"/>
    <w:rsid w:val="006B3111"/>
    <w:rsid w:val="006B5D84"/>
    <w:rsid w:val="006B75D9"/>
    <w:rsid w:val="006B785F"/>
    <w:rsid w:val="006B7A1B"/>
    <w:rsid w:val="006C0522"/>
    <w:rsid w:val="006C06FD"/>
    <w:rsid w:val="006C0D58"/>
    <w:rsid w:val="006C1EF5"/>
    <w:rsid w:val="006C5815"/>
    <w:rsid w:val="006D00A6"/>
    <w:rsid w:val="006D03A9"/>
    <w:rsid w:val="006D0FBA"/>
    <w:rsid w:val="006D1441"/>
    <w:rsid w:val="006D16F4"/>
    <w:rsid w:val="006D1E93"/>
    <w:rsid w:val="006D263F"/>
    <w:rsid w:val="006D303C"/>
    <w:rsid w:val="006D3248"/>
    <w:rsid w:val="006D4F08"/>
    <w:rsid w:val="006D5D3A"/>
    <w:rsid w:val="006D67EA"/>
    <w:rsid w:val="006E27BB"/>
    <w:rsid w:val="006E2F7D"/>
    <w:rsid w:val="006E52B8"/>
    <w:rsid w:val="006E5CE5"/>
    <w:rsid w:val="006E62DE"/>
    <w:rsid w:val="006E6328"/>
    <w:rsid w:val="006E6ED8"/>
    <w:rsid w:val="006E7051"/>
    <w:rsid w:val="006E742C"/>
    <w:rsid w:val="006F0E3D"/>
    <w:rsid w:val="006F1EF6"/>
    <w:rsid w:val="006F28FB"/>
    <w:rsid w:val="006F4FCF"/>
    <w:rsid w:val="006F597C"/>
    <w:rsid w:val="006F71C9"/>
    <w:rsid w:val="00700687"/>
    <w:rsid w:val="00700975"/>
    <w:rsid w:val="00702BED"/>
    <w:rsid w:val="007032E6"/>
    <w:rsid w:val="00710985"/>
    <w:rsid w:val="00710BB0"/>
    <w:rsid w:val="007114B5"/>
    <w:rsid w:val="0071199E"/>
    <w:rsid w:val="007140D1"/>
    <w:rsid w:val="00714BEC"/>
    <w:rsid w:val="00714EC2"/>
    <w:rsid w:val="00715204"/>
    <w:rsid w:val="00715AC9"/>
    <w:rsid w:val="00716CF7"/>
    <w:rsid w:val="00717185"/>
    <w:rsid w:val="00717D1C"/>
    <w:rsid w:val="00717DC5"/>
    <w:rsid w:val="007203D0"/>
    <w:rsid w:val="00720C8D"/>
    <w:rsid w:val="00721698"/>
    <w:rsid w:val="00721741"/>
    <w:rsid w:val="00723724"/>
    <w:rsid w:val="0072452D"/>
    <w:rsid w:val="00725527"/>
    <w:rsid w:val="00725DCD"/>
    <w:rsid w:val="00726D53"/>
    <w:rsid w:val="00727B45"/>
    <w:rsid w:val="00731EE0"/>
    <w:rsid w:val="007328A9"/>
    <w:rsid w:val="0073299D"/>
    <w:rsid w:val="007344C5"/>
    <w:rsid w:val="00735A6F"/>
    <w:rsid w:val="00735BE1"/>
    <w:rsid w:val="00735FB8"/>
    <w:rsid w:val="0073600F"/>
    <w:rsid w:val="00736193"/>
    <w:rsid w:val="007365FB"/>
    <w:rsid w:val="00736ACD"/>
    <w:rsid w:val="00736B0A"/>
    <w:rsid w:val="00737D82"/>
    <w:rsid w:val="0074131F"/>
    <w:rsid w:val="00742B22"/>
    <w:rsid w:val="00745953"/>
    <w:rsid w:val="0074651D"/>
    <w:rsid w:val="00746D0C"/>
    <w:rsid w:val="00746D6B"/>
    <w:rsid w:val="00746D85"/>
    <w:rsid w:val="00751152"/>
    <w:rsid w:val="0075166F"/>
    <w:rsid w:val="00751782"/>
    <w:rsid w:val="00752283"/>
    <w:rsid w:val="00752973"/>
    <w:rsid w:val="00753461"/>
    <w:rsid w:val="00753B51"/>
    <w:rsid w:val="00753D1B"/>
    <w:rsid w:val="00753DFC"/>
    <w:rsid w:val="00754788"/>
    <w:rsid w:val="00754E89"/>
    <w:rsid w:val="00755C2F"/>
    <w:rsid w:val="00756556"/>
    <w:rsid w:val="00756B52"/>
    <w:rsid w:val="0075731B"/>
    <w:rsid w:val="00757404"/>
    <w:rsid w:val="00757693"/>
    <w:rsid w:val="00757977"/>
    <w:rsid w:val="00760D24"/>
    <w:rsid w:val="0076168B"/>
    <w:rsid w:val="00762474"/>
    <w:rsid w:val="0076281B"/>
    <w:rsid w:val="00764862"/>
    <w:rsid w:val="007662D1"/>
    <w:rsid w:val="00767876"/>
    <w:rsid w:val="0077239E"/>
    <w:rsid w:val="00773050"/>
    <w:rsid w:val="007739AC"/>
    <w:rsid w:val="0077400C"/>
    <w:rsid w:val="0077424A"/>
    <w:rsid w:val="00774509"/>
    <w:rsid w:val="007745E1"/>
    <w:rsid w:val="00775BC2"/>
    <w:rsid w:val="00776E70"/>
    <w:rsid w:val="00777771"/>
    <w:rsid w:val="0078032C"/>
    <w:rsid w:val="007803C9"/>
    <w:rsid w:val="00780CFB"/>
    <w:rsid w:val="00780F79"/>
    <w:rsid w:val="0078124E"/>
    <w:rsid w:val="0078251F"/>
    <w:rsid w:val="00782EED"/>
    <w:rsid w:val="007830A6"/>
    <w:rsid w:val="00784351"/>
    <w:rsid w:val="00785A73"/>
    <w:rsid w:val="007860C0"/>
    <w:rsid w:val="00790889"/>
    <w:rsid w:val="00790B88"/>
    <w:rsid w:val="007949C9"/>
    <w:rsid w:val="00795170"/>
    <w:rsid w:val="00797625"/>
    <w:rsid w:val="007A010D"/>
    <w:rsid w:val="007A03AC"/>
    <w:rsid w:val="007A053A"/>
    <w:rsid w:val="007A15BC"/>
    <w:rsid w:val="007A180E"/>
    <w:rsid w:val="007A1EEC"/>
    <w:rsid w:val="007A23C4"/>
    <w:rsid w:val="007A29A6"/>
    <w:rsid w:val="007A345E"/>
    <w:rsid w:val="007A41F6"/>
    <w:rsid w:val="007A5481"/>
    <w:rsid w:val="007A7588"/>
    <w:rsid w:val="007B02B7"/>
    <w:rsid w:val="007B09E8"/>
    <w:rsid w:val="007B16D1"/>
    <w:rsid w:val="007B18FF"/>
    <w:rsid w:val="007B22B5"/>
    <w:rsid w:val="007B2E61"/>
    <w:rsid w:val="007B3B76"/>
    <w:rsid w:val="007B7B2D"/>
    <w:rsid w:val="007C07B1"/>
    <w:rsid w:val="007C16DD"/>
    <w:rsid w:val="007C17B5"/>
    <w:rsid w:val="007C2634"/>
    <w:rsid w:val="007C2D30"/>
    <w:rsid w:val="007C3137"/>
    <w:rsid w:val="007C34F6"/>
    <w:rsid w:val="007C41B2"/>
    <w:rsid w:val="007C4461"/>
    <w:rsid w:val="007C5511"/>
    <w:rsid w:val="007C59FD"/>
    <w:rsid w:val="007D01EA"/>
    <w:rsid w:val="007D0473"/>
    <w:rsid w:val="007D0716"/>
    <w:rsid w:val="007D0808"/>
    <w:rsid w:val="007D1077"/>
    <w:rsid w:val="007D2084"/>
    <w:rsid w:val="007D3478"/>
    <w:rsid w:val="007D3D2C"/>
    <w:rsid w:val="007D3FC2"/>
    <w:rsid w:val="007D43BF"/>
    <w:rsid w:val="007D49F1"/>
    <w:rsid w:val="007D4FC1"/>
    <w:rsid w:val="007D5B6F"/>
    <w:rsid w:val="007D70A4"/>
    <w:rsid w:val="007E068D"/>
    <w:rsid w:val="007E0AD0"/>
    <w:rsid w:val="007E1D89"/>
    <w:rsid w:val="007E2A28"/>
    <w:rsid w:val="007E2A70"/>
    <w:rsid w:val="007E2C74"/>
    <w:rsid w:val="007E3404"/>
    <w:rsid w:val="007E3BC0"/>
    <w:rsid w:val="007E52CF"/>
    <w:rsid w:val="007E6EAE"/>
    <w:rsid w:val="007F1280"/>
    <w:rsid w:val="007F222F"/>
    <w:rsid w:val="007F22CC"/>
    <w:rsid w:val="007F233F"/>
    <w:rsid w:val="007F2863"/>
    <w:rsid w:val="007F29E2"/>
    <w:rsid w:val="007F2E21"/>
    <w:rsid w:val="007F347D"/>
    <w:rsid w:val="007F5299"/>
    <w:rsid w:val="007F7397"/>
    <w:rsid w:val="007F7591"/>
    <w:rsid w:val="007F77D0"/>
    <w:rsid w:val="007F7FB8"/>
    <w:rsid w:val="008000A8"/>
    <w:rsid w:val="00800355"/>
    <w:rsid w:val="008011AC"/>
    <w:rsid w:val="008014A4"/>
    <w:rsid w:val="0080164F"/>
    <w:rsid w:val="00801A5B"/>
    <w:rsid w:val="00801B74"/>
    <w:rsid w:val="008025ED"/>
    <w:rsid w:val="008026BD"/>
    <w:rsid w:val="00802C0A"/>
    <w:rsid w:val="00802EC6"/>
    <w:rsid w:val="00803502"/>
    <w:rsid w:val="00803579"/>
    <w:rsid w:val="00803A90"/>
    <w:rsid w:val="00804731"/>
    <w:rsid w:val="00804DD8"/>
    <w:rsid w:val="008055F7"/>
    <w:rsid w:val="00805BF9"/>
    <w:rsid w:val="00805DB8"/>
    <w:rsid w:val="00805ED0"/>
    <w:rsid w:val="00805FC2"/>
    <w:rsid w:val="0080679A"/>
    <w:rsid w:val="00806B46"/>
    <w:rsid w:val="00810731"/>
    <w:rsid w:val="00810E90"/>
    <w:rsid w:val="008113AB"/>
    <w:rsid w:val="0081158C"/>
    <w:rsid w:val="00813212"/>
    <w:rsid w:val="00815952"/>
    <w:rsid w:val="00815DDE"/>
    <w:rsid w:val="00816125"/>
    <w:rsid w:val="00816AAA"/>
    <w:rsid w:val="00821C3A"/>
    <w:rsid w:val="00821C90"/>
    <w:rsid w:val="00822796"/>
    <w:rsid w:val="008240D8"/>
    <w:rsid w:val="00824555"/>
    <w:rsid w:val="008248D2"/>
    <w:rsid w:val="00825570"/>
    <w:rsid w:val="00825C3F"/>
    <w:rsid w:val="008264EE"/>
    <w:rsid w:val="00826EB9"/>
    <w:rsid w:val="00827511"/>
    <w:rsid w:val="00830431"/>
    <w:rsid w:val="00830798"/>
    <w:rsid w:val="00830A25"/>
    <w:rsid w:val="00833E8C"/>
    <w:rsid w:val="00833FF9"/>
    <w:rsid w:val="008350C0"/>
    <w:rsid w:val="008363B7"/>
    <w:rsid w:val="00836E0C"/>
    <w:rsid w:val="00837056"/>
    <w:rsid w:val="00837871"/>
    <w:rsid w:val="00837A76"/>
    <w:rsid w:val="00840209"/>
    <w:rsid w:val="00840382"/>
    <w:rsid w:val="00840761"/>
    <w:rsid w:val="00840998"/>
    <w:rsid w:val="008413D3"/>
    <w:rsid w:val="00841CB5"/>
    <w:rsid w:val="00842505"/>
    <w:rsid w:val="008435EC"/>
    <w:rsid w:val="00844F6F"/>
    <w:rsid w:val="0084596E"/>
    <w:rsid w:val="008460F2"/>
    <w:rsid w:val="0084631A"/>
    <w:rsid w:val="00846644"/>
    <w:rsid w:val="0084697A"/>
    <w:rsid w:val="00846DC0"/>
    <w:rsid w:val="00846E12"/>
    <w:rsid w:val="00847004"/>
    <w:rsid w:val="00847E32"/>
    <w:rsid w:val="0085009A"/>
    <w:rsid w:val="00850327"/>
    <w:rsid w:val="0085141A"/>
    <w:rsid w:val="00851533"/>
    <w:rsid w:val="00851655"/>
    <w:rsid w:val="00852555"/>
    <w:rsid w:val="0085360E"/>
    <w:rsid w:val="0085398D"/>
    <w:rsid w:val="0085431B"/>
    <w:rsid w:val="00855FA4"/>
    <w:rsid w:val="00856E90"/>
    <w:rsid w:val="0085780B"/>
    <w:rsid w:val="008579A6"/>
    <w:rsid w:val="00857AED"/>
    <w:rsid w:val="00857C4F"/>
    <w:rsid w:val="00861249"/>
    <w:rsid w:val="0086166F"/>
    <w:rsid w:val="00862565"/>
    <w:rsid w:val="0086488B"/>
    <w:rsid w:val="00864FE3"/>
    <w:rsid w:val="00866578"/>
    <w:rsid w:val="00866BDB"/>
    <w:rsid w:val="00867B5E"/>
    <w:rsid w:val="00867E71"/>
    <w:rsid w:val="00870923"/>
    <w:rsid w:val="00870D50"/>
    <w:rsid w:val="00870EAD"/>
    <w:rsid w:val="00872396"/>
    <w:rsid w:val="00872F13"/>
    <w:rsid w:val="00873AF0"/>
    <w:rsid w:val="00876712"/>
    <w:rsid w:val="008808D2"/>
    <w:rsid w:val="0088273A"/>
    <w:rsid w:val="00882B12"/>
    <w:rsid w:val="0088374E"/>
    <w:rsid w:val="00883C23"/>
    <w:rsid w:val="00883E76"/>
    <w:rsid w:val="00885C44"/>
    <w:rsid w:val="008877EF"/>
    <w:rsid w:val="00890BEA"/>
    <w:rsid w:val="008914C4"/>
    <w:rsid w:val="008922D9"/>
    <w:rsid w:val="008923B5"/>
    <w:rsid w:val="00893292"/>
    <w:rsid w:val="0089334A"/>
    <w:rsid w:val="00894E31"/>
    <w:rsid w:val="00897F62"/>
    <w:rsid w:val="008A1430"/>
    <w:rsid w:val="008A1C26"/>
    <w:rsid w:val="008A3BD8"/>
    <w:rsid w:val="008A49B5"/>
    <w:rsid w:val="008A764B"/>
    <w:rsid w:val="008B0F4A"/>
    <w:rsid w:val="008B142D"/>
    <w:rsid w:val="008B1CFC"/>
    <w:rsid w:val="008B1F7A"/>
    <w:rsid w:val="008B23C3"/>
    <w:rsid w:val="008B27A5"/>
    <w:rsid w:val="008B2C6E"/>
    <w:rsid w:val="008B303D"/>
    <w:rsid w:val="008B3D08"/>
    <w:rsid w:val="008B4AFD"/>
    <w:rsid w:val="008B6493"/>
    <w:rsid w:val="008C057B"/>
    <w:rsid w:val="008C07F4"/>
    <w:rsid w:val="008C0E5E"/>
    <w:rsid w:val="008C1CAE"/>
    <w:rsid w:val="008C32CA"/>
    <w:rsid w:val="008C3E8C"/>
    <w:rsid w:val="008C43B1"/>
    <w:rsid w:val="008C4F69"/>
    <w:rsid w:val="008C5F87"/>
    <w:rsid w:val="008C5FBA"/>
    <w:rsid w:val="008C7F57"/>
    <w:rsid w:val="008D042A"/>
    <w:rsid w:val="008D0D1F"/>
    <w:rsid w:val="008D0D8F"/>
    <w:rsid w:val="008D154B"/>
    <w:rsid w:val="008D18F8"/>
    <w:rsid w:val="008D1D67"/>
    <w:rsid w:val="008D34D5"/>
    <w:rsid w:val="008D56A3"/>
    <w:rsid w:val="008D5C06"/>
    <w:rsid w:val="008D6112"/>
    <w:rsid w:val="008D6429"/>
    <w:rsid w:val="008D6ED7"/>
    <w:rsid w:val="008D755C"/>
    <w:rsid w:val="008D7B31"/>
    <w:rsid w:val="008E0D7D"/>
    <w:rsid w:val="008E23EF"/>
    <w:rsid w:val="008E26DE"/>
    <w:rsid w:val="008E39B1"/>
    <w:rsid w:val="008E3D72"/>
    <w:rsid w:val="008E49C9"/>
    <w:rsid w:val="008E5153"/>
    <w:rsid w:val="008E517F"/>
    <w:rsid w:val="008E55D9"/>
    <w:rsid w:val="008E6A35"/>
    <w:rsid w:val="008E70FB"/>
    <w:rsid w:val="008E73FE"/>
    <w:rsid w:val="008E744C"/>
    <w:rsid w:val="008E7839"/>
    <w:rsid w:val="008E7CED"/>
    <w:rsid w:val="008E7F88"/>
    <w:rsid w:val="008F12BE"/>
    <w:rsid w:val="008F4062"/>
    <w:rsid w:val="008F4E6F"/>
    <w:rsid w:val="008F4ED6"/>
    <w:rsid w:val="008F5B79"/>
    <w:rsid w:val="008F61E7"/>
    <w:rsid w:val="008F63B6"/>
    <w:rsid w:val="008F662B"/>
    <w:rsid w:val="008F6937"/>
    <w:rsid w:val="008F6B5F"/>
    <w:rsid w:val="008F6E8B"/>
    <w:rsid w:val="008F7A98"/>
    <w:rsid w:val="0090039B"/>
    <w:rsid w:val="009013CC"/>
    <w:rsid w:val="00901860"/>
    <w:rsid w:val="00901EF7"/>
    <w:rsid w:val="00902933"/>
    <w:rsid w:val="00902DF5"/>
    <w:rsid w:val="00904233"/>
    <w:rsid w:val="009042DE"/>
    <w:rsid w:val="00904EF3"/>
    <w:rsid w:val="00905EB0"/>
    <w:rsid w:val="009109AC"/>
    <w:rsid w:val="009124BF"/>
    <w:rsid w:val="009127BA"/>
    <w:rsid w:val="0091282C"/>
    <w:rsid w:val="00913039"/>
    <w:rsid w:val="009131F2"/>
    <w:rsid w:val="0091334A"/>
    <w:rsid w:val="00915200"/>
    <w:rsid w:val="009164D0"/>
    <w:rsid w:val="00916B52"/>
    <w:rsid w:val="0091779F"/>
    <w:rsid w:val="00917BAD"/>
    <w:rsid w:val="00917BD6"/>
    <w:rsid w:val="009206E3"/>
    <w:rsid w:val="009209CC"/>
    <w:rsid w:val="00922832"/>
    <w:rsid w:val="00924497"/>
    <w:rsid w:val="009248BF"/>
    <w:rsid w:val="009257A0"/>
    <w:rsid w:val="00926111"/>
    <w:rsid w:val="00927E8C"/>
    <w:rsid w:val="009313E5"/>
    <w:rsid w:val="00931F9B"/>
    <w:rsid w:val="009335B4"/>
    <w:rsid w:val="0093501F"/>
    <w:rsid w:val="00935CA4"/>
    <w:rsid w:val="00936EF0"/>
    <w:rsid w:val="00937720"/>
    <w:rsid w:val="00937770"/>
    <w:rsid w:val="00937918"/>
    <w:rsid w:val="00937AC2"/>
    <w:rsid w:val="00937D6F"/>
    <w:rsid w:val="00941C5C"/>
    <w:rsid w:val="00941E7D"/>
    <w:rsid w:val="009426E4"/>
    <w:rsid w:val="00942B5D"/>
    <w:rsid w:val="00942EAE"/>
    <w:rsid w:val="00942F8C"/>
    <w:rsid w:val="009436FA"/>
    <w:rsid w:val="00943AD7"/>
    <w:rsid w:val="00943CC1"/>
    <w:rsid w:val="00944364"/>
    <w:rsid w:val="00944EA4"/>
    <w:rsid w:val="0094504B"/>
    <w:rsid w:val="009454B0"/>
    <w:rsid w:val="0094556C"/>
    <w:rsid w:val="00945A61"/>
    <w:rsid w:val="00945D93"/>
    <w:rsid w:val="009461DB"/>
    <w:rsid w:val="0094671F"/>
    <w:rsid w:val="00946E3F"/>
    <w:rsid w:val="009471C3"/>
    <w:rsid w:val="00947598"/>
    <w:rsid w:val="009500DB"/>
    <w:rsid w:val="00950603"/>
    <w:rsid w:val="009506AA"/>
    <w:rsid w:val="00950A78"/>
    <w:rsid w:val="00950B0D"/>
    <w:rsid w:val="00951013"/>
    <w:rsid w:val="00951300"/>
    <w:rsid w:val="00953027"/>
    <w:rsid w:val="00953265"/>
    <w:rsid w:val="0095344B"/>
    <w:rsid w:val="009541ED"/>
    <w:rsid w:val="00954484"/>
    <w:rsid w:val="0095482C"/>
    <w:rsid w:val="00954F40"/>
    <w:rsid w:val="00955183"/>
    <w:rsid w:val="00955395"/>
    <w:rsid w:val="009562BC"/>
    <w:rsid w:val="00957560"/>
    <w:rsid w:val="0096010B"/>
    <w:rsid w:val="00961833"/>
    <w:rsid w:val="009618C1"/>
    <w:rsid w:val="00962062"/>
    <w:rsid w:val="00962F88"/>
    <w:rsid w:val="00963199"/>
    <w:rsid w:val="00964B84"/>
    <w:rsid w:val="009654D7"/>
    <w:rsid w:val="00965BF1"/>
    <w:rsid w:val="009667D6"/>
    <w:rsid w:val="009678A5"/>
    <w:rsid w:val="00967C4A"/>
    <w:rsid w:val="009707C6"/>
    <w:rsid w:val="00971573"/>
    <w:rsid w:val="009719CD"/>
    <w:rsid w:val="0097210A"/>
    <w:rsid w:val="009722ED"/>
    <w:rsid w:val="00973BD3"/>
    <w:rsid w:val="00974572"/>
    <w:rsid w:val="00975CF0"/>
    <w:rsid w:val="00975F57"/>
    <w:rsid w:val="0097642C"/>
    <w:rsid w:val="00976959"/>
    <w:rsid w:val="00976E5E"/>
    <w:rsid w:val="009801DF"/>
    <w:rsid w:val="0098026F"/>
    <w:rsid w:val="009803D3"/>
    <w:rsid w:val="00980C5D"/>
    <w:rsid w:val="009818D9"/>
    <w:rsid w:val="00981D49"/>
    <w:rsid w:val="009824C4"/>
    <w:rsid w:val="009825F6"/>
    <w:rsid w:val="0098270C"/>
    <w:rsid w:val="00982CD3"/>
    <w:rsid w:val="00983340"/>
    <w:rsid w:val="009842A3"/>
    <w:rsid w:val="00986880"/>
    <w:rsid w:val="00986B03"/>
    <w:rsid w:val="00987479"/>
    <w:rsid w:val="00987850"/>
    <w:rsid w:val="0099011C"/>
    <w:rsid w:val="00991993"/>
    <w:rsid w:val="00991C45"/>
    <w:rsid w:val="009928FE"/>
    <w:rsid w:val="0099357D"/>
    <w:rsid w:val="00993EE3"/>
    <w:rsid w:val="0099492A"/>
    <w:rsid w:val="00996DC0"/>
    <w:rsid w:val="00997063"/>
    <w:rsid w:val="009A3131"/>
    <w:rsid w:val="009A353F"/>
    <w:rsid w:val="009A3E21"/>
    <w:rsid w:val="009A4ABF"/>
    <w:rsid w:val="009A4E96"/>
    <w:rsid w:val="009A5E68"/>
    <w:rsid w:val="009A6B1B"/>
    <w:rsid w:val="009A7F81"/>
    <w:rsid w:val="009B0B67"/>
    <w:rsid w:val="009B0C3F"/>
    <w:rsid w:val="009B3751"/>
    <w:rsid w:val="009B3AA3"/>
    <w:rsid w:val="009B475F"/>
    <w:rsid w:val="009B4BA0"/>
    <w:rsid w:val="009B5826"/>
    <w:rsid w:val="009B5EAE"/>
    <w:rsid w:val="009B6A25"/>
    <w:rsid w:val="009C22A1"/>
    <w:rsid w:val="009C27C2"/>
    <w:rsid w:val="009C281D"/>
    <w:rsid w:val="009C3564"/>
    <w:rsid w:val="009C38B3"/>
    <w:rsid w:val="009C46C2"/>
    <w:rsid w:val="009C51B3"/>
    <w:rsid w:val="009C53C6"/>
    <w:rsid w:val="009C5775"/>
    <w:rsid w:val="009C59C8"/>
    <w:rsid w:val="009C656E"/>
    <w:rsid w:val="009C68DB"/>
    <w:rsid w:val="009C7742"/>
    <w:rsid w:val="009D0A1A"/>
    <w:rsid w:val="009D157A"/>
    <w:rsid w:val="009D1F73"/>
    <w:rsid w:val="009D2439"/>
    <w:rsid w:val="009D2FC8"/>
    <w:rsid w:val="009D358E"/>
    <w:rsid w:val="009D4761"/>
    <w:rsid w:val="009D5701"/>
    <w:rsid w:val="009D72AC"/>
    <w:rsid w:val="009D7352"/>
    <w:rsid w:val="009D79A6"/>
    <w:rsid w:val="009E0558"/>
    <w:rsid w:val="009E08E8"/>
    <w:rsid w:val="009E1F50"/>
    <w:rsid w:val="009E2429"/>
    <w:rsid w:val="009E2684"/>
    <w:rsid w:val="009E2CE7"/>
    <w:rsid w:val="009E57F1"/>
    <w:rsid w:val="009E6BD5"/>
    <w:rsid w:val="009F05AF"/>
    <w:rsid w:val="009F0DB5"/>
    <w:rsid w:val="009F0F63"/>
    <w:rsid w:val="009F124A"/>
    <w:rsid w:val="009F153F"/>
    <w:rsid w:val="009F1762"/>
    <w:rsid w:val="009F26FC"/>
    <w:rsid w:val="009F33A1"/>
    <w:rsid w:val="009F3B84"/>
    <w:rsid w:val="009F440C"/>
    <w:rsid w:val="009F5AE9"/>
    <w:rsid w:val="009F655A"/>
    <w:rsid w:val="009F6D41"/>
    <w:rsid w:val="009F7F91"/>
    <w:rsid w:val="00A00147"/>
    <w:rsid w:val="00A00744"/>
    <w:rsid w:val="00A00A35"/>
    <w:rsid w:val="00A0138E"/>
    <w:rsid w:val="00A04F32"/>
    <w:rsid w:val="00A059DF"/>
    <w:rsid w:val="00A05AEF"/>
    <w:rsid w:val="00A05C5D"/>
    <w:rsid w:val="00A05DF0"/>
    <w:rsid w:val="00A0603F"/>
    <w:rsid w:val="00A0641B"/>
    <w:rsid w:val="00A06482"/>
    <w:rsid w:val="00A06E22"/>
    <w:rsid w:val="00A076BC"/>
    <w:rsid w:val="00A11189"/>
    <w:rsid w:val="00A11AA2"/>
    <w:rsid w:val="00A135B4"/>
    <w:rsid w:val="00A13D57"/>
    <w:rsid w:val="00A13DB0"/>
    <w:rsid w:val="00A157C5"/>
    <w:rsid w:val="00A16F3A"/>
    <w:rsid w:val="00A172C0"/>
    <w:rsid w:val="00A178EE"/>
    <w:rsid w:val="00A206C6"/>
    <w:rsid w:val="00A21115"/>
    <w:rsid w:val="00A211D0"/>
    <w:rsid w:val="00A21CFB"/>
    <w:rsid w:val="00A22F02"/>
    <w:rsid w:val="00A24CAC"/>
    <w:rsid w:val="00A24F81"/>
    <w:rsid w:val="00A26391"/>
    <w:rsid w:val="00A26B2C"/>
    <w:rsid w:val="00A27272"/>
    <w:rsid w:val="00A273B4"/>
    <w:rsid w:val="00A27B37"/>
    <w:rsid w:val="00A27CC4"/>
    <w:rsid w:val="00A31B77"/>
    <w:rsid w:val="00A31E15"/>
    <w:rsid w:val="00A31FB4"/>
    <w:rsid w:val="00A3245A"/>
    <w:rsid w:val="00A32B42"/>
    <w:rsid w:val="00A34627"/>
    <w:rsid w:val="00A369F2"/>
    <w:rsid w:val="00A3771D"/>
    <w:rsid w:val="00A3786E"/>
    <w:rsid w:val="00A37BF1"/>
    <w:rsid w:val="00A40A7C"/>
    <w:rsid w:val="00A411BA"/>
    <w:rsid w:val="00A42F2A"/>
    <w:rsid w:val="00A46792"/>
    <w:rsid w:val="00A467D0"/>
    <w:rsid w:val="00A469AC"/>
    <w:rsid w:val="00A470FB"/>
    <w:rsid w:val="00A472AB"/>
    <w:rsid w:val="00A47B9A"/>
    <w:rsid w:val="00A5012F"/>
    <w:rsid w:val="00A52825"/>
    <w:rsid w:val="00A53CDA"/>
    <w:rsid w:val="00A53F32"/>
    <w:rsid w:val="00A54F65"/>
    <w:rsid w:val="00A56AD0"/>
    <w:rsid w:val="00A57503"/>
    <w:rsid w:val="00A57848"/>
    <w:rsid w:val="00A57AB7"/>
    <w:rsid w:val="00A6004D"/>
    <w:rsid w:val="00A606E2"/>
    <w:rsid w:val="00A61079"/>
    <w:rsid w:val="00A618EF"/>
    <w:rsid w:val="00A619DB"/>
    <w:rsid w:val="00A622E4"/>
    <w:rsid w:val="00A627B9"/>
    <w:rsid w:val="00A62806"/>
    <w:rsid w:val="00A62900"/>
    <w:rsid w:val="00A62AB0"/>
    <w:rsid w:val="00A62AE7"/>
    <w:rsid w:val="00A63A17"/>
    <w:rsid w:val="00A63C8A"/>
    <w:rsid w:val="00A63FB0"/>
    <w:rsid w:val="00A6451B"/>
    <w:rsid w:val="00A64CDA"/>
    <w:rsid w:val="00A655D7"/>
    <w:rsid w:val="00A70F94"/>
    <w:rsid w:val="00A72301"/>
    <w:rsid w:val="00A7264D"/>
    <w:rsid w:val="00A738D6"/>
    <w:rsid w:val="00A73B12"/>
    <w:rsid w:val="00A74F02"/>
    <w:rsid w:val="00A7660F"/>
    <w:rsid w:val="00A779CE"/>
    <w:rsid w:val="00A8200C"/>
    <w:rsid w:val="00A82FB8"/>
    <w:rsid w:val="00A83583"/>
    <w:rsid w:val="00A841E9"/>
    <w:rsid w:val="00A842B8"/>
    <w:rsid w:val="00A84C19"/>
    <w:rsid w:val="00A8523D"/>
    <w:rsid w:val="00A85C35"/>
    <w:rsid w:val="00A85D0E"/>
    <w:rsid w:val="00A866CE"/>
    <w:rsid w:val="00A86B56"/>
    <w:rsid w:val="00A874ED"/>
    <w:rsid w:val="00A87C8E"/>
    <w:rsid w:val="00A91EDD"/>
    <w:rsid w:val="00A92D51"/>
    <w:rsid w:val="00A935FC"/>
    <w:rsid w:val="00A956FF"/>
    <w:rsid w:val="00A95BDB"/>
    <w:rsid w:val="00A961F4"/>
    <w:rsid w:val="00A96366"/>
    <w:rsid w:val="00A96731"/>
    <w:rsid w:val="00A96B0C"/>
    <w:rsid w:val="00AA0DBD"/>
    <w:rsid w:val="00AA1646"/>
    <w:rsid w:val="00AA25F2"/>
    <w:rsid w:val="00AA28C7"/>
    <w:rsid w:val="00AA2EA2"/>
    <w:rsid w:val="00AA6DFB"/>
    <w:rsid w:val="00AA6FE2"/>
    <w:rsid w:val="00AB0CFB"/>
    <w:rsid w:val="00AB18D7"/>
    <w:rsid w:val="00AB1EC2"/>
    <w:rsid w:val="00AB2076"/>
    <w:rsid w:val="00AB2A47"/>
    <w:rsid w:val="00AB31CC"/>
    <w:rsid w:val="00AB3308"/>
    <w:rsid w:val="00AB3E13"/>
    <w:rsid w:val="00AB4440"/>
    <w:rsid w:val="00AB56F2"/>
    <w:rsid w:val="00AB61A3"/>
    <w:rsid w:val="00AB649D"/>
    <w:rsid w:val="00AC05C6"/>
    <w:rsid w:val="00AC06C6"/>
    <w:rsid w:val="00AC38DB"/>
    <w:rsid w:val="00AC44EF"/>
    <w:rsid w:val="00AC4C32"/>
    <w:rsid w:val="00AC566D"/>
    <w:rsid w:val="00AC5F28"/>
    <w:rsid w:val="00AC6CEE"/>
    <w:rsid w:val="00AC71EB"/>
    <w:rsid w:val="00AC7306"/>
    <w:rsid w:val="00AC7F6B"/>
    <w:rsid w:val="00AD1F6A"/>
    <w:rsid w:val="00AD280F"/>
    <w:rsid w:val="00AD2BF5"/>
    <w:rsid w:val="00AD309F"/>
    <w:rsid w:val="00AD3697"/>
    <w:rsid w:val="00AD48A9"/>
    <w:rsid w:val="00AD49D8"/>
    <w:rsid w:val="00AD50ED"/>
    <w:rsid w:val="00AD648F"/>
    <w:rsid w:val="00AD70BB"/>
    <w:rsid w:val="00AD7C66"/>
    <w:rsid w:val="00AE1771"/>
    <w:rsid w:val="00AE1C74"/>
    <w:rsid w:val="00AE20BC"/>
    <w:rsid w:val="00AE2632"/>
    <w:rsid w:val="00AE3217"/>
    <w:rsid w:val="00AE3F92"/>
    <w:rsid w:val="00AE4181"/>
    <w:rsid w:val="00AE4699"/>
    <w:rsid w:val="00AE6818"/>
    <w:rsid w:val="00AE70DF"/>
    <w:rsid w:val="00AE72A4"/>
    <w:rsid w:val="00AF0534"/>
    <w:rsid w:val="00AF2175"/>
    <w:rsid w:val="00AF24D5"/>
    <w:rsid w:val="00AF3F96"/>
    <w:rsid w:val="00AF4AAC"/>
    <w:rsid w:val="00B0006A"/>
    <w:rsid w:val="00B00127"/>
    <w:rsid w:val="00B00D28"/>
    <w:rsid w:val="00B013E2"/>
    <w:rsid w:val="00B02790"/>
    <w:rsid w:val="00B02F86"/>
    <w:rsid w:val="00B03413"/>
    <w:rsid w:val="00B035BC"/>
    <w:rsid w:val="00B03C35"/>
    <w:rsid w:val="00B044CC"/>
    <w:rsid w:val="00B13C78"/>
    <w:rsid w:val="00B15EDA"/>
    <w:rsid w:val="00B168E8"/>
    <w:rsid w:val="00B16D63"/>
    <w:rsid w:val="00B2165C"/>
    <w:rsid w:val="00B21C4E"/>
    <w:rsid w:val="00B22209"/>
    <w:rsid w:val="00B2273B"/>
    <w:rsid w:val="00B23893"/>
    <w:rsid w:val="00B2453E"/>
    <w:rsid w:val="00B247BB"/>
    <w:rsid w:val="00B25963"/>
    <w:rsid w:val="00B279A4"/>
    <w:rsid w:val="00B27E24"/>
    <w:rsid w:val="00B30277"/>
    <w:rsid w:val="00B318F3"/>
    <w:rsid w:val="00B32237"/>
    <w:rsid w:val="00B351FB"/>
    <w:rsid w:val="00B353B3"/>
    <w:rsid w:val="00B36C3B"/>
    <w:rsid w:val="00B37606"/>
    <w:rsid w:val="00B40339"/>
    <w:rsid w:val="00B40642"/>
    <w:rsid w:val="00B437BA"/>
    <w:rsid w:val="00B43D11"/>
    <w:rsid w:val="00B4453A"/>
    <w:rsid w:val="00B4509F"/>
    <w:rsid w:val="00B4538A"/>
    <w:rsid w:val="00B45969"/>
    <w:rsid w:val="00B469F4"/>
    <w:rsid w:val="00B47187"/>
    <w:rsid w:val="00B4751D"/>
    <w:rsid w:val="00B4753D"/>
    <w:rsid w:val="00B47556"/>
    <w:rsid w:val="00B477E0"/>
    <w:rsid w:val="00B506E0"/>
    <w:rsid w:val="00B511F1"/>
    <w:rsid w:val="00B5196E"/>
    <w:rsid w:val="00B531F0"/>
    <w:rsid w:val="00B53435"/>
    <w:rsid w:val="00B53EA8"/>
    <w:rsid w:val="00B54637"/>
    <w:rsid w:val="00B54A60"/>
    <w:rsid w:val="00B55940"/>
    <w:rsid w:val="00B567FC"/>
    <w:rsid w:val="00B575F4"/>
    <w:rsid w:val="00B60A17"/>
    <w:rsid w:val="00B60ED0"/>
    <w:rsid w:val="00B61D13"/>
    <w:rsid w:val="00B62218"/>
    <w:rsid w:val="00B62683"/>
    <w:rsid w:val="00B63011"/>
    <w:rsid w:val="00B63E76"/>
    <w:rsid w:val="00B662CD"/>
    <w:rsid w:val="00B6636E"/>
    <w:rsid w:val="00B6637C"/>
    <w:rsid w:val="00B66797"/>
    <w:rsid w:val="00B667AD"/>
    <w:rsid w:val="00B66890"/>
    <w:rsid w:val="00B66997"/>
    <w:rsid w:val="00B66BEC"/>
    <w:rsid w:val="00B670FF"/>
    <w:rsid w:val="00B67AE7"/>
    <w:rsid w:val="00B67AE9"/>
    <w:rsid w:val="00B701BE"/>
    <w:rsid w:val="00B711D3"/>
    <w:rsid w:val="00B72848"/>
    <w:rsid w:val="00B746D6"/>
    <w:rsid w:val="00B75558"/>
    <w:rsid w:val="00B75C69"/>
    <w:rsid w:val="00B77350"/>
    <w:rsid w:val="00B7760B"/>
    <w:rsid w:val="00B7783C"/>
    <w:rsid w:val="00B80C38"/>
    <w:rsid w:val="00B815DB"/>
    <w:rsid w:val="00B81B5C"/>
    <w:rsid w:val="00B824EF"/>
    <w:rsid w:val="00B836CD"/>
    <w:rsid w:val="00B83A06"/>
    <w:rsid w:val="00B84086"/>
    <w:rsid w:val="00B84382"/>
    <w:rsid w:val="00B85238"/>
    <w:rsid w:val="00B857FA"/>
    <w:rsid w:val="00B878BF"/>
    <w:rsid w:val="00B90156"/>
    <w:rsid w:val="00B90870"/>
    <w:rsid w:val="00B9120D"/>
    <w:rsid w:val="00B924D7"/>
    <w:rsid w:val="00B92BFF"/>
    <w:rsid w:val="00B92E96"/>
    <w:rsid w:val="00B932B1"/>
    <w:rsid w:val="00B93724"/>
    <w:rsid w:val="00B93C3D"/>
    <w:rsid w:val="00B94B48"/>
    <w:rsid w:val="00B94CB8"/>
    <w:rsid w:val="00B94E5B"/>
    <w:rsid w:val="00B956F2"/>
    <w:rsid w:val="00B95703"/>
    <w:rsid w:val="00B96CB6"/>
    <w:rsid w:val="00B9724F"/>
    <w:rsid w:val="00BA0EC4"/>
    <w:rsid w:val="00BA1516"/>
    <w:rsid w:val="00BA1BD8"/>
    <w:rsid w:val="00BA1DB2"/>
    <w:rsid w:val="00BA25D3"/>
    <w:rsid w:val="00BA3192"/>
    <w:rsid w:val="00BA3573"/>
    <w:rsid w:val="00BA41A6"/>
    <w:rsid w:val="00BA4A2C"/>
    <w:rsid w:val="00BA4C7C"/>
    <w:rsid w:val="00BA5052"/>
    <w:rsid w:val="00BA53AA"/>
    <w:rsid w:val="00BA5B4F"/>
    <w:rsid w:val="00BA5B8B"/>
    <w:rsid w:val="00BA6FDE"/>
    <w:rsid w:val="00BA7843"/>
    <w:rsid w:val="00BB029D"/>
    <w:rsid w:val="00BB0CE3"/>
    <w:rsid w:val="00BB133C"/>
    <w:rsid w:val="00BB1BF3"/>
    <w:rsid w:val="00BB1DA1"/>
    <w:rsid w:val="00BB1E41"/>
    <w:rsid w:val="00BB245E"/>
    <w:rsid w:val="00BB2642"/>
    <w:rsid w:val="00BB39F6"/>
    <w:rsid w:val="00BB45FF"/>
    <w:rsid w:val="00BB4628"/>
    <w:rsid w:val="00BB4AF1"/>
    <w:rsid w:val="00BB4F64"/>
    <w:rsid w:val="00BB5771"/>
    <w:rsid w:val="00BB58A1"/>
    <w:rsid w:val="00BB5E91"/>
    <w:rsid w:val="00BB6384"/>
    <w:rsid w:val="00BB65E8"/>
    <w:rsid w:val="00BC1016"/>
    <w:rsid w:val="00BC1094"/>
    <w:rsid w:val="00BC10FF"/>
    <w:rsid w:val="00BC180E"/>
    <w:rsid w:val="00BC1A30"/>
    <w:rsid w:val="00BC1D34"/>
    <w:rsid w:val="00BC1D70"/>
    <w:rsid w:val="00BC2EA3"/>
    <w:rsid w:val="00BC3546"/>
    <w:rsid w:val="00BC368C"/>
    <w:rsid w:val="00BC3ACE"/>
    <w:rsid w:val="00BC3ECF"/>
    <w:rsid w:val="00BC756F"/>
    <w:rsid w:val="00BC76D2"/>
    <w:rsid w:val="00BC7EFF"/>
    <w:rsid w:val="00BD0DED"/>
    <w:rsid w:val="00BD0E9B"/>
    <w:rsid w:val="00BD1AC3"/>
    <w:rsid w:val="00BD28CB"/>
    <w:rsid w:val="00BD393D"/>
    <w:rsid w:val="00BD5153"/>
    <w:rsid w:val="00BD5807"/>
    <w:rsid w:val="00BD6570"/>
    <w:rsid w:val="00BD66CA"/>
    <w:rsid w:val="00BE0F1B"/>
    <w:rsid w:val="00BE10FB"/>
    <w:rsid w:val="00BE1F3A"/>
    <w:rsid w:val="00BE258A"/>
    <w:rsid w:val="00BE28DB"/>
    <w:rsid w:val="00BE2FAA"/>
    <w:rsid w:val="00BE31FA"/>
    <w:rsid w:val="00BE47D8"/>
    <w:rsid w:val="00BE4F05"/>
    <w:rsid w:val="00BE5E37"/>
    <w:rsid w:val="00BE7B15"/>
    <w:rsid w:val="00BE7B21"/>
    <w:rsid w:val="00BE7B6D"/>
    <w:rsid w:val="00BF00AB"/>
    <w:rsid w:val="00BF0C66"/>
    <w:rsid w:val="00BF0E9D"/>
    <w:rsid w:val="00BF10B3"/>
    <w:rsid w:val="00BF2532"/>
    <w:rsid w:val="00BF275E"/>
    <w:rsid w:val="00BF3818"/>
    <w:rsid w:val="00BF385C"/>
    <w:rsid w:val="00BF40AD"/>
    <w:rsid w:val="00BF4CF2"/>
    <w:rsid w:val="00BF4DFF"/>
    <w:rsid w:val="00BF5DE0"/>
    <w:rsid w:val="00BF6DFA"/>
    <w:rsid w:val="00BF7BAF"/>
    <w:rsid w:val="00C00577"/>
    <w:rsid w:val="00C01100"/>
    <w:rsid w:val="00C01377"/>
    <w:rsid w:val="00C023C3"/>
    <w:rsid w:val="00C025B7"/>
    <w:rsid w:val="00C0366C"/>
    <w:rsid w:val="00C04FBD"/>
    <w:rsid w:val="00C0552B"/>
    <w:rsid w:val="00C05657"/>
    <w:rsid w:val="00C064FA"/>
    <w:rsid w:val="00C06A77"/>
    <w:rsid w:val="00C06D05"/>
    <w:rsid w:val="00C07994"/>
    <w:rsid w:val="00C1050F"/>
    <w:rsid w:val="00C10E58"/>
    <w:rsid w:val="00C11F47"/>
    <w:rsid w:val="00C120E1"/>
    <w:rsid w:val="00C12B0D"/>
    <w:rsid w:val="00C12F29"/>
    <w:rsid w:val="00C156BC"/>
    <w:rsid w:val="00C16097"/>
    <w:rsid w:val="00C1747D"/>
    <w:rsid w:val="00C17A94"/>
    <w:rsid w:val="00C20216"/>
    <w:rsid w:val="00C21526"/>
    <w:rsid w:val="00C215FD"/>
    <w:rsid w:val="00C2217D"/>
    <w:rsid w:val="00C2386B"/>
    <w:rsid w:val="00C271D3"/>
    <w:rsid w:val="00C27CAE"/>
    <w:rsid w:val="00C30482"/>
    <w:rsid w:val="00C307AB"/>
    <w:rsid w:val="00C30A3C"/>
    <w:rsid w:val="00C3166C"/>
    <w:rsid w:val="00C318B1"/>
    <w:rsid w:val="00C34003"/>
    <w:rsid w:val="00C34344"/>
    <w:rsid w:val="00C34630"/>
    <w:rsid w:val="00C347EA"/>
    <w:rsid w:val="00C34F4D"/>
    <w:rsid w:val="00C35771"/>
    <w:rsid w:val="00C359E1"/>
    <w:rsid w:val="00C35DD1"/>
    <w:rsid w:val="00C35E78"/>
    <w:rsid w:val="00C3668C"/>
    <w:rsid w:val="00C36A40"/>
    <w:rsid w:val="00C36DD5"/>
    <w:rsid w:val="00C40144"/>
    <w:rsid w:val="00C41657"/>
    <w:rsid w:val="00C422A8"/>
    <w:rsid w:val="00C42F26"/>
    <w:rsid w:val="00C43302"/>
    <w:rsid w:val="00C44117"/>
    <w:rsid w:val="00C455BC"/>
    <w:rsid w:val="00C4620E"/>
    <w:rsid w:val="00C509B6"/>
    <w:rsid w:val="00C52C00"/>
    <w:rsid w:val="00C53809"/>
    <w:rsid w:val="00C53AFA"/>
    <w:rsid w:val="00C55A9C"/>
    <w:rsid w:val="00C561AF"/>
    <w:rsid w:val="00C561DD"/>
    <w:rsid w:val="00C56C53"/>
    <w:rsid w:val="00C60DCA"/>
    <w:rsid w:val="00C6130F"/>
    <w:rsid w:val="00C62291"/>
    <w:rsid w:val="00C62FA4"/>
    <w:rsid w:val="00C63248"/>
    <w:rsid w:val="00C632E6"/>
    <w:rsid w:val="00C63C8E"/>
    <w:rsid w:val="00C6461B"/>
    <w:rsid w:val="00C6580C"/>
    <w:rsid w:val="00C6668A"/>
    <w:rsid w:val="00C667A9"/>
    <w:rsid w:val="00C670DC"/>
    <w:rsid w:val="00C677FC"/>
    <w:rsid w:val="00C70078"/>
    <w:rsid w:val="00C70B92"/>
    <w:rsid w:val="00C711A6"/>
    <w:rsid w:val="00C7124B"/>
    <w:rsid w:val="00C7210B"/>
    <w:rsid w:val="00C73C01"/>
    <w:rsid w:val="00C75571"/>
    <w:rsid w:val="00C7691F"/>
    <w:rsid w:val="00C778D2"/>
    <w:rsid w:val="00C80215"/>
    <w:rsid w:val="00C807FB"/>
    <w:rsid w:val="00C81C7D"/>
    <w:rsid w:val="00C82755"/>
    <w:rsid w:val="00C8358C"/>
    <w:rsid w:val="00C851DC"/>
    <w:rsid w:val="00C855E5"/>
    <w:rsid w:val="00C85656"/>
    <w:rsid w:val="00C85696"/>
    <w:rsid w:val="00C85EC7"/>
    <w:rsid w:val="00C860CC"/>
    <w:rsid w:val="00C86972"/>
    <w:rsid w:val="00C86E77"/>
    <w:rsid w:val="00C872C4"/>
    <w:rsid w:val="00C9061F"/>
    <w:rsid w:val="00C91723"/>
    <w:rsid w:val="00C91E36"/>
    <w:rsid w:val="00C929A9"/>
    <w:rsid w:val="00C93004"/>
    <w:rsid w:val="00C938C2"/>
    <w:rsid w:val="00C939FC"/>
    <w:rsid w:val="00C94008"/>
    <w:rsid w:val="00C943C4"/>
    <w:rsid w:val="00C951C4"/>
    <w:rsid w:val="00C96B72"/>
    <w:rsid w:val="00C976EC"/>
    <w:rsid w:val="00C97875"/>
    <w:rsid w:val="00C97A93"/>
    <w:rsid w:val="00CA0210"/>
    <w:rsid w:val="00CA0A2B"/>
    <w:rsid w:val="00CA1AF8"/>
    <w:rsid w:val="00CA26B4"/>
    <w:rsid w:val="00CA3433"/>
    <w:rsid w:val="00CA3B47"/>
    <w:rsid w:val="00CA5970"/>
    <w:rsid w:val="00CA5E56"/>
    <w:rsid w:val="00CA605D"/>
    <w:rsid w:val="00CA6723"/>
    <w:rsid w:val="00CA6A61"/>
    <w:rsid w:val="00CA77A5"/>
    <w:rsid w:val="00CB0360"/>
    <w:rsid w:val="00CB0880"/>
    <w:rsid w:val="00CB3A36"/>
    <w:rsid w:val="00CB4360"/>
    <w:rsid w:val="00CB4397"/>
    <w:rsid w:val="00CB4DB9"/>
    <w:rsid w:val="00CB5C14"/>
    <w:rsid w:val="00CB65C4"/>
    <w:rsid w:val="00CB72F0"/>
    <w:rsid w:val="00CB7365"/>
    <w:rsid w:val="00CB7714"/>
    <w:rsid w:val="00CB78DA"/>
    <w:rsid w:val="00CB7A5D"/>
    <w:rsid w:val="00CB7B77"/>
    <w:rsid w:val="00CC086A"/>
    <w:rsid w:val="00CC0B32"/>
    <w:rsid w:val="00CC1F21"/>
    <w:rsid w:val="00CC4492"/>
    <w:rsid w:val="00CC4A28"/>
    <w:rsid w:val="00CC6D76"/>
    <w:rsid w:val="00CD09C9"/>
    <w:rsid w:val="00CD1CCC"/>
    <w:rsid w:val="00CD1D30"/>
    <w:rsid w:val="00CD1D43"/>
    <w:rsid w:val="00CD304D"/>
    <w:rsid w:val="00CD3216"/>
    <w:rsid w:val="00CD4270"/>
    <w:rsid w:val="00CD4489"/>
    <w:rsid w:val="00CD44D9"/>
    <w:rsid w:val="00CD4D77"/>
    <w:rsid w:val="00CD53AD"/>
    <w:rsid w:val="00CD57E1"/>
    <w:rsid w:val="00CD620B"/>
    <w:rsid w:val="00CE1173"/>
    <w:rsid w:val="00CE1433"/>
    <w:rsid w:val="00CE1C5D"/>
    <w:rsid w:val="00CE24DA"/>
    <w:rsid w:val="00CE2EAF"/>
    <w:rsid w:val="00CE3C1F"/>
    <w:rsid w:val="00CE4757"/>
    <w:rsid w:val="00CE5ACC"/>
    <w:rsid w:val="00CE5F31"/>
    <w:rsid w:val="00CE7143"/>
    <w:rsid w:val="00CE715B"/>
    <w:rsid w:val="00CE772A"/>
    <w:rsid w:val="00CE7DEE"/>
    <w:rsid w:val="00CF1FEB"/>
    <w:rsid w:val="00CF278C"/>
    <w:rsid w:val="00CF2F07"/>
    <w:rsid w:val="00CF304D"/>
    <w:rsid w:val="00CF30A8"/>
    <w:rsid w:val="00CF368F"/>
    <w:rsid w:val="00CF38C6"/>
    <w:rsid w:val="00CF3DED"/>
    <w:rsid w:val="00CF5E69"/>
    <w:rsid w:val="00CF6D98"/>
    <w:rsid w:val="00CF782D"/>
    <w:rsid w:val="00CF7FA4"/>
    <w:rsid w:val="00D00584"/>
    <w:rsid w:val="00D009DB"/>
    <w:rsid w:val="00D02864"/>
    <w:rsid w:val="00D029DE"/>
    <w:rsid w:val="00D03E1F"/>
    <w:rsid w:val="00D03F28"/>
    <w:rsid w:val="00D04432"/>
    <w:rsid w:val="00D044AF"/>
    <w:rsid w:val="00D057D1"/>
    <w:rsid w:val="00D05BDB"/>
    <w:rsid w:val="00D06F8D"/>
    <w:rsid w:val="00D07A8D"/>
    <w:rsid w:val="00D1168F"/>
    <w:rsid w:val="00D1184C"/>
    <w:rsid w:val="00D12656"/>
    <w:rsid w:val="00D14D34"/>
    <w:rsid w:val="00D153ED"/>
    <w:rsid w:val="00D15907"/>
    <w:rsid w:val="00D16AF5"/>
    <w:rsid w:val="00D16EB4"/>
    <w:rsid w:val="00D17CB6"/>
    <w:rsid w:val="00D206C5"/>
    <w:rsid w:val="00D207DB"/>
    <w:rsid w:val="00D21F6E"/>
    <w:rsid w:val="00D234D1"/>
    <w:rsid w:val="00D23572"/>
    <w:rsid w:val="00D246E0"/>
    <w:rsid w:val="00D24AF8"/>
    <w:rsid w:val="00D26BB6"/>
    <w:rsid w:val="00D27159"/>
    <w:rsid w:val="00D30334"/>
    <w:rsid w:val="00D3051F"/>
    <w:rsid w:val="00D30F1A"/>
    <w:rsid w:val="00D338F5"/>
    <w:rsid w:val="00D33FD5"/>
    <w:rsid w:val="00D34C67"/>
    <w:rsid w:val="00D3502F"/>
    <w:rsid w:val="00D35D18"/>
    <w:rsid w:val="00D35FA4"/>
    <w:rsid w:val="00D36B93"/>
    <w:rsid w:val="00D36CB1"/>
    <w:rsid w:val="00D37943"/>
    <w:rsid w:val="00D40541"/>
    <w:rsid w:val="00D40BA8"/>
    <w:rsid w:val="00D4128C"/>
    <w:rsid w:val="00D41777"/>
    <w:rsid w:val="00D41F75"/>
    <w:rsid w:val="00D43A4D"/>
    <w:rsid w:val="00D444DB"/>
    <w:rsid w:val="00D45965"/>
    <w:rsid w:val="00D467A8"/>
    <w:rsid w:val="00D46CE2"/>
    <w:rsid w:val="00D4720B"/>
    <w:rsid w:val="00D50164"/>
    <w:rsid w:val="00D50F75"/>
    <w:rsid w:val="00D51063"/>
    <w:rsid w:val="00D51AC6"/>
    <w:rsid w:val="00D54671"/>
    <w:rsid w:val="00D5475D"/>
    <w:rsid w:val="00D54769"/>
    <w:rsid w:val="00D55B2F"/>
    <w:rsid w:val="00D56DF8"/>
    <w:rsid w:val="00D6079B"/>
    <w:rsid w:val="00D60902"/>
    <w:rsid w:val="00D60AD3"/>
    <w:rsid w:val="00D6153A"/>
    <w:rsid w:val="00D6199F"/>
    <w:rsid w:val="00D62005"/>
    <w:rsid w:val="00D62B7F"/>
    <w:rsid w:val="00D63C9D"/>
    <w:rsid w:val="00D64B75"/>
    <w:rsid w:val="00D65C96"/>
    <w:rsid w:val="00D660DA"/>
    <w:rsid w:val="00D66B83"/>
    <w:rsid w:val="00D67159"/>
    <w:rsid w:val="00D67219"/>
    <w:rsid w:val="00D7044F"/>
    <w:rsid w:val="00D71CD5"/>
    <w:rsid w:val="00D71E81"/>
    <w:rsid w:val="00D72181"/>
    <w:rsid w:val="00D72C97"/>
    <w:rsid w:val="00D730D7"/>
    <w:rsid w:val="00D73408"/>
    <w:rsid w:val="00D74B0A"/>
    <w:rsid w:val="00D7506A"/>
    <w:rsid w:val="00D751F3"/>
    <w:rsid w:val="00D770EE"/>
    <w:rsid w:val="00D775F3"/>
    <w:rsid w:val="00D80609"/>
    <w:rsid w:val="00D8155B"/>
    <w:rsid w:val="00D825EC"/>
    <w:rsid w:val="00D82B4C"/>
    <w:rsid w:val="00D850A9"/>
    <w:rsid w:val="00D85354"/>
    <w:rsid w:val="00D85AB0"/>
    <w:rsid w:val="00D86861"/>
    <w:rsid w:val="00D869C5"/>
    <w:rsid w:val="00D86F5E"/>
    <w:rsid w:val="00D8711C"/>
    <w:rsid w:val="00D90180"/>
    <w:rsid w:val="00D90CF6"/>
    <w:rsid w:val="00D912CF"/>
    <w:rsid w:val="00D92B06"/>
    <w:rsid w:val="00D9310A"/>
    <w:rsid w:val="00D93706"/>
    <w:rsid w:val="00D93971"/>
    <w:rsid w:val="00D948E1"/>
    <w:rsid w:val="00D956D0"/>
    <w:rsid w:val="00D95BC6"/>
    <w:rsid w:val="00D964E6"/>
    <w:rsid w:val="00D96BBD"/>
    <w:rsid w:val="00D96BF2"/>
    <w:rsid w:val="00D96CC5"/>
    <w:rsid w:val="00DA0863"/>
    <w:rsid w:val="00DA1085"/>
    <w:rsid w:val="00DA17C7"/>
    <w:rsid w:val="00DA2951"/>
    <w:rsid w:val="00DA2FD3"/>
    <w:rsid w:val="00DA3CF1"/>
    <w:rsid w:val="00DA4469"/>
    <w:rsid w:val="00DA63BE"/>
    <w:rsid w:val="00DA69A0"/>
    <w:rsid w:val="00DA6B41"/>
    <w:rsid w:val="00DA6E0A"/>
    <w:rsid w:val="00DB045C"/>
    <w:rsid w:val="00DB0ACA"/>
    <w:rsid w:val="00DB0B05"/>
    <w:rsid w:val="00DB234C"/>
    <w:rsid w:val="00DB2E9E"/>
    <w:rsid w:val="00DB335E"/>
    <w:rsid w:val="00DB51AA"/>
    <w:rsid w:val="00DB51D8"/>
    <w:rsid w:val="00DB5FCC"/>
    <w:rsid w:val="00DB6BEA"/>
    <w:rsid w:val="00DB6D69"/>
    <w:rsid w:val="00DC157A"/>
    <w:rsid w:val="00DC17BE"/>
    <w:rsid w:val="00DC2181"/>
    <w:rsid w:val="00DC4119"/>
    <w:rsid w:val="00DC538E"/>
    <w:rsid w:val="00DC53BE"/>
    <w:rsid w:val="00DC5541"/>
    <w:rsid w:val="00DC6456"/>
    <w:rsid w:val="00DC6FED"/>
    <w:rsid w:val="00DC7A32"/>
    <w:rsid w:val="00DD009A"/>
    <w:rsid w:val="00DD15D8"/>
    <w:rsid w:val="00DD2A3F"/>
    <w:rsid w:val="00DD3A7A"/>
    <w:rsid w:val="00DD425E"/>
    <w:rsid w:val="00DD4C95"/>
    <w:rsid w:val="00DD4F9F"/>
    <w:rsid w:val="00DD57BE"/>
    <w:rsid w:val="00DD5DB1"/>
    <w:rsid w:val="00DD61C9"/>
    <w:rsid w:val="00DD74E1"/>
    <w:rsid w:val="00DD75F4"/>
    <w:rsid w:val="00DD7E4D"/>
    <w:rsid w:val="00DE0136"/>
    <w:rsid w:val="00DE0444"/>
    <w:rsid w:val="00DE0E80"/>
    <w:rsid w:val="00DE1CF8"/>
    <w:rsid w:val="00DE293D"/>
    <w:rsid w:val="00DE299D"/>
    <w:rsid w:val="00DE2C3D"/>
    <w:rsid w:val="00DE2F5E"/>
    <w:rsid w:val="00DE3E23"/>
    <w:rsid w:val="00DE3ECD"/>
    <w:rsid w:val="00DE4BF2"/>
    <w:rsid w:val="00DE61C3"/>
    <w:rsid w:val="00DE785E"/>
    <w:rsid w:val="00DE7CC1"/>
    <w:rsid w:val="00DE7CFB"/>
    <w:rsid w:val="00DE7DF9"/>
    <w:rsid w:val="00DF06A2"/>
    <w:rsid w:val="00DF135A"/>
    <w:rsid w:val="00DF4429"/>
    <w:rsid w:val="00DF4461"/>
    <w:rsid w:val="00DF6B78"/>
    <w:rsid w:val="00DF6F3A"/>
    <w:rsid w:val="00DF7556"/>
    <w:rsid w:val="00DF7696"/>
    <w:rsid w:val="00E00A61"/>
    <w:rsid w:val="00E00AF2"/>
    <w:rsid w:val="00E00D67"/>
    <w:rsid w:val="00E012F5"/>
    <w:rsid w:val="00E01B9C"/>
    <w:rsid w:val="00E0202B"/>
    <w:rsid w:val="00E02473"/>
    <w:rsid w:val="00E026D0"/>
    <w:rsid w:val="00E02FE5"/>
    <w:rsid w:val="00E0342F"/>
    <w:rsid w:val="00E03CE8"/>
    <w:rsid w:val="00E043AB"/>
    <w:rsid w:val="00E04DA5"/>
    <w:rsid w:val="00E05E7C"/>
    <w:rsid w:val="00E076D1"/>
    <w:rsid w:val="00E07B99"/>
    <w:rsid w:val="00E11658"/>
    <w:rsid w:val="00E12B9F"/>
    <w:rsid w:val="00E12D1E"/>
    <w:rsid w:val="00E146B8"/>
    <w:rsid w:val="00E14F48"/>
    <w:rsid w:val="00E15021"/>
    <w:rsid w:val="00E1513C"/>
    <w:rsid w:val="00E16797"/>
    <w:rsid w:val="00E17163"/>
    <w:rsid w:val="00E17E55"/>
    <w:rsid w:val="00E2231B"/>
    <w:rsid w:val="00E224A4"/>
    <w:rsid w:val="00E2263B"/>
    <w:rsid w:val="00E242CD"/>
    <w:rsid w:val="00E24357"/>
    <w:rsid w:val="00E24744"/>
    <w:rsid w:val="00E24B98"/>
    <w:rsid w:val="00E24CC9"/>
    <w:rsid w:val="00E2507C"/>
    <w:rsid w:val="00E251FC"/>
    <w:rsid w:val="00E25B7D"/>
    <w:rsid w:val="00E25D48"/>
    <w:rsid w:val="00E3035E"/>
    <w:rsid w:val="00E31236"/>
    <w:rsid w:val="00E314E1"/>
    <w:rsid w:val="00E31DFD"/>
    <w:rsid w:val="00E32E8C"/>
    <w:rsid w:val="00E34A69"/>
    <w:rsid w:val="00E34C5C"/>
    <w:rsid w:val="00E34E5E"/>
    <w:rsid w:val="00E35115"/>
    <w:rsid w:val="00E351EF"/>
    <w:rsid w:val="00E35656"/>
    <w:rsid w:val="00E35973"/>
    <w:rsid w:val="00E36266"/>
    <w:rsid w:val="00E369F7"/>
    <w:rsid w:val="00E37CCE"/>
    <w:rsid w:val="00E37FB1"/>
    <w:rsid w:val="00E37FC4"/>
    <w:rsid w:val="00E40849"/>
    <w:rsid w:val="00E413B7"/>
    <w:rsid w:val="00E418C6"/>
    <w:rsid w:val="00E43B0B"/>
    <w:rsid w:val="00E43B91"/>
    <w:rsid w:val="00E45485"/>
    <w:rsid w:val="00E45859"/>
    <w:rsid w:val="00E45893"/>
    <w:rsid w:val="00E45952"/>
    <w:rsid w:val="00E461F0"/>
    <w:rsid w:val="00E468E3"/>
    <w:rsid w:val="00E46D4A"/>
    <w:rsid w:val="00E47ED7"/>
    <w:rsid w:val="00E50DCA"/>
    <w:rsid w:val="00E517CD"/>
    <w:rsid w:val="00E53D58"/>
    <w:rsid w:val="00E541A4"/>
    <w:rsid w:val="00E546C0"/>
    <w:rsid w:val="00E562A4"/>
    <w:rsid w:val="00E56F6D"/>
    <w:rsid w:val="00E577E8"/>
    <w:rsid w:val="00E57C8D"/>
    <w:rsid w:val="00E602CD"/>
    <w:rsid w:val="00E61180"/>
    <w:rsid w:val="00E6159D"/>
    <w:rsid w:val="00E61A5A"/>
    <w:rsid w:val="00E61F68"/>
    <w:rsid w:val="00E621D5"/>
    <w:rsid w:val="00E62DF6"/>
    <w:rsid w:val="00E63F9E"/>
    <w:rsid w:val="00E641CD"/>
    <w:rsid w:val="00E651B6"/>
    <w:rsid w:val="00E65EC8"/>
    <w:rsid w:val="00E660EF"/>
    <w:rsid w:val="00E67754"/>
    <w:rsid w:val="00E67991"/>
    <w:rsid w:val="00E72196"/>
    <w:rsid w:val="00E737D6"/>
    <w:rsid w:val="00E7483A"/>
    <w:rsid w:val="00E752BD"/>
    <w:rsid w:val="00E758FD"/>
    <w:rsid w:val="00E76737"/>
    <w:rsid w:val="00E76A78"/>
    <w:rsid w:val="00E772F9"/>
    <w:rsid w:val="00E80170"/>
    <w:rsid w:val="00E815D6"/>
    <w:rsid w:val="00E8306D"/>
    <w:rsid w:val="00E841F0"/>
    <w:rsid w:val="00E84624"/>
    <w:rsid w:val="00E87173"/>
    <w:rsid w:val="00E87345"/>
    <w:rsid w:val="00E906CF"/>
    <w:rsid w:val="00E90C44"/>
    <w:rsid w:val="00E92305"/>
    <w:rsid w:val="00E92D96"/>
    <w:rsid w:val="00E92F8A"/>
    <w:rsid w:val="00E93454"/>
    <w:rsid w:val="00E95044"/>
    <w:rsid w:val="00E95CEF"/>
    <w:rsid w:val="00E964E4"/>
    <w:rsid w:val="00E9690C"/>
    <w:rsid w:val="00E970B0"/>
    <w:rsid w:val="00E97B11"/>
    <w:rsid w:val="00EA06BF"/>
    <w:rsid w:val="00EA0DD8"/>
    <w:rsid w:val="00EA123F"/>
    <w:rsid w:val="00EA347C"/>
    <w:rsid w:val="00EA3FE4"/>
    <w:rsid w:val="00EA4126"/>
    <w:rsid w:val="00EA4C39"/>
    <w:rsid w:val="00EA4F9A"/>
    <w:rsid w:val="00EA57AB"/>
    <w:rsid w:val="00EA60AF"/>
    <w:rsid w:val="00EA7D2B"/>
    <w:rsid w:val="00EB1336"/>
    <w:rsid w:val="00EB3520"/>
    <w:rsid w:val="00EB38C4"/>
    <w:rsid w:val="00EB45AA"/>
    <w:rsid w:val="00EB45E6"/>
    <w:rsid w:val="00EB54C1"/>
    <w:rsid w:val="00EB5DD3"/>
    <w:rsid w:val="00EB682C"/>
    <w:rsid w:val="00EB7A66"/>
    <w:rsid w:val="00EB7E56"/>
    <w:rsid w:val="00EB7FAE"/>
    <w:rsid w:val="00EB7FC9"/>
    <w:rsid w:val="00EC018A"/>
    <w:rsid w:val="00EC0EF5"/>
    <w:rsid w:val="00EC2376"/>
    <w:rsid w:val="00EC49C9"/>
    <w:rsid w:val="00EC4D3F"/>
    <w:rsid w:val="00EC58B6"/>
    <w:rsid w:val="00EC612D"/>
    <w:rsid w:val="00EC665F"/>
    <w:rsid w:val="00EC6D91"/>
    <w:rsid w:val="00EC721A"/>
    <w:rsid w:val="00EC7C21"/>
    <w:rsid w:val="00EC7F69"/>
    <w:rsid w:val="00ED0751"/>
    <w:rsid w:val="00ED0B74"/>
    <w:rsid w:val="00ED0BE4"/>
    <w:rsid w:val="00ED121A"/>
    <w:rsid w:val="00ED360A"/>
    <w:rsid w:val="00ED3FA1"/>
    <w:rsid w:val="00ED438D"/>
    <w:rsid w:val="00ED6B10"/>
    <w:rsid w:val="00EE1012"/>
    <w:rsid w:val="00EE289D"/>
    <w:rsid w:val="00EE2ACA"/>
    <w:rsid w:val="00EE36DF"/>
    <w:rsid w:val="00EE3A30"/>
    <w:rsid w:val="00EE464F"/>
    <w:rsid w:val="00EE4715"/>
    <w:rsid w:val="00EE471A"/>
    <w:rsid w:val="00EE47B2"/>
    <w:rsid w:val="00EE5688"/>
    <w:rsid w:val="00EE584C"/>
    <w:rsid w:val="00EE589A"/>
    <w:rsid w:val="00EE5AC1"/>
    <w:rsid w:val="00EE5D62"/>
    <w:rsid w:val="00EE689F"/>
    <w:rsid w:val="00EE695D"/>
    <w:rsid w:val="00EE6D91"/>
    <w:rsid w:val="00EE70C8"/>
    <w:rsid w:val="00EE7A4E"/>
    <w:rsid w:val="00EF0995"/>
    <w:rsid w:val="00EF0CE8"/>
    <w:rsid w:val="00EF182F"/>
    <w:rsid w:val="00EF20D2"/>
    <w:rsid w:val="00EF28D5"/>
    <w:rsid w:val="00EF2F02"/>
    <w:rsid w:val="00EF49C5"/>
    <w:rsid w:val="00EF5608"/>
    <w:rsid w:val="00EF6A1C"/>
    <w:rsid w:val="00EF6BBE"/>
    <w:rsid w:val="00EF6FDC"/>
    <w:rsid w:val="00F01302"/>
    <w:rsid w:val="00F01412"/>
    <w:rsid w:val="00F0159A"/>
    <w:rsid w:val="00F01BC4"/>
    <w:rsid w:val="00F01C46"/>
    <w:rsid w:val="00F0240E"/>
    <w:rsid w:val="00F03ED6"/>
    <w:rsid w:val="00F06A5F"/>
    <w:rsid w:val="00F07300"/>
    <w:rsid w:val="00F07324"/>
    <w:rsid w:val="00F07C7A"/>
    <w:rsid w:val="00F07CE0"/>
    <w:rsid w:val="00F10B40"/>
    <w:rsid w:val="00F10F83"/>
    <w:rsid w:val="00F12FF8"/>
    <w:rsid w:val="00F1326C"/>
    <w:rsid w:val="00F13928"/>
    <w:rsid w:val="00F157B0"/>
    <w:rsid w:val="00F16A62"/>
    <w:rsid w:val="00F20291"/>
    <w:rsid w:val="00F20A2E"/>
    <w:rsid w:val="00F20D69"/>
    <w:rsid w:val="00F21F40"/>
    <w:rsid w:val="00F22182"/>
    <w:rsid w:val="00F2221B"/>
    <w:rsid w:val="00F225A5"/>
    <w:rsid w:val="00F22ACA"/>
    <w:rsid w:val="00F239A8"/>
    <w:rsid w:val="00F23D3A"/>
    <w:rsid w:val="00F244BC"/>
    <w:rsid w:val="00F25FCA"/>
    <w:rsid w:val="00F26B82"/>
    <w:rsid w:val="00F270EB"/>
    <w:rsid w:val="00F27363"/>
    <w:rsid w:val="00F27476"/>
    <w:rsid w:val="00F30066"/>
    <w:rsid w:val="00F302AB"/>
    <w:rsid w:val="00F306A2"/>
    <w:rsid w:val="00F30F08"/>
    <w:rsid w:val="00F31079"/>
    <w:rsid w:val="00F310D2"/>
    <w:rsid w:val="00F31CED"/>
    <w:rsid w:val="00F32E98"/>
    <w:rsid w:val="00F33A53"/>
    <w:rsid w:val="00F356B4"/>
    <w:rsid w:val="00F35B39"/>
    <w:rsid w:val="00F361A5"/>
    <w:rsid w:val="00F371FC"/>
    <w:rsid w:val="00F3784F"/>
    <w:rsid w:val="00F37C97"/>
    <w:rsid w:val="00F40137"/>
    <w:rsid w:val="00F40186"/>
    <w:rsid w:val="00F4021B"/>
    <w:rsid w:val="00F42275"/>
    <w:rsid w:val="00F42CE9"/>
    <w:rsid w:val="00F42D7A"/>
    <w:rsid w:val="00F43745"/>
    <w:rsid w:val="00F43E18"/>
    <w:rsid w:val="00F442B0"/>
    <w:rsid w:val="00F44A21"/>
    <w:rsid w:val="00F45424"/>
    <w:rsid w:val="00F467A1"/>
    <w:rsid w:val="00F46B82"/>
    <w:rsid w:val="00F50354"/>
    <w:rsid w:val="00F50784"/>
    <w:rsid w:val="00F51FD6"/>
    <w:rsid w:val="00F52172"/>
    <w:rsid w:val="00F529C3"/>
    <w:rsid w:val="00F53529"/>
    <w:rsid w:val="00F53BD7"/>
    <w:rsid w:val="00F55AC6"/>
    <w:rsid w:val="00F56A8A"/>
    <w:rsid w:val="00F56B10"/>
    <w:rsid w:val="00F6054B"/>
    <w:rsid w:val="00F6061B"/>
    <w:rsid w:val="00F60BE0"/>
    <w:rsid w:val="00F60CF4"/>
    <w:rsid w:val="00F61969"/>
    <w:rsid w:val="00F64AC1"/>
    <w:rsid w:val="00F65B01"/>
    <w:rsid w:val="00F6642D"/>
    <w:rsid w:val="00F66C6D"/>
    <w:rsid w:val="00F67950"/>
    <w:rsid w:val="00F70AEF"/>
    <w:rsid w:val="00F70EC3"/>
    <w:rsid w:val="00F721F7"/>
    <w:rsid w:val="00F7227B"/>
    <w:rsid w:val="00F72305"/>
    <w:rsid w:val="00F73024"/>
    <w:rsid w:val="00F732C6"/>
    <w:rsid w:val="00F73830"/>
    <w:rsid w:val="00F750FE"/>
    <w:rsid w:val="00F7590F"/>
    <w:rsid w:val="00F7794F"/>
    <w:rsid w:val="00F77A22"/>
    <w:rsid w:val="00F77ACE"/>
    <w:rsid w:val="00F80102"/>
    <w:rsid w:val="00F80161"/>
    <w:rsid w:val="00F80EB0"/>
    <w:rsid w:val="00F81386"/>
    <w:rsid w:val="00F81F8B"/>
    <w:rsid w:val="00F82B35"/>
    <w:rsid w:val="00F83224"/>
    <w:rsid w:val="00F840DC"/>
    <w:rsid w:val="00F878F8"/>
    <w:rsid w:val="00F90008"/>
    <w:rsid w:val="00F909C6"/>
    <w:rsid w:val="00F92251"/>
    <w:rsid w:val="00F9258B"/>
    <w:rsid w:val="00F92AA5"/>
    <w:rsid w:val="00F96E7B"/>
    <w:rsid w:val="00F970EE"/>
    <w:rsid w:val="00FA2136"/>
    <w:rsid w:val="00FA701C"/>
    <w:rsid w:val="00FA743F"/>
    <w:rsid w:val="00FA7A32"/>
    <w:rsid w:val="00FB093E"/>
    <w:rsid w:val="00FB0C8E"/>
    <w:rsid w:val="00FB170D"/>
    <w:rsid w:val="00FB1803"/>
    <w:rsid w:val="00FB1EC7"/>
    <w:rsid w:val="00FB2E7E"/>
    <w:rsid w:val="00FB41EA"/>
    <w:rsid w:val="00FB496E"/>
    <w:rsid w:val="00FB4ECE"/>
    <w:rsid w:val="00FB5442"/>
    <w:rsid w:val="00FB5764"/>
    <w:rsid w:val="00FB6A15"/>
    <w:rsid w:val="00FB6D8D"/>
    <w:rsid w:val="00FB75C6"/>
    <w:rsid w:val="00FC0387"/>
    <w:rsid w:val="00FC2645"/>
    <w:rsid w:val="00FC59C8"/>
    <w:rsid w:val="00FC6010"/>
    <w:rsid w:val="00FC7152"/>
    <w:rsid w:val="00FC769F"/>
    <w:rsid w:val="00FD1AEA"/>
    <w:rsid w:val="00FD31A8"/>
    <w:rsid w:val="00FD4523"/>
    <w:rsid w:val="00FD4A26"/>
    <w:rsid w:val="00FD59A5"/>
    <w:rsid w:val="00FD5B83"/>
    <w:rsid w:val="00FD5FB1"/>
    <w:rsid w:val="00FD75C8"/>
    <w:rsid w:val="00FE03D0"/>
    <w:rsid w:val="00FE078D"/>
    <w:rsid w:val="00FE2F31"/>
    <w:rsid w:val="00FE4346"/>
    <w:rsid w:val="00FE565F"/>
    <w:rsid w:val="00FE5A56"/>
    <w:rsid w:val="00FE5EB2"/>
    <w:rsid w:val="00FE6365"/>
    <w:rsid w:val="00FE6C9F"/>
    <w:rsid w:val="00FE6E75"/>
    <w:rsid w:val="00FE715C"/>
    <w:rsid w:val="00FE79C0"/>
    <w:rsid w:val="00FF1B8E"/>
    <w:rsid w:val="00FF1BFB"/>
    <w:rsid w:val="00FF342A"/>
    <w:rsid w:val="00FF48E8"/>
    <w:rsid w:val="00FF5086"/>
    <w:rsid w:val="00FF5C56"/>
    <w:rsid w:val="00FF5F14"/>
    <w:rsid w:val="00FF63C0"/>
    <w:rsid w:val="00FF66AF"/>
    <w:rsid w:val="00FF6F56"/>
  </w:rsids>
  <m:mathPr>
    <m:mathFont m:val="Cambria Math"/>
    <m:brkBin m:val="before"/>
    <m:brkBinSub m:val="--"/>
    <m:smallFrac/>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C8E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E19"/>
    <w:pPr>
      <w:jc w:val="both"/>
    </w:pPr>
    <w:rPr>
      <w:color w:val="404040" w:themeColor="text1" w:themeTint="BF"/>
      <w:sz w:val="20"/>
    </w:rPr>
  </w:style>
  <w:style w:type="paragraph" w:styleId="Ttulo1">
    <w:name w:val="heading 1"/>
    <w:basedOn w:val="Normal"/>
    <w:next w:val="Normal"/>
    <w:link w:val="Ttulo1Car"/>
    <w:uiPriority w:val="9"/>
    <w:qFormat/>
    <w:rsid w:val="00D3051F"/>
    <w:pPr>
      <w:keepNext/>
      <w:keepLines/>
      <w:numPr>
        <w:numId w:val="1"/>
      </w:numPr>
      <w:spacing w:after="0"/>
      <w:outlineLvl w:val="0"/>
    </w:pPr>
    <w:rPr>
      <w:rFonts w:ascii="Gill Sans MT Condensed" w:eastAsiaTheme="majorEastAsia" w:hAnsi="Gill Sans MT Condensed" w:cstheme="majorBidi"/>
      <w:bCs/>
      <w:color w:val="262626" w:themeColor="text1" w:themeTint="D9"/>
      <w:sz w:val="44"/>
      <w:szCs w:val="28"/>
    </w:rPr>
  </w:style>
  <w:style w:type="paragraph" w:styleId="Ttulo2">
    <w:name w:val="heading 2"/>
    <w:basedOn w:val="Normal"/>
    <w:next w:val="Normal"/>
    <w:link w:val="Ttulo2Car"/>
    <w:uiPriority w:val="9"/>
    <w:unhideWhenUsed/>
    <w:qFormat/>
    <w:rsid w:val="001E4BBF"/>
    <w:pPr>
      <w:keepNext/>
      <w:keepLines/>
      <w:numPr>
        <w:ilvl w:val="1"/>
        <w:numId w:val="1"/>
      </w:numPr>
      <w:spacing w:after="120"/>
      <w:outlineLvl w:val="1"/>
    </w:pPr>
    <w:rPr>
      <w:rFonts w:ascii="Gill Sans MT Condensed" w:eastAsiaTheme="majorEastAsia" w:hAnsi="Gill Sans MT Condensed" w:cstheme="majorBidi"/>
      <w:bCs/>
      <w:color w:val="0097A7"/>
      <w:sz w:val="36"/>
      <w:szCs w:val="26"/>
    </w:rPr>
  </w:style>
  <w:style w:type="paragraph" w:styleId="Ttulo3">
    <w:name w:val="heading 3"/>
    <w:basedOn w:val="Ttulo4"/>
    <w:next w:val="Normal"/>
    <w:link w:val="Ttulo3Car"/>
    <w:autoRedefine/>
    <w:uiPriority w:val="9"/>
    <w:unhideWhenUsed/>
    <w:qFormat/>
    <w:rsid w:val="00EC0EF5"/>
    <w:pPr>
      <w:numPr>
        <w:numId w:val="0"/>
      </w:numPr>
      <w:spacing w:before="0" w:line="360" w:lineRule="auto"/>
      <w:outlineLvl w:val="2"/>
    </w:pPr>
    <w:rPr>
      <w:rFonts w:ascii="Times New Roman" w:hAnsi="Times New Roman" w:cs="Times New Roman"/>
      <w:color w:val="auto"/>
      <w:szCs w:val="28"/>
    </w:rPr>
  </w:style>
  <w:style w:type="paragraph" w:styleId="Ttulo4">
    <w:name w:val="heading 4"/>
    <w:basedOn w:val="Normal"/>
    <w:next w:val="Normal"/>
    <w:link w:val="Ttulo4Car"/>
    <w:uiPriority w:val="9"/>
    <w:unhideWhenUsed/>
    <w:qFormat/>
    <w:rsid w:val="00844F6F"/>
    <w:pPr>
      <w:keepNext/>
      <w:keepLines/>
      <w:numPr>
        <w:numId w:val="2"/>
      </w:numPr>
      <w:spacing w:before="200" w:after="0"/>
      <w:outlineLvl w:val="3"/>
    </w:pPr>
    <w:rPr>
      <w:rFonts w:ascii="Gill Sans MT Condensed" w:eastAsiaTheme="majorEastAsia" w:hAnsi="Gill Sans MT Condensed" w:cstheme="majorBidi"/>
      <w:bCs/>
      <w:iCs/>
      <w:color w:val="31849B" w:themeColor="accent5" w:themeShade="BF"/>
      <w:sz w:val="28"/>
    </w:rPr>
  </w:style>
  <w:style w:type="paragraph" w:styleId="Ttulo5">
    <w:name w:val="heading 5"/>
    <w:basedOn w:val="Normal"/>
    <w:next w:val="Normal"/>
    <w:link w:val="Ttulo5Car"/>
    <w:uiPriority w:val="9"/>
    <w:unhideWhenUsed/>
    <w:qFormat/>
    <w:rsid w:val="0071718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E02FE5"/>
    <w:pPr>
      <w:spacing w:after="0" w:line="240" w:lineRule="auto"/>
    </w:pPr>
    <w:rPr>
      <w:rFonts w:eastAsiaTheme="minorEastAsia"/>
      <w:lang w:eastAsia="es-CL"/>
    </w:rPr>
  </w:style>
  <w:style w:type="character" w:customStyle="1" w:styleId="SinespaciadoCar">
    <w:name w:val="Sin espaciado Car"/>
    <w:basedOn w:val="Fuentedeprrafopredeter"/>
    <w:link w:val="Sinespaciado"/>
    <w:uiPriority w:val="1"/>
    <w:rsid w:val="00E02FE5"/>
    <w:rPr>
      <w:rFonts w:eastAsiaTheme="minorEastAsia"/>
      <w:lang w:eastAsia="es-CL"/>
    </w:rPr>
  </w:style>
  <w:style w:type="paragraph" w:styleId="Textodeglobo">
    <w:name w:val="Balloon Text"/>
    <w:basedOn w:val="Normal"/>
    <w:link w:val="TextodegloboCar"/>
    <w:uiPriority w:val="99"/>
    <w:semiHidden/>
    <w:unhideWhenUsed/>
    <w:rsid w:val="00E02F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2FE5"/>
    <w:rPr>
      <w:rFonts w:ascii="Tahoma" w:hAnsi="Tahoma" w:cs="Tahoma"/>
      <w:sz w:val="16"/>
      <w:szCs w:val="16"/>
    </w:rPr>
  </w:style>
  <w:style w:type="paragraph" w:styleId="Encabezado">
    <w:name w:val="header"/>
    <w:basedOn w:val="Normal"/>
    <w:link w:val="EncabezadoCar"/>
    <w:uiPriority w:val="99"/>
    <w:unhideWhenUsed/>
    <w:rsid w:val="00D35F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5FA4"/>
  </w:style>
  <w:style w:type="paragraph" w:styleId="Piedepgina">
    <w:name w:val="footer"/>
    <w:basedOn w:val="Normal"/>
    <w:link w:val="PiedepginaCar"/>
    <w:uiPriority w:val="99"/>
    <w:unhideWhenUsed/>
    <w:rsid w:val="00D35F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5FA4"/>
  </w:style>
  <w:style w:type="character" w:customStyle="1" w:styleId="Ttulo1Car">
    <w:name w:val="Título 1 Car"/>
    <w:basedOn w:val="Fuentedeprrafopredeter"/>
    <w:link w:val="Ttulo1"/>
    <w:uiPriority w:val="9"/>
    <w:rsid w:val="00D3051F"/>
    <w:rPr>
      <w:rFonts w:ascii="Gill Sans MT Condensed" w:eastAsiaTheme="majorEastAsia" w:hAnsi="Gill Sans MT Condensed" w:cstheme="majorBidi"/>
      <w:bCs/>
      <w:color w:val="262626" w:themeColor="text1" w:themeTint="D9"/>
      <w:sz w:val="44"/>
      <w:szCs w:val="28"/>
    </w:rPr>
  </w:style>
  <w:style w:type="character" w:customStyle="1" w:styleId="Ttulo2Car">
    <w:name w:val="Título 2 Car"/>
    <w:basedOn w:val="Fuentedeprrafopredeter"/>
    <w:link w:val="Ttulo2"/>
    <w:uiPriority w:val="9"/>
    <w:rsid w:val="001E4BBF"/>
    <w:rPr>
      <w:rFonts w:ascii="Gill Sans MT Condensed" w:eastAsiaTheme="majorEastAsia" w:hAnsi="Gill Sans MT Condensed" w:cstheme="majorBidi"/>
      <w:bCs/>
      <w:color w:val="0097A7"/>
      <w:sz w:val="36"/>
      <w:szCs w:val="26"/>
    </w:rPr>
  </w:style>
  <w:style w:type="character" w:styleId="nfasis">
    <w:name w:val="Emphasis"/>
    <w:basedOn w:val="Fuentedeprrafopredeter"/>
    <w:uiPriority w:val="20"/>
    <w:qFormat/>
    <w:rsid w:val="00C1747D"/>
    <w:rPr>
      <w:rFonts w:asciiTheme="minorHAnsi" w:hAnsiTheme="minorHAnsi"/>
      <w:i/>
      <w:iCs/>
      <w:color w:val="0097A7"/>
    </w:rPr>
  </w:style>
  <w:style w:type="character" w:styleId="nfasisintenso">
    <w:name w:val="Intense Emphasis"/>
    <w:basedOn w:val="Fuentedeprrafopredeter"/>
    <w:uiPriority w:val="21"/>
    <w:qFormat/>
    <w:rsid w:val="00C1747D"/>
    <w:rPr>
      <w:b/>
      <w:bCs/>
      <w:i/>
      <w:iCs/>
      <w:color w:val="E36C0A" w:themeColor="accent6" w:themeShade="BF"/>
    </w:rPr>
  </w:style>
  <w:style w:type="paragraph" w:styleId="Textonotapie">
    <w:name w:val="footnote text"/>
    <w:aliases w:val=" Car1,Texto nota pie Car Car,Texto nota pie Car1, Car1 Car1"/>
    <w:basedOn w:val="Normal"/>
    <w:link w:val="TextonotapieCar"/>
    <w:uiPriority w:val="99"/>
    <w:unhideWhenUsed/>
    <w:rsid w:val="00C1747D"/>
    <w:pPr>
      <w:spacing w:after="0" w:line="240" w:lineRule="auto"/>
    </w:pPr>
    <w:rPr>
      <w:szCs w:val="20"/>
    </w:rPr>
  </w:style>
  <w:style w:type="character" w:customStyle="1" w:styleId="TextonotapieCar">
    <w:name w:val="Texto nota pie Car"/>
    <w:aliases w:val=" Car1 Car,Texto nota pie Car Car Car,Texto nota pie Car1 Car, Car1 Car1 Car"/>
    <w:basedOn w:val="Fuentedeprrafopredeter"/>
    <w:link w:val="Textonotapie"/>
    <w:uiPriority w:val="99"/>
    <w:rsid w:val="00C1747D"/>
    <w:rPr>
      <w:sz w:val="20"/>
      <w:szCs w:val="20"/>
    </w:rPr>
  </w:style>
  <w:style w:type="character" w:styleId="Refdenotaalpie">
    <w:name w:val="footnote reference"/>
    <w:aliases w:val="Footnote Reference.SES,16 Point,Superscript 6 Point,Superscript 6 Point + 11 ...,Referencia nota al pie,Ref,de nota al pie"/>
    <w:basedOn w:val="Fuentedeprrafopredeter"/>
    <w:uiPriority w:val="99"/>
    <w:unhideWhenUsed/>
    <w:rsid w:val="00C1747D"/>
    <w:rPr>
      <w:vertAlign w:val="superscript"/>
    </w:rPr>
  </w:style>
  <w:style w:type="paragraph" w:styleId="TDC1">
    <w:name w:val="toc 1"/>
    <w:basedOn w:val="Normal"/>
    <w:next w:val="Normal"/>
    <w:autoRedefine/>
    <w:uiPriority w:val="39"/>
    <w:unhideWhenUsed/>
    <w:qFormat/>
    <w:rsid w:val="006015BB"/>
    <w:pPr>
      <w:tabs>
        <w:tab w:val="left" w:pos="400"/>
        <w:tab w:val="right" w:leader="dot" w:pos="8828"/>
      </w:tabs>
      <w:spacing w:before="240" w:after="0"/>
    </w:pPr>
  </w:style>
  <w:style w:type="paragraph" w:styleId="TDC2">
    <w:name w:val="toc 2"/>
    <w:basedOn w:val="Normal"/>
    <w:next w:val="Normal"/>
    <w:autoRedefine/>
    <w:uiPriority w:val="39"/>
    <w:unhideWhenUsed/>
    <w:qFormat/>
    <w:rsid w:val="00C1747D"/>
    <w:pPr>
      <w:spacing w:after="100"/>
      <w:ind w:left="220"/>
    </w:pPr>
  </w:style>
  <w:style w:type="character" w:styleId="Hipervnculo">
    <w:name w:val="Hyperlink"/>
    <w:basedOn w:val="Fuentedeprrafopredeter"/>
    <w:uiPriority w:val="99"/>
    <w:unhideWhenUsed/>
    <w:rsid w:val="00C1747D"/>
    <w:rPr>
      <w:color w:val="0000FF" w:themeColor="hyperlink"/>
      <w:u w:val="single"/>
    </w:rPr>
  </w:style>
  <w:style w:type="character" w:customStyle="1" w:styleId="Ttulo3Car">
    <w:name w:val="Título 3 Car"/>
    <w:basedOn w:val="Fuentedeprrafopredeter"/>
    <w:link w:val="Ttulo3"/>
    <w:uiPriority w:val="9"/>
    <w:rsid w:val="00EC0EF5"/>
    <w:rPr>
      <w:rFonts w:ascii="Times New Roman" w:eastAsiaTheme="majorEastAsia" w:hAnsi="Times New Roman" w:cs="Times New Roman"/>
      <w:bCs/>
      <w:iCs/>
      <w:sz w:val="28"/>
      <w:szCs w:val="28"/>
    </w:rPr>
  </w:style>
  <w:style w:type="paragraph" w:styleId="Prrafodelista">
    <w:name w:val="List Paragraph"/>
    <w:basedOn w:val="Normal"/>
    <w:link w:val="PrrafodelistaCar"/>
    <w:uiPriority w:val="34"/>
    <w:qFormat/>
    <w:rsid w:val="00797625"/>
    <w:pPr>
      <w:ind w:left="720"/>
      <w:contextualSpacing/>
    </w:pPr>
    <w:rPr>
      <w:sz w:val="22"/>
    </w:rPr>
  </w:style>
  <w:style w:type="paragraph" w:styleId="TtulodeTDC">
    <w:name w:val="TOC Heading"/>
    <w:basedOn w:val="Ttulo1"/>
    <w:next w:val="Normal"/>
    <w:uiPriority w:val="39"/>
    <w:unhideWhenUsed/>
    <w:qFormat/>
    <w:rsid w:val="00282C2C"/>
    <w:pPr>
      <w:spacing w:before="480"/>
      <w:jc w:val="left"/>
      <w:outlineLvl w:val="9"/>
    </w:pPr>
    <w:rPr>
      <w:rFonts w:asciiTheme="majorHAnsi" w:hAnsiTheme="majorHAnsi"/>
      <w:b/>
      <w:color w:val="365F91" w:themeColor="accent1" w:themeShade="BF"/>
      <w:sz w:val="28"/>
      <w:lang w:eastAsia="es-CL"/>
    </w:rPr>
  </w:style>
  <w:style w:type="paragraph" w:styleId="TDC3">
    <w:name w:val="toc 3"/>
    <w:basedOn w:val="Normal"/>
    <w:next w:val="Normal"/>
    <w:autoRedefine/>
    <w:uiPriority w:val="39"/>
    <w:unhideWhenUsed/>
    <w:qFormat/>
    <w:rsid w:val="00282C2C"/>
    <w:pPr>
      <w:spacing w:after="100"/>
      <w:ind w:left="400"/>
    </w:pPr>
  </w:style>
  <w:style w:type="character" w:styleId="Textodelmarcadordeposicin">
    <w:name w:val="Placeholder Text"/>
    <w:basedOn w:val="Fuentedeprrafopredeter"/>
    <w:uiPriority w:val="99"/>
    <w:semiHidden/>
    <w:rsid w:val="005F006B"/>
    <w:rPr>
      <w:color w:val="808080"/>
    </w:rPr>
  </w:style>
  <w:style w:type="character" w:customStyle="1" w:styleId="Ttulo4Car">
    <w:name w:val="Título 4 Car"/>
    <w:basedOn w:val="Fuentedeprrafopredeter"/>
    <w:link w:val="Ttulo4"/>
    <w:uiPriority w:val="9"/>
    <w:rsid w:val="00844F6F"/>
    <w:rPr>
      <w:rFonts w:ascii="Gill Sans MT Condensed" w:eastAsiaTheme="majorEastAsia" w:hAnsi="Gill Sans MT Condensed" w:cstheme="majorBidi"/>
      <w:bCs/>
      <w:iCs/>
      <w:color w:val="31849B" w:themeColor="accent5" w:themeShade="BF"/>
      <w:sz w:val="28"/>
    </w:rPr>
  </w:style>
  <w:style w:type="paragraph" w:styleId="Ttulo">
    <w:name w:val="Title"/>
    <w:aliases w:val="Título Tabla de Contenido"/>
    <w:basedOn w:val="Normal"/>
    <w:next w:val="Normal"/>
    <w:link w:val="TtuloCar"/>
    <w:uiPriority w:val="10"/>
    <w:qFormat/>
    <w:rsid w:val="00D3051F"/>
    <w:pPr>
      <w:pBdr>
        <w:bottom w:val="single" w:sz="8" w:space="4" w:color="4F81BD" w:themeColor="accent1"/>
      </w:pBdr>
      <w:spacing w:after="300" w:line="240" w:lineRule="auto"/>
      <w:contextualSpacing/>
    </w:pPr>
    <w:rPr>
      <w:rFonts w:ascii="Gill Sans MT Condensed" w:eastAsiaTheme="majorEastAsia" w:hAnsi="Gill Sans MT Condensed" w:cstheme="majorBidi"/>
      <w:color w:val="000000" w:themeColor="text1"/>
      <w:spacing w:val="5"/>
      <w:kern w:val="28"/>
      <w:sz w:val="48"/>
      <w:szCs w:val="52"/>
    </w:rPr>
  </w:style>
  <w:style w:type="character" w:customStyle="1" w:styleId="TtuloCar">
    <w:name w:val="Título Car"/>
    <w:aliases w:val="Título Tabla de Contenido Car"/>
    <w:basedOn w:val="Fuentedeprrafopredeter"/>
    <w:link w:val="Ttulo"/>
    <w:uiPriority w:val="10"/>
    <w:rsid w:val="00D3051F"/>
    <w:rPr>
      <w:rFonts w:ascii="Gill Sans MT Condensed" w:eastAsiaTheme="majorEastAsia" w:hAnsi="Gill Sans MT Condensed" w:cstheme="majorBidi"/>
      <w:color w:val="000000" w:themeColor="text1"/>
      <w:spacing w:val="5"/>
      <w:kern w:val="28"/>
      <w:sz w:val="48"/>
      <w:szCs w:val="52"/>
    </w:rPr>
  </w:style>
  <w:style w:type="character" w:styleId="Refdecomentario">
    <w:name w:val="annotation reference"/>
    <w:basedOn w:val="Fuentedeprrafopredeter"/>
    <w:uiPriority w:val="99"/>
    <w:semiHidden/>
    <w:unhideWhenUsed/>
    <w:rsid w:val="00110E27"/>
    <w:rPr>
      <w:sz w:val="16"/>
      <w:szCs w:val="16"/>
    </w:rPr>
  </w:style>
  <w:style w:type="paragraph" w:styleId="Textocomentario">
    <w:name w:val="annotation text"/>
    <w:basedOn w:val="Normal"/>
    <w:link w:val="TextocomentarioCar"/>
    <w:uiPriority w:val="99"/>
    <w:semiHidden/>
    <w:unhideWhenUsed/>
    <w:rsid w:val="00110E27"/>
    <w:pPr>
      <w:spacing w:line="240" w:lineRule="auto"/>
    </w:pPr>
    <w:rPr>
      <w:szCs w:val="20"/>
    </w:rPr>
  </w:style>
  <w:style w:type="character" w:customStyle="1" w:styleId="TextocomentarioCar">
    <w:name w:val="Texto comentario Car"/>
    <w:basedOn w:val="Fuentedeprrafopredeter"/>
    <w:link w:val="Textocomentario"/>
    <w:uiPriority w:val="99"/>
    <w:semiHidden/>
    <w:rsid w:val="00110E27"/>
    <w:rPr>
      <w:color w:val="404040" w:themeColor="text1" w:themeTint="BF"/>
      <w:sz w:val="20"/>
      <w:szCs w:val="20"/>
    </w:rPr>
  </w:style>
  <w:style w:type="paragraph" w:styleId="Asuntodelcomentario">
    <w:name w:val="annotation subject"/>
    <w:basedOn w:val="Textocomentario"/>
    <w:next w:val="Textocomentario"/>
    <w:link w:val="AsuntodelcomentarioCar"/>
    <w:uiPriority w:val="99"/>
    <w:semiHidden/>
    <w:unhideWhenUsed/>
    <w:rsid w:val="00110E27"/>
    <w:rPr>
      <w:b/>
      <w:bCs/>
    </w:rPr>
  </w:style>
  <w:style w:type="character" w:customStyle="1" w:styleId="AsuntodelcomentarioCar">
    <w:name w:val="Asunto del comentario Car"/>
    <w:basedOn w:val="TextocomentarioCar"/>
    <w:link w:val="Asuntodelcomentario"/>
    <w:uiPriority w:val="99"/>
    <w:semiHidden/>
    <w:rsid w:val="00110E27"/>
    <w:rPr>
      <w:b/>
      <w:bCs/>
      <w:color w:val="404040" w:themeColor="text1" w:themeTint="BF"/>
      <w:sz w:val="20"/>
      <w:szCs w:val="20"/>
    </w:rPr>
  </w:style>
  <w:style w:type="paragraph" w:customStyle="1" w:styleId="Normal1">
    <w:name w:val="Normal1"/>
    <w:rsid w:val="00C3166C"/>
    <w:pPr>
      <w:widowControl w:val="0"/>
      <w:spacing w:after="0" w:line="240" w:lineRule="auto"/>
    </w:pPr>
    <w:rPr>
      <w:rFonts w:ascii="Times New Roman" w:eastAsia="Times New Roman" w:hAnsi="Times New Roman" w:cs="Times New Roman"/>
      <w:color w:val="000000"/>
      <w:sz w:val="24"/>
      <w:szCs w:val="24"/>
      <w:lang w:eastAsia="es-CL"/>
    </w:rPr>
  </w:style>
  <w:style w:type="character" w:customStyle="1" w:styleId="Ttulo5Car">
    <w:name w:val="Título 5 Car"/>
    <w:basedOn w:val="Fuentedeprrafopredeter"/>
    <w:link w:val="Ttulo5"/>
    <w:uiPriority w:val="9"/>
    <w:rsid w:val="00717185"/>
    <w:rPr>
      <w:rFonts w:asciiTheme="majorHAnsi" w:eastAsiaTheme="majorEastAsia" w:hAnsiTheme="majorHAnsi" w:cstheme="majorBidi"/>
      <w:color w:val="243F60" w:themeColor="accent1" w:themeShade="7F"/>
      <w:sz w:val="20"/>
    </w:rPr>
  </w:style>
  <w:style w:type="paragraph" w:styleId="Revisin">
    <w:name w:val="Revision"/>
    <w:hidden/>
    <w:uiPriority w:val="99"/>
    <w:semiHidden/>
    <w:rsid w:val="00161D16"/>
    <w:pPr>
      <w:spacing w:after="0" w:line="240" w:lineRule="auto"/>
    </w:pPr>
    <w:rPr>
      <w:color w:val="404040" w:themeColor="text1" w:themeTint="BF"/>
      <w:sz w:val="20"/>
    </w:rPr>
  </w:style>
  <w:style w:type="table" w:styleId="Tablaconcuadrcula">
    <w:name w:val="Table Grid"/>
    <w:basedOn w:val="Tablanormal"/>
    <w:uiPriority w:val="59"/>
    <w:rsid w:val="00AD7C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unhideWhenUsed/>
    <w:rsid w:val="00F81386"/>
    <w:pPr>
      <w:spacing w:after="0" w:line="240" w:lineRule="auto"/>
    </w:pPr>
    <w:rPr>
      <w:rFonts w:ascii="Courier" w:hAnsi="Courier"/>
      <w:szCs w:val="20"/>
    </w:rPr>
  </w:style>
  <w:style w:type="character" w:customStyle="1" w:styleId="HTMLconformatoprevioCar">
    <w:name w:val="HTML con formato previo Car"/>
    <w:basedOn w:val="Fuentedeprrafopredeter"/>
    <w:link w:val="HTMLconformatoprevio"/>
    <w:uiPriority w:val="99"/>
    <w:rsid w:val="00F81386"/>
    <w:rPr>
      <w:rFonts w:ascii="Courier" w:hAnsi="Courier"/>
      <w:color w:val="404040" w:themeColor="text1" w:themeTint="BF"/>
      <w:sz w:val="20"/>
      <w:szCs w:val="20"/>
    </w:rPr>
  </w:style>
  <w:style w:type="paragraph" w:customStyle="1" w:styleId="Prder4">
    <w:name w:val="PÀÀr. der. 4"/>
    <w:rsid w:val="009471C3"/>
    <w:pPr>
      <w:tabs>
        <w:tab w:val="left" w:pos="-720"/>
        <w:tab w:val="left" w:pos="0"/>
        <w:tab w:val="left" w:pos="720"/>
        <w:tab w:val="left" w:pos="1440"/>
        <w:tab w:val="left" w:pos="2160"/>
        <w:tab w:val="decimal" w:pos="2880"/>
      </w:tabs>
      <w:suppressAutoHyphens/>
      <w:spacing w:after="0" w:line="240" w:lineRule="auto"/>
      <w:ind w:left="2880" w:hanging="236"/>
    </w:pPr>
    <w:rPr>
      <w:rFonts w:ascii="Courier" w:eastAsia="Times New Roman" w:hAnsi="Courier" w:cs="Times New Roman"/>
      <w:sz w:val="24"/>
      <w:szCs w:val="20"/>
      <w:lang w:val="en-US" w:eastAsia="es-ES"/>
    </w:rPr>
  </w:style>
  <w:style w:type="character" w:customStyle="1" w:styleId="Tcnico3">
    <w:name w:val="TÀ)Àcnico 3"/>
    <w:rsid w:val="001C5C03"/>
    <w:rPr>
      <w:rFonts w:ascii="Courier" w:hAnsi="Courier"/>
      <w:noProof w:val="0"/>
      <w:sz w:val="24"/>
      <w:lang w:val="en-US"/>
    </w:rPr>
  </w:style>
  <w:style w:type="paragraph" w:styleId="Sangradetextonormal">
    <w:name w:val="Body Text Indent"/>
    <w:basedOn w:val="Normal"/>
    <w:link w:val="SangradetextonormalCar"/>
    <w:rsid w:val="00F81F8B"/>
    <w:pPr>
      <w:tabs>
        <w:tab w:val="left" w:pos="3544"/>
      </w:tabs>
      <w:spacing w:before="120" w:after="120" w:line="240" w:lineRule="auto"/>
    </w:pPr>
    <w:rPr>
      <w:rFonts w:ascii="Courier New" w:eastAsia="Times New Roman" w:hAnsi="Courier New" w:cs="Times New Roman"/>
      <w:color w:val="auto"/>
      <w:spacing w:val="-3"/>
      <w:sz w:val="24"/>
      <w:szCs w:val="24"/>
      <w:lang w:val="es-ES_tradnl" w:eastAsia="es-ES"/>
    </w:rPr>
  </w:style>
  <w:style w:type="character" w:customStyle="1" w:styleId="SangradetextonormalCar">
    <w:name w:val="Sangría de texto normal Car"/>
    <w:basedOn w:val="Fuentedeprrafopredeter"/>
    <w:link w:val="Sangradetextonormal"/>
    <w:rsid w:val="00F81F8B"/>
    <w:rPr>
      <w:rFonts w:ascii="Courier New" w:eastAsia="Times New Roman" w:hAnsi="Courier New" w:cs="Times New Roman"/>
      <w:spacing w:val="-3"/>
      <w:sz w:val="24"/>
      <w:szCs w:val="24"/>
      <w:lang w:val="es-ES_tradnl" w:eastAsia="es-ES"/>
    </w:rPr>
  </w:style>
  <w:style w:type="paragraph" w:customStyle="1" w:styleId="Cuerpo">
    <w:name w:val="Cuerpo"/>
    <w:rsid w:val="005D0C9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s-ES_tradnl" w:eastAsia="es-CL"/>
    </w:rPr>
  </w:style>
  <w:style w:type="paragraph" w:styleId="Textonotaalfinal">
    <w:name w:val="endnote text"/>
    <w:basedOn w:val="Normal"/>
    <w:link w:val="TextonotaalfinalCar"/>
    <w:uiPriority w:val="99"/>
    <w:semiHidden/>
    <w:unhideWhenUsed/>
    <w:rsid w:val="0091282C"/>
    <w:pPr>
      <w:spacing w:after="0" w:line="240" w:lineRule="auto"/>
    </w:pPr>
    <w:rPr>
      <w:szCs w:val="20"/>
    </w:rPr>
  </w:style>
  <w:style w:type="character" w:customStyle="1" w:styleId="TextonotaalfinalCar">
    <w:name w:val="Texto nota al final Car"/>
    <w:basedOn w:val="Fuentedeprrafopredeter"/>
    <w:link w:val="Textonotaalfinal"/>
    <w:uiPriority w:val="99"/>
    <w:semiHidden/>
    <w:rsid w:val="0091282C"/>
    <w:rPr>
      <w:color w:val="404040" w:themeColor="text1" w:themeTint="BF"/>
      <w:sz w:val="20"/>
      <w:szCs w:val="20"/>
    </w:rPr>
  </w:style>
  <w:style w:type="character" w:styleId="Refdenotaalfinal">
    <w:name w:val="endnote reference"/>
    <w:basedOn w:val="Fuentedeprrafopredeter"/>
    <w:uiPriority w:val="99"/>
    <w:semiHidden/>
    <w:unhideWhenUsed/>
    <w:rsid w:val="0091282C"/>
    <w:rPr>
      <w:vertAlign w:val="superscript"/>
    </w:rPr>
  </w:style>
  <w:style w:type="paragraph" w:styleId="NormalWeb">
    <w:name w:val="Normal (Web)"/>
    <w:basedOn w:val="Normal"/>
    <w:uiPriority w:val="99"/>
    <w:semiHidden/>
    <w:unhideWhenUsed/>
    <w:rsid w:val="00D63C9D"/>
    <w:pPr>
      <w:spacing w:before="100" w:beforeAutospacing="1" w:after="100" w:afterAutospacing="1" w:line="240" w:lineRule="auto"/>
      <w:jc w:val="left"/>
    </w:pPr>
    <w:rPr>
      <w:rFonts w:ascii="Times New Roman" w:eastAsia="Times New Roman" w:hAnsi="Times New Roman" w:cs="Times New Roman"/>
      <w:color w:val="auto"/>
      <w:sz w:val="24"/>
      <w:szCs w:val="24"/>
      <w:lang w:eastAsia="es-CL"/>
    </w:rPr>
  </w:style>
  <w:style w:type="paragraph" w:styleId="Bibliografa">
    <w:name w:val="Bibliography"/>
    <w:basedOn w:val="Normal"/>
    <w:next w:val="Normal"/>
    <w:uiPriority w:val="37"/>
    <w:semiHidden/>
    <w:unhideWhenUsed/>
    <w:rsid w:val="007D3FC2"/>
  </w:style>
  <w:style w:type="character" w:customStyle="1" w:styleId="article-title">
    <w:name w:val="article-title"/>
    <w:rsid w:val="007D3FC2"/>
  </w:style>
  <w:style w:type="paragraph" w:styleId="Textoindependiente">
    <w:name w:val="Body Text"/>
    <w:basedOn w:val="Normal"/>
    <w:link w:val="TextoindependienteCar"/>
    <w:uiPriority w:val="99"/>
    <w:unhideWhenUsed/>
    <w:rsid w:val="00FF5086"/>
    <w:pPr>
      <w:spacing w:after="120"/>
    </w:pPr>
  </w:style>
  <w:style w:type="character" w:customStyle="1" w:styleId="TextoindependienteCar">
    <w:name w:val="Texto independiente Car"/>
    <w:basedOn w:val="Fuentedeprrafopredeter"/>
    <w:link w:val="Textoindependiente"/>
    <w:uiPriority w:val="99"/>
    <w:rsid w:val="00FF5086"/>
    <w:rPr>
      <w:color w:val="404040" w:themeColor="text1" w:themeTint="BF"/>
      <w:sz w:val="20"/>
    </w:rPr>
  </w:style>
  <w:style w:type="paragraph" w:styleId="Textoindependienteprimerasangra">
    <w:name w:val="Body Text First Indent"/>
    <w:basedOn w:val="Textoindependiente"/>
    <w:link w:val="TextoindependienteprimerasangraCar"/>
    <w:uiPriority w:val="99"/>
    <w:unhideWhenUsed/>
    <w:rsid w:val="00FF5086"/>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FF5086"/>
    <w:rPr>
      <w:color w:val="404040" w:themeColor="text1" w:themeTint="BF"/>
      <w:sz w:val="20"/>
    </w:rPr>
  </w:style>
  <w:style w:type="character" w:styleId="Hipervnculovisitado">
    <w:name w:val="FollowedHyperlink"/>
    <w:basedOn w:val="Fuentedeprrafopredeter"/>
    <w:uiPriority w:val="99"/>
    <w:semiHidden/>
    <w:unhideWhenUsed/>
    <w:rsid w:val="00A05C5D"/>
    <w:rPr>
      <w:color w:val="800080" w:themeColor="followedHyperlink"/>
      <w:u w:val="single"/>
    </w:rPr>
  </w:style>
  <w:style w:type="character" w:customStyle="1" w:styleId="PrrafodelistaCar">
    <w:name w:val="Párrafo de lista Car"/>
    <w:link w:val="Prrafodelista"/>
    <w:uiPriority w:val="34"/>
    <w:locked/>
    <w:rsid w:val="00D23572"/>
    <w:rPr>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E19"/>
    <w:pPr>
      <w:jc w:val="both"/>
    </w:pPr>
    <w:rPr>
      <w:color w:val="404040" w:themeColor="text1" w:themeTint="BF"/>
      <w:sz w:val="20"/>
    </w:rPr>
  </w:style>
  <w:style w:type="paragraph" w:styleId="Ttulo1">
    <w:name w:val="heading 1"/>
    <w:basedOn w:val="Normal"/>
    <w:next w:val="Normal"/>
    <w:link w:val="Ttulo1Car"/>
    <w:uiPriority w:val="9"/>
    <w:qFormat/>
    <w:rsid w:val="00D3051F"/>
    <w:pPr>
      <w:keepNext/>
      <w:keepLines/>
      <w:numPr>
        <w:numId w:val="1"/>
      </w:numPr>
      <w:spacing w:after="0"/>
      <w:outlineLvl w:val="0"/>
    </w:pPr>
    <w:rPr>
      <w:rFonts w:ascii="Gill Sans MT Condensed" w:eastAsiaTheme="majorEastAsia" w:hAnsi="Gill Sans MT Condensed" w:cstheme="majorBidi"/>
      <w:bCs/>
      <w:color w:val="262626" w:themeColor="text1" w:themeTint="D9"/>
      <w:sz w:val="44"/>
      <w:szCs w:val="28"/>
    </w:rPr>
  </w:style>
  <w:style w:type="paragraph" w:styleId="Ttulo2">
    <w:name w:val="heading 2"/>
    <w:basedOn w:val="Normal"/>
    <w:next w:val="Normal"/>
    <w:link w:val="Ttulo2Car"/>
    <w:uiPriority w:val="9"/>
    <w:unhideWhenUsed/>
    <w:qFormat/>
    <w:rsid w:val="001E4BBF"/>
    <w:pPr>
      <w:keepNext/>
      <w:keepLines/>
      <w:numPr>
        <w:ilvl w:val="1"/>
        <w:numId w:val="1"/>
      </w:numPr>
      <w:spacing w:after="120"/>
      <w:outlineLvl w:val="1"/>
    </w:pPr>
    <w:rPr>
      <w:rFonts w:ascii="Gill Sans MT Condensed" w:eastAsiaTheme="majorEastAsia" w:hAnsi="Gill Sans MT Condensed" w:cstheme="majorBidi"/>
      <w:bCs/>
      <w:color w:val="0097A7"/>
      <w:sz w:val="36"/>
      <w:szCs w:val="26"/>
    </w:rPr>
  </w:style>
  <w:style w:type="paragraph" w:styleId="Ttulo3">
    <w:name w:val="heading 3"/>
    <w:basedOn w:val="Ttulo4"/>
    <w:next w:val="Normal"/>
    <w:link w:val="Ttulo3Car"/>
    <w:autoRedefine/>
    <w:uiPriority w:val="9"/>
    <w:unhideWhenUsed/>
    <w:qFormat/>
    <w:rsid w:val="00EC0EF5"/>
    <w:pPr>
      <w:numPr>
        <w:numId w:val="0"/>
      </w:numPr>
      <w:spacing w:before="0" w:line="360" w:lineRule="auto"/>
      <w:outlineLvl w:val="2"/>
    </w:pPr>
    <w:rPr>
      <w:rFonts w:ascii="Times New Roman" w:hAnsi="Times New Roman" w:cs="Times New Roman"/>
      <w:color w:val="auto"/>
      <w:szCs w:val="28"/>
    </w:rPr>
  </w:style>
  <w:style w:type="paragraph" w:styleId="Ttulo4">
    <w:name w:val="heading 4"/>
    <w:basedOn w:val="Normal"/>
    <w:next w:val="Normal"/>
    <w:link w:val="Ttulo4Car"/>
    <w:uiPriority w:val="9"/>
    <w:unhideWhenUsed/>
    <w:qFormat/>
    <w:rsid w:val="00844F6F"/>
    <w:pPr>
      <w:keepNext/>
      <w:keepLines/>
      <w:numPr>
        <w:numId w:val="2"/>
      </w:numPr>
      <w:spacing w:before="200" w:after="0"/>
      <w:outlineLvl w:val="3"/>
    </w:pPr>
    <w:rPr>
      <w:rFonts w:ascii="Gill Sans MT Condensed" w:eastAsiaTheme="majorEastAsia" w:hAnsi="Gill Sans MT Condensed" w:cstheme="majorBidi"/>
      <w:bCs/>
      <w:iCs/>
      <w:color w:val="31849B" w:themeColor="accent5" w:themeShade="BF"/>
      <w:sz w:val="28"/>
    </w:rPr>
  </w:style>
  <w:style w:type="paragraph" w:styleId="Ttulo5">
    <w:name w:val="heading 5"/>
    <w:basedOn w:val="Normal"/>
    <w:next w:val="Normal"/>
    <w:link w:val="Ttulo5Car"/>
    <w:uiPriority w:val="9"/>
    <w:unhideWhenUsed/>
    <w:qFormat/>
    <w:rsid w:val="0071718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E02FE5"/>
    <w:pPr>
      <w:spacing w:after="0" w:line="240" w:lineRule="auto"/>
    </w:pPr>
    <w:rPr>
      <w:rFonts w:eastAsiaTheme="minorEastAsia"/>
      <w:lang w:eastAsia="es-CL"/>
    </w:rPr>
  </w:style>
  <w:style w:type="character" w:customStyle="1" w:styleId="SinespaciadoCar">
    <w:name w:val="Sin espaciado Car"/>
    <w:basedOn w:val="Fuentedeprrafopredeter"/>
    <w:link w:val="Sinespaciado"/>
    <w:uiPriority w:val="1"/>
    <w:rsid w:val="00E02FE5"/>
    <w:rPr>
      <w:rFonts w:eastAsiaTheme="minorEastAsia"/>
      <w:lang w:eastAsia="es-CL"/>
    </w:rPr>
  </w:style>
  <w:style w:type="paragraph" w:styleId="Textodeglobo">
    <w:name w:val="Balloon Text"/>
    <w:basedOn w:val="Normal"/>
    <w:link w:val="TextodegloboCar"/>
    <w:uiPriority w:val="99"/>
    <w:semiHidden/>
    <w:unhideWhenUsed/>
    <w:rsid w:val="00E02F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2FE5"/>
    <w:rPr>
      <w:rFonts w:ascii="Tahoma" w:hAnsi="Tahoma" w:cs="Tahoma"/>
      <w:sz w:val="16"/>
      <w:szCs w:val="16"/>
    </w:rPr>
  </w:style>
  <w:style w:type="paragraph" w:styleId="Encabezado">
    <w:name w:val="header"/>
    <w:basedOn w:val="Normal"/>
    <w:link w:val="EncabezadoCar"/>
    <w:uiPriority w:val="99"/>
    <w:unhideWhenUsed/>
    <w:rsid w:val="00D35F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5FA4"/>
  </w:style>
  <w:style w:type="paragraph" w:styleId="Piedepgina">
    <w:name w:val="footer"/>
    <w:basedOn w:val="Normal"/>
    <w:link w:val="PiedepginaCar"/>
    <w:uiPriority w:val="99"/>
    <w:unhideWhenUsed/>
    <w:rsid w:val="00D35F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5FA4"/>
  </w:style>
  <w:style w:type="character" w:customStyle="1" w:styleId="Ttulo1Car">
    <w:name w:val="Título 1 Car"/>
    <w:basedOn w:val="Fuentedeprrafopredeter"/>
    <w:link w:val="Ttulo1"/>
    <w:uiPriority w:val="9"/>
    <w:rsid w:val="00D3051F"/>
    <w:rPr>
      <w:rFonts w:ascii="Gill Sans MT Condensed" w:eastAsiaTheme="majorEastAsia" w:hAnsi="Gill Sans MT Condensed" w:cstheme="majorBidi"/>
      <w:bCs/>
      <w:color w:val="262626" w:themeColor="text1" w:themeTint="D9"/>
      <w:sz w:val="44"/>
      <w:szCs w:val="28"/>
    </w:rPr>
  </w:style>
  <w:style w:type="character" w:customStyle="1" w:styleId="Ttulo2Car">
    <w:name w:val="Título 2 Car"/>
    <w:basedOn w:val="Fuentedeprrafopredeter"/>
    <w:link w:val="Ttulo2"/>
    <w:uiPriority w:val="9"/>
    <w:rsid w:val="001E4BBF"/>
    <w:rPr>
      <w:rFonts w:ascii="Gill Sans MT Condensed" w:eastAsiaTheme="majorEastAsia" w:hAnsi="Gill Sans MT Condensed" w:cstheme="majorBidi"/>
      <w:bCs/>
      <w:color w:val="0097A7"/>
      <w:sz w:val="36"/>
      <w:szCs w:val="26"/>
    </w:rPr>
  </w:style>
  <w:style w:type="character" w:styleId="nfasis">
    <w:name w:val="Emphasis"/>
    <w:basedOn w:val="Fuentedeprrafopredeter"/>
    <w:uiPriority w:val="20"/>
    <w:qFormat/>
    <w:rsid w:val="00C1747D"/>
    <w:rPr>
      <w:rFonts w:asciiTheme="minorHAnsi" w:hAnsiTheme="minorHAnsi"/>
      <w:i/>
      <w:iCs/>
      <w:color w:val="0097A7"/>
    </w:rPr>
  </w:style>
  <w:style w:type="character" w:styleId="nfasisintenso">
    <w:name w:val="Intense Emphasis"/>
    <w:basedOn w:val="Fuentedeprrafopredeter"/>
    <w:uiPriority w:val="21"/>
    <w:qFormat/>
    <w:rsid w:val="00C1747D"/>
    <w:rPr>
      <w:b/>
      <w:bCs/>
      <w:i/>
      <w:iCs/>
      <w:color w:val="E36C0A" w:themeColor="accent6" w:themeShade="BF"/>
    </w:rPr>
  </w:style>
  <w:style w:type="paragraph" w:styleId="Textonotapie">
    <w:name w:val="footnote text"/>
    <w:aliases w:val=" Car1,Texto nota pie Car Car,Texto nota pie Car1, Car1 Car1"/>
    <w:basedOn w:val="Normal"/>
    <w:link w:val="TextonotapieCar"/>
    <w:uiPriority w:val="99"/>
    <w:unhideWhenUsed/>
    <w:rsid w:val="00C1747D"/>
    <w:pPr>
      <w:spacing w:after="0" w:line="240" w:lineRule="auto"/>
    </w:pPr>
    <w:rPr>
      <w:szCs w:val="20"/>
    </w:rPr>
  </w:style>
  <w:style w:type="character" w:customStyle="1" w:styleId="TextonotapieCar">
    <w:name w:val="Texto nota pie Car"/>
    <w:aliases w:val=" Car1 Car,Texto nota pie Car Car Car,Texto nota pie Car1 Car, Car1 Car1 Car"/>
    <w:basedOn w:val="Fuentedeprrafopredeter"/>
    <w:link w:val="Textonotapie"/>
    <w:uiPriority w:val="99"/>
    <w:rsid w:val="00C1747D"/>
    <w:rPr>
      <w:sz w:val="20"/>
      <w:szCs w:val="20"/>
    </w:rPr>
  </w:style>
  <w:style w:type="character" w:styleId="Refdenotaalpie">
    <w:name w:val="footnote reference"/>
    <w:aliases w:val="Footnote Reference.SES,16 Point,Superscript 6 Point,Superscript 6 Point + 11 ...,Referencia nota al pie,Ref,de nota al pie"/>
    <w:basedOn w:val="Fuentedeprrafopredeter"/>
    <w:uiPriority w:val="99"/>
    <w:unhideWhenUsed/>
    <w:rsid w:val="00C1747D"/>
    <w:rPr>
      <w:vertAlign w:val="superscript"/>
    </w:rPr>
  </w:style>
  <w:style w:type="paragraph" w:styleId="TDC1">
    <w:name w:val="toc 1"/>
    <w:basedOn w:val="Normal"/>
    <w:next w:val="Normal"/>
    <w:autoRedefine/>
    <w:uiPriority w:val="39"/>
    <w:unhideWhenUsed/>
    <w:qFormat/>
    <w:rsid w:val="006015BB"/>
    <w:pPr>
      <w:tabs>
        <w:tab w:val="left" w:pos="400"/>
        <w:tab w:val="right" w:leader="dot" w:pos="8828"/>
      </w:tabs>
      <w:spacing w:before="240" w:after="0"/>
    </w:pPr>
  </w:style>
  <w:style w:type="paragraph" w:styleId="TDC2">
    <w:name w:val="toc 2"/>
    <w:basedOn w:val="Normal"/>
    <w:next w:val="Normal"/>
    <w:autoRedefine/>
    <w:uiPriority w:val="39"/>
    <w:unhideWhenUsed/>
    <w:qFormat/>
    <w:rsid w:val="00C1747D"/>
    <w:pPr>
      <w:spacing w:after="100"/>
      <w:ind w:left="220"/>
    </w:pPr>
  </w:style>
  <w:style w:type="character" w:styleId="Hipervnculo">
    <w:name w:val="Hyperlink"/>
    <w:basedOn w:val="Fuentedeprrafopredeter"/>
    <w:uiPriority w:val="99"/>
    <w:unhideWhenUsed/>
    <w:rsid w:val="00C1747D"/>
    <w:rPr>
      <w:color w:val="0000FF" w:themeColor="hyperlink"/>
      <w:u w:val="single"/>
    </w:rPr>
  </w:style>
  <w:style w:type="character" w:customStyle="1" w:styleId="Ttulo3Car">
    <w:name w:val="Título 3 Car"/>
    <w:basedOn w:val="Fuentedeprrafopredeter"/>
    <w:link w:val="Ttulo3"/>
    <w:uiPriority w:val="9"/>
    <w:rsid w:val="00EC0EF5"/>
    <w:rPr>
      <w:rFonts w:ascii="Times New Roman" w:eastAsiaTheme="majorEastAsia" w:hAnsi="Times New Roman" w:cs="Times New Roman"/>
      <w:bCs/>
      <w:iCs/>
      <w:sz w:val="28"/>
      <w:szCs w:val="28"/>
    </w:rPr>
  </w:style>
  <w:style w:type="paragraph" w:styleId="Prrafodelista">
    <w:name w:val="List Paragraph"/>
    <w:basedOn w:val="Normal"/>
    <w:link w:val="PrrafodelistaCar"/>
    <w:uiPriority w:val="34"/>
    <w:qFormat/>
    <w:rsid w:val="00797625"/>
    <w:pPr>
      <w:ind w:left="720"/>
      <w:contextualSpacing/>
    </w:pPr>
    <w:rPr>
      <w:sz w:val="22"/>
    </w:rPr>
  </w:style>
  <w:style w:type="paragraph" w:styleId="TtulodeTDC">
    <w:name w:val="TOC Heading"/>
    <w:basedOn w:val="Ttulo1"/>
    <w:next w:val="Normal"/>
    <w:uiPriority w:val="39"/>
    <w:unhideWhenUsed/>
    <w:qFormat/>
    <w:rsid w:val="00282C2C"/>
    <w:pPr>
      <w:spacing w:before="480"/>
      <w:jc w:val="left"/>
      <w:outlineLvl w:val="9"/>
    </w:pPr>
    <w:rPr>
      <w:rFonts w:asciiTheme="majorHAnsi" w:hAnsiTheme="majorHAnsi"/>
      <w:b/>
      <w:color w:val="365F91" w:themeColor="accent1" w:themeShade="BF"/>
      <w:sz w:val="28"/>
      <w:lang w:eastAsia="es-CL"/>
    </w:rPr>
  </w:style>
  <w:style w:type="paragraph" w:styleId="TDC3">
    <w:name w:val="toc 3"/>
    <w:basedOn w:val="Normal"/>
    <w:next w:val="Normal"/>
    <w:autoRedefine/>
    <w:uiPriority w:val="39"/>
    <w:unhideWhenUsed/>
    <w:qFormat/>
    <w:rsid w:val="00282C2C"/>
    <w:pPr>
      <w:spacing w:after="100"/>
      <w:ind w:left="400"/>
    </w:pPr>
  </w:style>
  <w:style w:type="character" w:styleId="Textodelmarcadordeposicin">
    <w:name w:val="Placeholder Text"/>
    <w:basedOn w:val="Fuentedeprrafopredeter"/>
    <w:uiPriority w:val="99"/>
    <w:semiHidden/>
    <w:rsid w:val="005F006B"/>
    <w:rPr>
      <w:color w:val="808080"/>
    </w:rPr>
  </w:style>
  <w:style w:type="character" w:customStyle="1" w:styleId="Ttulo4Car">
    <w:name w:val="Título 4 Car"/>
    <w:basedOn w:val="Fuentedeprrafopredeter"/>
    <w:link w:val="Ttulo4"/>
    <w:uiPriority w:val="9"/>
    <w:rsid w:val="00844F6F"/>
    <w:rPr>
      <w:rFonts w:ascii="Gill Sans MT Condensed" w:eastAsiaTheme="majorEastAsia" w:hAnsi="Gill Sans MT Condensed" w:cstheme="majorBidi"/>
      <w:bCs/>
      <w:iCs/>
      <w:color w:val="31849B" w:themeColor="accent5" w:themeShade="BF"/>
      <w:sz w:val="28"/>
    </w:rPr>
  </w:style>
  <w:style w:type="paragraph" w:styleId="Ttulo">
    <w:name w:val="Title"/>
    <w:aliases w:val="Título Tabla de Contenido"/>
    <w:basedOn w:val="Normal"/>
    <w:next w:val="Normal"/>
    <w:link w:val="TtuloCar"/>
    <w:uiPriority w:val="10"/>
    <w:qFormat/>
    <w:rsid w:val="00D3051F"/>
    <w:pPr>
      <w:pBdr>
        <w:bottom w:val="single" w:sz="8" w:space="4" w:color="4F81BD" w:themeColor="accent1"/>
      </w:pBdr>
      <w:spacing w:after="300" w:line="240" w:lineRule="auto"/>
      <w:contextualSpacing/>
    </w:pPr>
    <w:rPr>
      <w:rFonts w:ascii="Gill Sans MT Condensed" w:eastAsiaTheme="majorEastAsia" w:hAnsi="Gill Sans MT Condensed" w:cstheme="majorBidi"/>
      <w:color w:val="000000" w:themeColor="text1"/>
      <w:spacing w:val="5"/>
      <w:kern w:val="28"/>
      <w:sz w:val="48"/>
      <w:szCs w:val="52"/>
    </w:rPr>
  </w:style>
  <w:style w:type="character" w:customStyle="1" w:styleId="TtuloCar">
    <w:name w:val="Título Car"/>
    <w:aliases w:val="Título Tabla de Contenido Car"/>
    <w:basedOn w:val="Fuentedeprrafopredeter"/>
    <w:link w:val="Ttulo"/>
    <w:uiPriority w:val="10"/>
    <w:rsid w:val="00D3051F"/>
    <w:rPr>
      <w:rFonts w:ascii="Gill Sans MT Condensed" w:eastAsiaTheme="majorEastAsia" w:hAnsi="Gill Sans MT Condensed" w:cstheme="majorBidi"/>
      <w:color w:val="000000" w:themeColor="text1"/>
      <w:spacing w:val="5"/>
      <w:kern w:val="28"/>
      <w:sz w:val="48"/>
      <w:szCs w:val="52"/>
    </w:rPr>
  </w:style>
  <w:style w:type="character" w:styleId="Refdecomentario">
    <w:name w:val="annotation reference"/>
    <w:basedOn w:val="Fuentedeprrafopredeter"/>
    <w:uiPriority w:val="99"/>
    <w:semiHidden/>
    <w:unhideWhenUsed/>
    <w:rsid w:val="00110E27"/>
    <w:rPr>
      <w:sz w:val="16"/>
      <w:szCs w:val="16"/>
    </w:rPr>
  </w:style>
  <w:style w:type="paragraph" w:styleId="Textocomentario">
    <w:name w:val="annotation text"/>
    <w:basedOn w:val="Normal"/>
    <w:link w:val="TextocomentarioCar"/>
    <w:uiPriority w:val="99"/>
    <w:semiHidden/>
    <w:unhideWhenUsed/>
    <w:rsid w:val="00110E27"/>
    <w:pPr>
      <w:spacing w:line="240" w:lineRule="auto"/>
    </w:pPr>
    <w:rPr>
      <w:szCs w:val="20"/>
    </w:rPr>
  </w:style>
  <w:style w:type="character" w:customStyle="1" w:styleId="TextocomentarioCar">
    <w:name w:val="Texto comentario Car"/>
    <w:basedOn w:val="Fuentedeprrafopredeter"/>
    <w:link w:val="Textocomentario"/>
    <w:uiPriority w:val="99"/>
    <w:semiHidden/>
    <w:rsid w:val="00110E27"/>
    <w:rPr>
      <w:color w:val="404040" w:themeColor="text1" w:themeTint="BF"/>
      <w:sz w:val="20"/>
      <w:szCs w:val="20"/>
    </w:rPr>
  </w:style>
  <w:style w:type="paragraph" w:styleId="Asuntodelcomentario">
    <w:name w:val="annotation subject"/>
    <w:basedOn w:val="Textocomentario"/>
    <w:next w:val="Textocomentario"/>
    <w:link w:val="AsuntodelcomentarioCar"/>
    <w:uiPriority w:val="99"/>
    <w:semiHidden/>
    <w:unhideWhenUsed/>
    <w:rsid w:val="00110E27"/>
    <w:rPr>
      <w:b/>
      <w:bCs/>
    </w:rPr>
  </w:style>
  <w:style w:type="character" w:customStyle="1" w:styleId="AsuntodelcomentarioCar">
    <w:name w:val="Asunto del comentario Car"/>
    <w:basedOn w:val="TextocomentarioCar"/>
    <w:link w:val="Asuntodelcomentario"/>
    <w:uiPriority w:val="99"/>
    <w:semiHidden/>
    <w:rsid w:val="00110E27"/>
    <w:rPr>
      <w:b/>
      <w:bCs/>
      <w:color w:val="404040" w:themeColor="text1" w:themeTint="BF"/>
      <w:sz w:val="20"/>
      <w:szCs w:val="20"/>
    </w:rPr>
  </w:style>
  <w:style w:type="paragraph" w:customStyle="1" w:styleId="Normal1">
    <w:name w:val="Normal1"/>
    <w:rsid w:val="00C3166C"/>
    <w:pPr>
      <w:widowControl w:val="0"/>
      <w:spacing w:after="0" w:line="240" w:lineRule="auto"/>
    </w:pPr>
    <w:rPr>
      <w:rFonts w:ascii="Times New Roman" w:eastAsia="Times New Roman" w:hAnsi="Times New Roman" w:cs="Times New Roman"/>
      <w:color w:val="000000"/>
      <w:sz w:val="24"/>
      <w:szCs w:val="24"/>
      <w:lang w:eastAsia="es-CL"/>
    </w:rPr>
  </w:style>
  <w:style w:type="character" w:customStyle="1" w:styleId="Ttulo5Car">
    <w:name w:val="Título 5 Car"/>
    <w:basedOn w:val="Fuentedeprrafopredeter"/>
    <w:link w:val="Ttulo5"/>
    <w:uiPriority w:val="9"/>
    <w:rsid w:val="00717185"/>
    <w:rPr>
      <w:rFonts w:asciiTheme="majorHAnsi" w:eastAsiaTheme="majorEastAsia" w:hAnsiTheme="majorHAnsi" w:cstheme="majorBidi"/>
      <w:color w:val="243F60" w:themeColor="accent1" w:themeShade="7F"/>
      <w:sz w:val="20"/>
    </w:rPr>
  </w:style>
  <w:style w:type="paragraph" w:styleId="Revisin">
    <w:name w:val="Revision"/>
    <w:hidden/>
    <w:uiPriority w:val="99"/>
    <w:semiHidden/>
    <w:rsid w:val="00161D16"/>
    <w:pPr>
      <w:spacing w:after="0" w:line="240" w:lineRule="auto"/>
    </w:pPr>
    <w:rPr>
      <w:color w:val="404040" w:themeColor="text1" w:themeTint="BF"/>
      <w:sz w:val="20"/>
    </w:rPr>
  </w:style>
  <w:style w:type="table" w:styleId="Tablaconcuadrcula">
    <w:name w:val="Table Grid"/>
    <w:basedOn w:val="Tablanormal"/>
    <w:uiPriority w:val="59"/>
    <w:rsid w:val="00AD7C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unhideWhenUsed/>
    <w:rsid w:val="00F81386"/>
    <w:pPr>
      <w:spacing w:after="0" w:line="240" w:lineRule="auto"/>
    </w:pPr>
    <w:rPr>
      <w:rFonts w:ascii="Courier" w:hAnsi="Courier"/>
      <w:szCs w:val="20"/>
    </w:rPr>
  </w:style>
  <w:style w:type="character" w:customStyle="1" w:styleId="HTMLconformatoprevioCar">
    <w:name w:val="HTML con formato previo Car"/>
    <w:basedOn w:val="Fuentedeprrafopredeter"/>
    <w:link w:val="HTMLconformatoprevio"/>
    <w:uiPriority w:val="99"/>
    <w:rsid w:val="00F81386"/>
    <w:rPr>
      <w:rFonts w:ascii="Courier" w:hAnsi="Courier"/>
      <w:color w:val="404040" w:themeColor="text1" w:themeTint="BF"/>
      <w:sz w:val="20"/>
      <w:szCs w:val="20"/>
    </w:rPr>
  </w:style>
  <w:style w:type="paragraph" w:customStyle="1" w:styleId="Prder4">
    <w:name w:val="PÀÀr. der. 4"/>
    <w:rsid w:val="009471C3"/>
    <w:pPr>
      <w:tabs>
        <w:tab w:val="left" w:pos="-720"/>
        <w:tab w:val="left" w:pos="0"/>
        <w:tab w:val="left" w:pos="720"/>
        <w:tab w:val="left" w:pos="1440"/>
        <w:tab w:val="left" w:pos="2160"/>
        <w:tab w:val="decimal" w:pos="2880"/>
      </w:tabs>
      <w:suppressAutoHyphens/>
      <w:spacing w:after="0" w:line="240" w:lineRule="auto"/>
      <w:ind w:left="2880" w:hanging="236"/>
    </w:pPr>
    <w:rPr>
      <w:rFonts w:ascii="Courier" w:eastAsia="Times New Roman" w:hAnsi="Courier" w:cs="Times New Roman"/>
      <w:sz w:val="24"/>
      <w:szCs w:val="20"/>
      <w:lang w:val="en-US" w:eastAsia="es-ES"/>
    </w:rPr>
  </w:style>
  <w:style w:type="character" w:customStyle="1" w:styleId="Tcnico3">
    <w:name w:val="TÀ)Àcnico 3"/>
    <w:rsid w:val="001C5C03"/>
    <w:rPr>
      <w:rFonts w:ascii="Courier" w:hAnsi="Courier"/>
      <w:noProof w:val="0"/>
      <w:sz w:val="24"/>
      <w:lang w:val="en-US"/>
    </w:rPr>
  </w:style>
  <w:style w:type="paragraph" w:styleId="Sangradetextonormal">
    <w:name w:val="Body Text Indent"/>
    <w:basedOn w:val="Normal"/>
    <w:link w:val="SangradetextonormalCar"/>
    <w:rsid w:val="00F81F8B"/>
    <w:pPr>
      <w:tabs>
        <w:tab w:val="left" w:pos="3544"/>
      </w:tabs>
      <w:spacing w:before="120" w:after="120" w:line="240" w:lineRule="auto"/>
    </w:pPr>
    <w:rPr>
      <w:rFonts w:ascii="Courier New" w:eastAsia="Times New Roman" w:hAnsi="Courier New" w:cs="Times New Roman"/>
      <w:color w:val="auto"/>
      <w:spacing w:val="-3"/>
      <w:sz w:val="24"/>
      <w:szCs w:val="24"/>
      <w:lang w:val="es-ES_tradnl" w:eastAsia="es-ES"/>
    </w:rPr>
  </w:style>
  <w:style w:type="character" w:customStyle="1" w:styleId="SangradetextonormalCar">
    <w:name w:val="Sangría de texto normal Car"/>
    <w:basedOn w:val="Fuentedeprrafopredeter"/>
    <w:link w:val="Sangradetextonormal"/>
    <w:rsid w:val="00F81F8B"/>
    <w:rPr>
      <w:rFonts w:ascii="Courier New" w:eastAsia="Times New Roman" w:hAnsi="Courier New" w:cs="Times New Roman"/>
      <w:spacing w:val="-3"/>
      <w:sz w:val="24"/>
      <w:szCs w:val="24"/>
      <w:lang w:val="es-ES_tradnl" w:eastAsia="es-ES"/>
    </w:rPr>
  </w:style>
  <w:style w:type="paragraph" w:customStyle="1" w:styleId="Cuerpo">
    <w:name w:val="Cuerpo"/>
    <w:rsid w:val="005D0C9A"/>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s-ES_tradnl" w:eastAsia="es-CL"/>
    </w:rPr>
  </w:style>
  <w:style w:type="paragraph" w:styleId="Textonotaalfinal">
    <w:name w:val="endnote text"/>
    <w:basedOn w:val="Normal"/>
    <w:link w:val="TextonotaalfinalCar"/>
    <w:uiPriority w:val="99"/>
    <w:semiHidden/>
    <w:unhideWhenUsed/>
    <w:rsid w:val="0091282C"/>
    <w:pPr>
      <w:spacing w:after="0" w:line="240" w:lineRule="auto"/>
    </w:pPr>
    <w:rPr>
      <w:szCs w:val="20"/>
    </w:rPr>
  </w:style>
  <w:style w:type="character" w:customStyle="1" w:styleId="TextonotaalfinalCar">
    <w:name w:val="Texto nota al final Car"/>
    <w:basedOn w:val="Fuentedeprrafopredeter"/>
    <w:link w:val="Textonotaalfinal"/>
    <w:uiPriority w:val="99"/>
    <w:semiHidden/>
    <w:rsid w:val="0091282C"/>
    <w:rPr>
      <w:color w:val="404040" w:themeColor="text1" w:themeTint="BF"/>
      <w:sz w:val="20"/>
      <w:szCs w:val="20"/>
    </w:rPr>
  </w:style>
  <w:style w:type="character" w:styleId="Refdenotaalfinal">
    <w:name w:val="endnote reference"/>
    <w:basedOn w:val="Fuentedeprrafopredeter"/>
    <w:uiPriority w:val="99"/>
    <w:semiHidden/>
    <w:unhideWhenUsed/>
    <w:rsid w:val="0091282C"/>
    <w:rPr>
      <w:vertAlign w:val="superscript"/>
    </w:rPr>
  </w:style>
  <w:style w:type="paragraph" w:styleId="NormalWeb">
    <w:name w:val="Normal (Web)"/>
    <w:basedOn w:val="Normal"/>
    <w:uiPriority w:val="99"/>
    <w:semiHidden/>
    <w:unhideWhenUsed/>
    <w:rsid w:val="00D63C9D"/>
    <w:pPr>
      <w:spacing w:before="100" w:beforeAutospacing="1" w:after="100" w:afterAutospacing="1" w:line="240" w:lineRule="auto"/>
      <w:jc w:val="left"/>
    </w:pPr>
    <w:rPr>
      <w:rFonts w:ascii="Times New Roman" w:eastAsia="Times New Roman" w:hAnsi="Times New Roman" w:cs="Times New Roman"/>
      <w:color w:val="auto"/>
      <w:sz w:val="24"/>
      <w:szCs w:val="24"/>
      <w:lang w:eastAsia="es-CL"/>
    </w:rPr>
  </w:style>
  <w:style w:type="paragraph" w:styleId="Bibliografa">
    <w:name w:val="Bibliography"/>
    <w:basedOn w:val="Normal"/>
    <w:next w:val="Normal"/>
    <w:uiPriority w:val="37"/>
    <w:semiHidden/>
    <w:unhideWhenUsed/>
    <w:rsid w:val="007D3FC2"/>
  </w:style>
  <w:style w:type="character" w:customStyle="1" w:styleId="article-title">
    <w:name w:val="article-title"/>
    <w:rsid w:val="007D3FC2"/>
  </w:style>
  <w:style w:type="paragraph" w:styleId="Textoindependiente">
    <w:name w:val="Body Text"/>
    <w:basedOn w:val="Normal"/>
    <w:link w:val="TextoindependienteCar"/>
    <w:uiPriority w:val="99"/>
    <w:unhideWhenUsed/>
    <w:rsid w:val="00FF5086"/>
    <w:pPr>
      <w:spacing w:after="120"/>
    </w:pPr>
  </w:style>
  <w:style w:type="character" w:customStyle="1" w:styleId="TextoindependienteCar">
    <w:name w:val="Texto independiente Car"/>
    <w:basedOn w:val="Fuentedeprrafopredeter"/>
    <w:link w:val="Textoindependiente"/>
    <w:uiPriority w:val="99"/>
    <w:rsid w:val="00FF5086"/>
    <w:rPr>
      <w:color w:val="404040" w:themeColor="text1" w:themeTint="BF"/>
      <w:sz w:val="20"/>
    </w:rPr>
  </w:style>
  <w:style w:type="paragraph" w:styleId="Textoindependienteprimerasangra">
    <w:name w:val="Body Text First Indent"/>
    <w:basedOn w:val="Textoindependiente"/>
    <w:link w:val="TextoindependienteprimerasangraCar"/>
    <w:uiPriority w:val="99"/>
    <w:unhideWhenUsed/>
    <w:rsid w:val="00FF5086"/>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FF5086"/>
    <w:rPr>
      <w:color w:val="404040" w:themeColor="text1" w:themeTint="BF"/>
      <w:sz w:val="20"/>
    </w:rPr>
  </w:style>
  <w:style w:type="character" w:styleId="Hipervnculovisitado">
    <w:name w:val="FollowedHyperlink"/>
    <w:basedOn w:val="Fuentedeprrafopredeter"/>
    <w:uiPriority w:val="99"/>
    <w:semiHidden/>
    <w:unhideWhenUsed/>
    <w:rsid w:val="00A05C5D"/>
    <w:rPr>
      <w:color w:val="800080" w:themeColor="followedHyperlink"/>
      <w:u w:val="single"/>
    </w:rPr>
  </w:style>
  <w:style w:type="character" w:customStyle="1" w:styleId="PrrafodelistaCar">
    <w:name w:val="Párrafo de lista Car"/>
    <w:link w:val="Prrafodelista"/>
    <w:uiPriority w:val="34"/>
    <w:locked/>
    <w:rsid w:val="00D23572"/>
    <w:rPr>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80734">
      <w:bodyDiv w:val="1"/>
      <w:marLeft w:val="0"/>
      <w:marRight w:val="0"/>
      <w:marTop w:val="0"/>
      <w:marBottom w:val="0"/>
      <w:divBdr>
        <w:top w:val="none" w:sz="0" w:space="0" w:color="auto"/>
        <w:left w:val="none" w:sz="0" w:space="0" w:color="auto"/>
        <w:bottom w:val="none" w:sz="0" w:space="0" w:color="auto"/>
        <w:right w:val="none" w:sz="0" w:space="0" w:color="auto"/>
      </w:divBdr>
    </w:div>
    <w:div w:id="46227135">
      <w:bodyDiv w:val="1"/>
      <w:marLeft w:val="0"/>
      <w:marRight w:val="0"/>
      <w:marTop w:val="0"/>
      <w:marBottom w:val="0"/>
      <w:divBdr>
        <w:top w:val="none" w:sz="0" w:space="0" w:color="auto"/>
        <w:left w:val="none" w:sz="0" w:space="0" w:color="auto"/>
        <w:bottom w:val="none" w:sz="0" w:space="0" w:color="auto"/>
        <w:right w:val="none" w:sz="0" w:space="0" w:color="auto"/>
      </w:divBdr>
    </w:div>
    <w:div w:id="63992507">
      <w:bodyDiv w:val="1"/>
      <w:marLeft w:val="0"/>
      <w:marRight w:val="0"/>
      <w:marTop w:val="0"/>
      <w:marBottom w:val="0"/>
      <w:divBdr>
        <w:top w:val="none" w:sz="0" w:space="0" w:color="auto"/>
        <w:left w:val="none" w:sz="0" w:space="0" w:color="auto"/>
        <w:bottom w:val="none" w:sz="0" w:space="0" w:color="auto"/>
        <w:right w:val="none" w:sz="0" w:space="0" w:color="auto"/>
      </w:divBdr>
    </w:div>
    <w:div w:id="80373371">
      <w:bodyDiv w:val="1"/>
      <w:marLeft w:val="0"/>
      <w:marRight w:val="0"/>
      <w:marTop w:val="0"/>
      <w:marBottom w:val="0"/>
      <w:divBdr>
        <w:top w:val="none" w:sz="0" w:space="0" w:color="auto"/>
        <w:left w:val="none" w:sz="0" w:space="0" w:color="auto"/>
        <w:bottom w:val="none" w:sz="0" w:space="0" w:color="auto"/>
        <w:right w:val="none" w:sz="0" w:space="0" w:color="auto"/>
      </w:divBdr>
      <w:divsChild>
        <w:div w:id="131676386">
          <w:marLeft w:val="0"/>
          <w:marRight w:val="0"/>
          <w:marTop w:val="0"/>
          <w:marBottom w:val="0"/>
          <w:divBdr>
            <w:top w:val="none" w:sz="0" w:space="0" w:color="auto"/>
            <w:left w:val="none" w:sz="0" w:space="0" w:color="auto"/>
            <w:bottom w:val="none" w:sz="0" w:space="0" w:color="auto"/>
            <w:right w:val="none" w:sz="0" w:space="0" w:color="auto"/>
          </w:divBdr>
        </w:div>
        <w:div w:id="731122089">
          <w:marLeft w:val="0"/>
          <w:marRight w:val="0"/>
          <w:marTop w:val="0"/>
          <w:marBottom w:val="0"/>
          <w:divBdr>
            <w:top w:val="none" w:sz="0" w:space="0" w:color="auto"/>
            <w:left w:val="none" w:sz="0" w:space="0" w:color="auto"/>
            <w:bottom w:val="none" w:sz="0" w:space="0" w:color="auto"/>
            <w:right w:val="none" w:sz="0" w:space="0" w:color="auto"/>
          </w:divBdr>
          <w:divsChild>
            <w:div w:id="1264453980">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801118817">
          <w:marLeft w:val="0"/>
          <w:marRight w:val="0"/>
          <w:marTop w:val="0"/>
          <w:marBottom w:val="0"/>
          <w:divBdr>
            <w:top w:val="none" w:sz="0" w:space="0" w:color="auto"/>
            <w:left w:val="none" w:sz="0" w:space="0" w:color="auto"/>
            <w:bottom w:val="none" w:sz="0" w:space="0" w:color="auto"/>
            <w:right w:val="none" w:sz="0" w:space="0" w:color="auto"/>
          </w:divBdr>
        </w:div>
      </w:divsChild>
    </w:div>
    <w:div w:id="83233328">
      <w:bodyDiv w:val="1"/>
      <w:marLeft w:val="0"/>
      <w:marRight w:val="0"/>
      <w:marTop w:val="0"/>
      <w:marBottom w:val="0"/>
      <w:divBdr>
        <w:top w:val="none" w:sz="0" w:space="0" w:color="auto"/>
        <w:left w:val="none" w:sz="0" w:space="0" w:color="auto"/>
        <w:bottom w:val="none" w:sz="0" w:space="0" w:color="auto"/>
        <w:right w:val="none" w:sz="0" w:space="0" w:color="auto"/>
      </w:divBdr>
    </w:div>
    <w:div w:id="90899169">
      <w:bodyDiv w:val="1"/>
      <w:marLeft w:val="0"/>
      <w:marRight w:val="0"/>
      <w:marTop w:val="0"/>
      <w:marBottom w:val="0"/>
      <w:divBdr>
        <w:top w:val="none" w:sz="0" w:space="0" w:color="auto"/>
        <w:left w:val="none" w:sz="0" w:space="0" w:color="auto"/>
        <w:bottom w:val="none" w:sz="0" w:space="0" w:color="auto"/>
        <w:right w:val="none" w:sz="0" w:space="0" w:color="auto"/>
      </w:divBdr>
    </w:div>
    <w:div w:id="142427231">
      <w:bodyDiv w:val="1"/>
      <w:marLeft w:val="0"/>
      <w:marRight w:val="0"/>
      <w:marTop w:val="0"/>
      <w:marBottom w:val="0"/>
      <w:divBdr>
        <w:top w:val="none" w:sz="0" w:space="0" w:color="auto"/>
        <w:left w:val="none" w:sz="0" w:space="0" w:color="auto"/>
        <w:bottom w:val="none" w:sz="0" w:space="0" w:color="auto"/>
        <w:right w:val="none" w:sz="0" w:space="0" w:color="auto"/>
      </w:divBdr>
    </w:div>
    <w:div w:id="176846496">
      <w:bodyDiv w:val="1"/>
      <w:marLeft w:val="0"/>
      <w:marRight w:val="0"/>
      <w:marTop w:val="0"/>
      <w:marBottom w:val="0"/>
      <w:divBdr>
        <w:top w:val="none" w:sz="0" w:space="0" w:color="auto"/>
        <w:left w:val="none" w:sz="0" w:space="0" w:color="auto"/>
        <w:bottom w:val="none" w:sz="0" w:space="0" w:color="auto"/>
        <w:right w:val="none" w:sz="0" w:space="0" w:color="auto"/>
      </w:divBdr>
    </w:div>
    <w:div w:id="184562024">
      <w:bodyDiv w:val="1"/>
      <w:marLeft w:val="0"/>
      <w:marRight w:val="0"/>
      <w:marTop w:val="0"/>
      <w:marBottom w:val="0"/>
      <w:divBdr>
        <w:top w:val="none" w:sz="0" w:space="0" w:color="auto"/>
        <w:left w:val="none" w:sz="0" w:space="0" w:color="auto"/>
        <w:bottom w:val="none" w:sz="0" w:space="0" w:color="auto"/>
        <w:right w:val="none" w:sz="0" w:space="0" w:color="auto"/>
      </w:divBdr>
    </w:div>
    <w:div w:id="196504845">
      <w:bodyDiv w:val="1"/>
      <w:marLeft w:val="0"/>
      <w:marRight w:val="0"/>
      <w:marTop w:val="0"/>
      <w:marBottom w:val="0"/>
      <w:divBdr>
        <w:top w:val="none" w:sz="0" w:space="0" w:color="auto"/>
        <w:left w:val="none" w:sz="0" w:space="0" w:color="auto"/>
        <w:bottom w:val="none" w:sz="0" w:space="0" w:color="auto"/>
        <w:right w:val="none" w:sz="0" w:space="0" w:color="auto"/>
      </w:divBdr>
    </w:div>
    <w:div w:id="199516138">
      <w:bodyDiv w:val="1"/>
      <w:marLeft w:val="0"/>
      <w:marRight w:val="0"/>
      <w:marTop w:val="0"/>
      <w:marBottom w:val="0"/>
      <w:divBdr>
        <w:top w:val="none" w:sz="0" w:space="0" w:color="auto"/>
        <w:left w:val="none" w:sz="0" w:space="0" w:color="auto"/>
        <w:bottom w:val="none" w:sz="0" w:space="0" w:color="auto"/>
        <w:right w:val="none" w:sz="0" w:space="0" w:color="auto"/>
      </w:divBdr>
    </w:div>
    <w:div w:id="207306732">
      <w:bodyDiv w:val="1"/>
      <w:marLeft w:val="0"/>
      <w:marRight w:val="0"/>
      <w:marTop w:val="0"/>
      <w:marBottom w:val="0"/>
      <w:divBdr>
        <w:top w:val="none" w:sz="0" w:space="0" w:color="auto"/>
        <w:left w:val="none" w:sz="0" w:space="0" w:color="auto"/>
        <w:bottom w:val="none" w:sz="0" w:space="0" w:color="auto"/>
        <w:right w:val="none" w:sz="0" w:space="0" w:color="auto"/>
      </w:divBdr>
    </w:div>
    <w:div w:id="207760085">
      <w:bodyDiv w:val="1"/>
      <w:marLeft w:val="0"/>
      <w:marRight w:val="0"/>
      <w:marTop w:val="0"/>
      <w:marBottom w:val="0"/>
      <w:divBdr>
        <w:top w:val="none" w:sz="0" w:space="0" w:color="auto"/>
        <w:left w:val="none" w:sz="0" w:space="0" w:color="auto"/>
        <w:bottom w:val="none" w:sz="0" w:space="0" w:color="auto"/>
        <w:right w:val="none" w:sz="0" w:space="0" w:color="auto"/>
      </w:divBdr>
    </w:div>
    <w:div w:id="244801983">
      <w:bodyDiv w:val="1"/>
      <w:marLeft w:val="0"/>
      <w:marRight w:val="0"/>
      <w:marTop w:val="0"/>
      <w:marBottom w:val="0"/>
      <w:divBdr>
        <w:top w:val="none" w:sz="0" w:space="0" w:color="auto"/>
        <w:left w:val="none" w:sz="0" w:space="0" w:color="auto"/>
        <w:bottom w:val="none" w:sz="0" w:space="0" w:color="auto"/>
        <w:right w:val="none" w:sz="0" w:space="0" w:color="auto"/>
      </w:divBdr>
    </w:div>
    <w:div w:id="245454376">
      <w:bodyDiv w:val="1"/>
      <w:marLeft w:val="0"/>
      <w:marRight w:val="0"/>
      <w:marTop w:val="0"/>
      <w:marBottom w:val="0"/>
      <w:divBdr>
        <w:top w:val="none" w:sz="0" w:space="0" w:color="auto"/>
        <w:left w:val="none" w:sz="0" w:space="0" w:color="auto"/>
        <w:bottom w:val="none" w:sz="0" w:space="0" w:color="auto"/>
        <w:right w:val="none" w:sz="0" w:space="0" w:color="auto"/>
      </w:divBdr>
    </w:div>
    <w:div w:id="252398271">
      <w:bodyDiv w:val="1"/>
      <w:marLeft w:val="0"/>
      <w:marRight w:val="0"/>
      <w:marTop w:val="0"/>
      <w:marBottom w:val="0"/>
      <w:divBdr>
        <w:top w:val="none" w:sz="0" w:space="0" w:color="auto"/>
        <w:left w:val="none" w:sz="0" w:space="0" w:color="auto"/>
        <w:bottom w:val="none" w:sz="0" w:space="0" w:color="auto"/>
        <w:right w:val="none" w:sz="0" w:space="0" w:color="auto"/>
      </w:divBdr>
    </w:div>
    <w:div w:id="254751563">
      <w:bodyDiv w:val="1"/>
      <w:marLeft w:val="0"/>
      <w:marRight w:val="0"/>
      <w:marTop w:val="0"/>
      <w:marBottom w:val="0"/>
      <w:divBdr>
        <w:top w:val="none" w:sz="0" w:space="0" w:color="auto"/>
        <w:left w:val="none" w:sz="0" w:space="0" w:color="auto"/>
        <w:bottom w:val="none" w:sz="0" w:space="0" w:color="auto"/>
        <w:right w:val="none" w:sz="0" w:space="0" w:color="auto"/>
      </w:divBdr>
    </w:div>
    <w:div w:id="273097225">
      <w:bodyDiv w:val="1"/>
      <w:marLeft w:val="0"/>
      <w:marRight w:val="0"/>
      <w:marTop w:val="0"/>
      <w:marBottom w:val="0"/>
      <w:divBdr>
        <w:top w:val="none" w:sz="0" w:space="0" w:color="auto"/>
        <w:left w:val="none" w:sz="0" w:space="0" w:color="auto"/>
        <w:bottom w:val="none" w:sz="0" w:space="0" w:color="auto"/>
        <w:right w:val="none" w:sz="0" w:space="0" w:color="auto"/>
      </w:divBdr>
    </w:div>
    <w:div w:id="273825719">
      <w:bodyDiv w:val="1"/>
      <w:marLeft w:val="0"/>
      <w:marRight w:val="0"/>
      <w:marTop w:val="0"/>
      <w:marBottom w:val="0"/>
      <w:divBdr>
        <w:top w:val="none" w:sz="0" w:space="0" w:color="auto"/>
        <w:left w:val="none" w:sz="0" w:space="0" w:color="auto"/>
        <w:bottom w:val="none" w:sz="0" w:space="0" w:color="auto"/>
        <w:right w:val="none" w:sz="0" w:space="0" w:color="auto"/>
      </w:divBdr>
    </w:div>
    <w:div w:id="292757280">
      <w:bodyDiv w:val="1"/>
      <w:marLeft w:val="0"/>
      <w:marRight w:val="0"/>
      <w:marTop w:val="0"/>
      <w:marBottom w:val="0"/>
      <w:divBdr>
        <w:top w:val="none" w:sz="0" w:space="0" w:color="auto"/>
        <w:left w:val="none" w:sz="0" w:space="0" w:color="auto"/>
        <w:bottom w:val="none" w:sz="0" w:space="0" w:color="auto"/>
        <w:right w:val="none" w:sz="0" w:space="0" w:color="auto"/>
      </w:divBdr>
    </w:div>
    <w:div w:id="314719574">
      <w:bodyDiv w:val="1"/>
      <w:marLeft w:val="0"/>
      <w:marRight w:val="0"/>
      <w:marTop w:val="0"/>
      <w:marBottom w:val="0"/>
      <w:divBdr>
        <w:top w:val="none" w:sz="0" w:space="0" w:color="auto"/>
        <w:left w:val="none" w:sz="0" w:space="0" w:color="auto"/>
        <w:bottom w:val="none" w:sz="0" w:space="0" w:color="auto"/>
        <w:right w:val="none" w:sz="0" w:space="0" w:color="auto"/>
      </w:divBdr>
    </w:div>
    <w:div w:id="354427399">
      <w:bodyDiv w:val="1"/>
      <w:marLeft w:val="0"/>
      <w:marRight w:val="0"/>
      <w:marTop w:val="0"/>
      <w:marBottom w:val="0"/>
      <w:divBdr>
        <w:top w:val="none" w:sz="0" w:space="0" w:color="auto"/>
        <w:left w:val="none" w:sz="0" w:space="0" w:color="auto"/>
        <w:bottom w:val="none" w:sz="0" w:space="0" w:color="auto"/>
        <w:right w:val="none" w:sz="0" w:space="0" w:color="auto"/>
      </w:divBdr>
    </w:div>
    <w:div w:id="354692618">
      <w:bodyDiv w:val="1"/>
      <w:marLeft w:val="0"/>
      <w:marRight w:val="0"/>
      <w:marTop w:val="0"/>
      <w:marBottom w:val="0"/>
      <w:divBdr>
        <w:top w:val="none" w:sz="0" w:space="0" w:color="auto"/>
        <w:left w:val="none" w:sz="0" w:space="0" w:color="auto"/>
        <w:bottom w:val="none" w:sz="0" w:space="0" w:color="auto"/>
        <w:right w:val="none" w:sz="0" w:space="0" w:color="auto"/>
      </w:divBdr>
    </w:div>
    <w:div w:id="359670252">
      <w:bodyDiv w:val="1"/>
      <w:marLeft w:val="0"/>
      <w:marRight w:val="0"/>
      <w:marTop w:val="0"/>
      <w:marBottom w:val="0"/>
      <w:divBdr>
        <w:top w:val="none" w:sz="0" w:space="0" w:color="auto"/>
        <w:left w:val="none" w:sz="0" w:space="0" w:color="auto"/>
        <w:bottom w:val="none" w:sz="0" w:space="0" w:color="auto"/>
        <w:right w:val="none" w:sz="0" w:space="0" w:color="auto"/>
      </w:divBdr>
    </w:div>
    <w:div w:id="362905066">
      <w:bodyDiv w:val="1"/>
      <w:marLeft w:val="0"/>
      <w:marRight w:val="0"/>
      <w:marTop w:val="0"/>
      <w:marBottom w:val="0"/>
      <w:divBdr>
        <w:top w:val="none" w:sz="0" w:space="0" w:color="auto"/>
        <w:left w:val="none" w:sz="0" w:space="0" w:color="auto"/>
        <w:bottom w:val="none" w:sz="0" w:space="0" w:color="auto"/>
        <w:right w:val="none" w:sz="0" w:space="0" w:color="auto"/>
      </w:divBdr>
    </w:div>
    <w:div w:id="390035531">
      <w:bodyDiv w:val="1"/>
      <w:marLeft w:val="0"/>
      <w:marRight w:val="0"/>
      <w:marTop w:val="0"/>
      <w:marBottom w:val="0"/>
      <w:divBdr>
        <w:top w:val="none" w:sz="0" w:space="0" w:color="auto"/>
        <w:left w:val="none" w:sz="0" w:space="0" w:color="auto"/>
        <w:bottom w:val="none" w:sz="0" w:space="0" w:color="auto"/>
        <w:right w:val="none" w:sz="0" w:space="0" w:color="auto"/>
      </w:divBdr>
    </w:div>
    <w:div w:id="403376863">
      <w:bodyDiv w:val="1"/>
      <w:marLeft w:val="0"/>
      <w:marRight w:val="0"/>
      <w:marTop w:val="0"/>
      <w:marBottom w:val="0"/>
      <w:divBdr>
        <w:top w:val="none" w:sz="0" w:space="0" w:color="auto"/>
        <w:left w:val="none" w:sz="0" w:space="0" w:color="auto"/>
        <w:bottom w:val="none" w:sz="0" w:space="0" w:color="auto"/>
        <w:right w:val="none" w:sz="0" w:space="0" w:color="auto"/>
      </w:divBdr>
    </w:div>
    <w:div w:id="407464384">
      <w:bodyDiv w:val="1"/>
      <w:marLeft w:val="0"/>
      <w:marRight w:val="0"/>
      <w:marTop w:val="0"/>
      <w:marBottom w:val="0"/>
      <w:divBdr>
        <w:top w:val="none" w:sz="0" w:space="0" w:color="auto"/>
        <w:left w:val="none" w:sz="0" w:space="0" w:color="auto"/>
        <w:bottom w:val="none" w:sz="0" w:space="0" w:color="auto"/>
        <w:right w:val="none" w:sz="0" w:space="0" w:color="auto"/>
      </w:divBdr>
    </w:div>
    <w:div w:id="466704379">
      <w:bodyDiv w:val="1"/>
      <w:marLeft w:val="0"/>
      <w:marRight w:val="0"/>
      <w:marTop w:val="0"/>
      <w:marBottom w:val="0"/>
      <w:divBdr>
        <w:top w:val="none" w:sz="0" w:space="0" w:color="auto"/>
        <w:left w:val="none" w:sz="0" w:space="0" w:color="auto"/>
        <w:bottom w:val="none" w:sz="0" w:space="0" w:color="auto"/>
        <w:right w:val="none" w:sz="0" w:space="0" w:color="auto"/>
      </w:divBdr>
    </w:div>
    <w:div w:id="482739066">
      <w:bodyDiv w:val="1"/>
      <w:marLeft w:val="0"/>
      <w:marRight w:val="0"/>
      <w:marTop w:val="0"/>
      <w:marBottom w:val="0"/>
      <w:divBdr>
        <w:top w:val="none" w:sz="0" w:space="0" w:color="auto"/>
        <w:left w:val="none" w:sz="0" w:space="0" w:color="auto"/>
        <w:bottom w:val="none" w:sz="0" w:space="0" w:color="auto"/>
        <w:right w:val="none" w:sz="0" w:space="0" w:color="auto"/>
      </w:divBdr>
    </w:div>
    <w:div w:id="491139521">
      <w:bodyDiv w:val="1"/>
      <w:marLeft w:val="0"/>
      <w:marRight w:val="0"/>
      <w:marTop w:val="0"/>
      <w:marBottom w:val="0"/>
      <w:divBdr>
        <w:top w:val="none" w:sz="0" w:space="0" w:color="auto"/>
        <w:left w:val="none" w:sz="0" w:space="0" w:color="auto"/>
        <w:bottom w:val="none" w:sz="0" w:space="0" w:color="auto"/>
        <w:right w:val="none" w:sz="0" w:space="0" w:color="auto"/>
      </w:divBdr>
    </w:div>
    <w:div w:id="500707536">
      <w:bodyDiv w:val="1"/>
      <w:marLeft w:val="0"/>
      <w:marRight w:val="0"/>
      <w:marTop w:val="0"/>
      <w:marBottom w:val="0"/>
      <w:divBdr>
        <w:top w:val="none" w:sz="0" w:space="0" w:color="auto"/>
        <w:left w:val="none" w:sz="0" w:space="0" w:color="auto"/>
        <w:bottom w:val="none" w:sz="0" w:space="0" w:color="auto"/>
        <w:right w:val="none" w:sz="0" w:space="0" w:color="auto"/>
      </w:divBdr>
    </w:div>
    <w:div w:id="504905592">
      <w:bodyDiv w:val="1"/>
      <w:marLeft w:val="0"/>
      <w:marRight w:val="0"/>
      <w:marTop w:val="0"/>
      <w:marBottom w:val="0"/>
      <w:divBdr>
        <w:top w:val="none" w:sz="0" w:space="0" w:color="auto"/>
        <w:left w:val="none" w:sz="0" w:space="0" w:color="auto"/>
        <w:bottom w:val="none" w:sz="0" w:space="0" w:color="auto"/>
        <w:right w:val="none" w:sz="0" w:space="0" w:color="auto"/>
      </w:divBdr>
    </w:div>
    <w:div w:id="506987585">
      <w:bodyDiv w:val="1"/>
      <w:marLeft w:val="0"/>
      <w:marRight w:val="0"/>
      <w:marTop w:val="0"/>
      <w:marBottom w:val="0"/>
      <w:divBdr>
        <w:top w:val="none" w:sz="0" w:space="0" w:color="auto"/>
        <w:left w:val="none" w:sz="0" w:space="0" w:color="auto"/>
        <w:bottom w:val="none" w:sz="0" w:space="0" w:color="auto"/>
        <w:right w:val="none" w:sz="0" w:space="0" w:color="auto"/>
      </w:divBdr>
    </w:div>
    <w:div w:id="515123038">
      <w:bodyDiv w:val="1"/>
      <w:marLeft w:val="0"/>
      <w:marRight w:val="0"/>
      <w:marTop w:val="0"/>
      <w:marBottom w:val="0"/>
      <w:divBdr>
        <w:top w:val="none" w:sz="0" w:space="0" w:color="auto"/>
        <w:left w:val="none" w:sz="0" w:space="0" w:color="auto"/>
        <w:bottom w:val="none" w:sz="0" w:space="0" w:color="auto"/>
        <w:right w:val="none" w:sz="0" w:space="0" w:color="auto"/>
      </w:divBdr>
    </w:div>
    <w:div w:id="610287626">
      <w:bodyDiv w:val="1"/>
      <w:marLeft w:val="0"/>
      <w:marRight w:val="0"/>
      <w:marTop w:val="0"/>
      <w:marBottom w:val="0"/>
      <w:divBdr>
        <w:top w:val="none" w:sz="0" w:space="0" w:color="auto"/>
        <w:left w:val="none" w:sz="0" w:space="0" w:color="auto"/>
        <w:bottom w:val="none" w:sz="0" w:space="0" w:color="auto"/>
        <w:right w:val="none" w:sz="0" w:space="0" w:color="auto"/>
      </w:divBdr>
    </w:div>
    <w:div w:id="617417307">
      <w:bodyDiv w:val="1"/>
      <w:marLeft w:val="0"/>
      <w:marRight w:val="0"/>
      <w:marTop w:val="0"/>
      <w:marBottom w:val="0"/>
      <w:divBdr>
        <w:top w:val="none" w:sz="0" w:space="0" w:color="auto"/>
        <w:left w:val="none" w:sz="0" w:space="0" w:color="auto"/>
        <w:bottom w:val="none" w:sz="0" w:space="0" w:color="auto"/>
        <w:right w:val="none" w:sz="0" w:space="0" w:color="auto"/>
      </w:divBdr>
    </w:div>
    <w:div w:id="629283751">
      <w:bodyDiv w:val="1"/>
      <w:marLeft w:val="0"/>
      <w:marRight w:val="0"/>
      <w:marTop w:val="0"/>
      <w:marBottom w:val="0"/>
      <w:divBdr>
        <w:top w:val="none" w:sz="0" w:space="0" w:color="auto"/>
        <w:left w:val="none" w:sz="0" w:space="0" w:color="auto"/>
        <w:bottom w:val="none" w:sz="0" w:space="0" w:color="auto"/>
        <w:right w:val="none" w:sz="0" w:space="0" w:color="auto"/>
      </w:divBdr>
    </w:div>
    <w:div w:id="640303986">
      <w:bodyDiv w:val="1"/>
      <w:marLeft w:val="0"/>
      <w:marRight w:val="0"/>
      <w:marTop w:val="0"/>
      <w:marBottom w:val="0"/>
      <w:divBdr>
        <w:top w:val="none" w:sz="0" w:space="0" w:color="auto"/>
        <w:left w:val="none" w:sz="0" w:space="0" w:color="auto"/>
        <w:bottom w:val="none" w:sz="0" w:space="0" w:color="auto"/>
        <w:right w:val="none" w:sz="0" w:space="0" w:color="auto"/>
      </w:divBdr>
    </w:div>
    <w:div w:id="681129885">
      <w:bodyDiv w:val="1"/>
      <w:marLeft w:val="0"/>
      <w:marRight w:val="0"/>
      <w:marTop w:val="0"/>
      <w:marBottom w:val="0"/>
      <w:divBdr>
        <w:top w:val="none" w:sz="0" w:space="0" w:color="auto"/>
        <w:left w:val="none" w:sz="0" w:space="0" w:color="auto"/>
        <w:bottom w:val="none" w:sz="0" w:space="0" w:color="auto"/>
        <w:right w:val="none" w:sz="0" w:space="0" w:color="auto"/>
      </w:divBdr>
    </w:div>
    <w:div w:id="686711951">
      <w:bodyDiv w:val="1"/>
      <w:marLeft w:val="0"/>
      <w:marRight w:val="0"/>
      <w:marTop w:val="0"/>
      <w:marBottom w:val="0"/>
      <w:divBdr>
        <w:top w:val="none" w:sz="0" w:space="0" w:color="auto"/>
        <w:left w:val="none" w:sz="0" w:space="0" w:color="auto"/>
        <w:bottom w:val="none" w:sz="0" w:space="0" w:color="auto"/>
        <w:right w:val="none" w:sz="0" w:space="0" w:color="auto"/>
      </w:divBdr>
    </w:div>
    <w:div w:id="691733032">
      <w:bodyDiv w:val="1"/>
      <w:marLeft w:val="0"/>
      <w:marRight w:val="0"/>
      <w:marTop w:val="0"/>
      <w:marBottom w:val="0"/>
      <w:divBdr>
        <w:top w:val="none" w:sz="0" w:space="0" w:color="auto"/>
        <w:left w:val="none" w:sz="0" w:space="0" w:color="auto"/>
        <w:bottom w:val="none" w:sz="0" w:space="0" w:color="auto"/>
        <w:right w:val="none" w:sz="0" w:space="0" w:color="auto"/>
      </w:divBdr>
    </w:div>
    <w:div w:id="695690018">
      <w:bodyDiv w:val="1"/>
      <w:marLeft w:val="0"/>
      <w:marRight w:val="0"/>
      <w:marTop w:val="0"/>
      <w:marBottom w:val="0"/>
      <w:divBdr>
        <w:top w:val="none" w:sz="0" w:space="0" w:color="auto"/>
        <w:left w:val="none" w:sz="0" w:space="0" w:color="auto"/>
        <w:bottom w:val="none" w:sz="0" w:space="0" w:color="auto"/>
        <w:right w:val="none" w:sz="0" w:space="0" w:color="auto"/>
      </w:divBdr>
    </w:div>
    <w:div w:id="702172523">
      <w:bodyDiv w:val="1"/>
      <w:marLeft w:val="0"/>
      <w:marRight w:val="0"/>
      <w:marTop w:val="0"/>
      <w:marBottom w:val="0"/>
      <w:divBdr>
        <w:top w:val="none" w:sz="0" w:space="0" w:color="auto"/>
        <w:left w:val="none" w:sz="0" w:space="0" w:color="auto"/>
        <w:bottom w:val="none" w:sz="0" w:space="0" w:color="auto"/>
        <w:right w:val="none" w:sz="0" w:space="0" w:color="auto"/>
      </w:divBdr>
    </w:div>
    <w:div w:id="730272682">
      <w:bodyDiv w:val="1"/>
      <w:marLeft w:val="0"/>
      <w:marRight w:val="0"/>
      <w:marTop w:val="0"/>
      <w:marBottom w:val="0"/>
      <w:divBdr>
        <w:top w:val="none" w:sz="0" w:space="0" w:color="auto"/>
        <w:left w:val="none" w:sz="0" w:space="0" w:color="auto"/>
        <w:bottom w:val="none" w:sz="0" w:space="0" w:color="auto"/>
        <w:right w:val="none" w:sz="0" w:space="0" w:color="auto"/>
      </w:divBdr>
    </w:div>
    <w:div w:id="753474815">
      <w:bodyDiv w:val="1"/>
      <w:marLeft w:val="0"/>
      <w:marRight w:val="0"/>
      <w:marTop w:val="0"/>
      <w:marBottom w:val="0"/>
      <w:divBdr>
        <w:top w:val="none" w:sz="0" w:space="0" w:color="auto"/>
        <w:left w:val="none" w:sz="0" w:space="0" w:color="auto"/>
        <w:bottom w:val="none" w:sz="0" w:space="0" w:color="auto"/>
        <w:right w:val="none" w:sz="0" w:space="0" w:color="auto"/>
      </w:divBdr>
    </w:div>
    <w:div w:id="772019818">
      <w:bodyDiv w:val="1"/>
      <w:marLeft w:val="0"/>
      <w:marRight w:val="0"/>
      <w:marTop w:val="0"/>
      <w:marBottom w:val="0"/>
      <w:divBdr>
        <w:top w:val="none" w:sz="0" w:space="0" w:color="auto"/>
        <w:left w:val="none" w:sz="0" w:space="0" w:color="auto"/>
        <w:bottom w:val="none" w:sz="0" w:space="0" w:color="auto"/>
        <w:right w:val="none" w:sz="0" w:space="0" w:color="auto"/>
      </w:divBdr>
    </w:div>
    <w:div w:id="799155004">
      <w:bodyDiv w:val="1"/>
      <w:marLeft w:val="0"/>
      <w:marRight w:val="0"/>
      <w:marTop w:val="0"/>
      <w:marBottom w:val="0"/>
      <w:divBdr>
        <w:top w:val="none" w:sz="0" w:space="0" w:color="auto"/>
        <w:left w:val="none" w:sz="0" w:space="0" w:color="auto"/>
        <w:bottom w:val="none" w:sz="0" w:space="0" w:color="auto"/>
        <w:right w:val="none" w:sz="0" w:space="0" w:color="auto"/>
      </w:divBdr>
    </w:div>
    <w:div w:id="822741367">
      <w:bodyDiv w:val="1"/>
      <w:marLeft w:val="0"/>
      <w:marRight w:val="0"/>
      <w:marTop w:val="0"/>
      <w:marBottom w:val="0"/>
      <w:divBdr>
        <w:top w:val="none" w:sz="0" w:space="0" w:color="auto"/>
        <w:left w:val="none" w:sz="0" w:space="0" w:color="auto"/>
        <w:bottom w:val="none" w:sz="0" w:space="0" w:color="auto"/>
        <w:right w:val="none" w:sz="0" w:space="0" w:color="auto"/>
      </w:divBdr>
    </w:div>
    <w:div w:id="860123374">
      <w:bodyDiv w:val="1"/>
      <w:marLeft w:val="0"/>
      <w:marRight w:val="0"/>
      <w:marTop w:val="0"/>
      <w:marBottom w:val="0"/>
      <w:divBdr>
        <w:top w:val="none" w:sz="0" w:space="0" w:color="auto"/>
        <w:left w:val="none" w:sz="0" w:space="0" w:color="auto"/>
        <w:bottom w:val="none" w:sz="0" w:space="0" w:color="auto"/>
        <w:right w:val="none" w:sz="0" w:space="0" w:color="auto"/>
      </w:divBdr>
    </w:div>
    <w:div w:id="867646790">
      <w:bodyDiv w:val="1"/>
      <w:marLeft w:val="0"/>
      <w:marRight w:val="0"/>
      <w:marTop w:val="0"/>
      <w:marBottom w:val="0"/>
      <w:divBdr>
        <w:top w:val="none" w:sz="0" w:space="0" w:color="auto"/>
        <w:left w:val="none" w:sz="0" w:space="0" w:color="auto"/>
        <w:bottom w:val="none" w:sz="0" w:space="0" w:color="auto"/>
        <w:right w:val="none" w:sz="0" w:space="0" w:color="auto"/>
      </w:divBdr>
    </w:div>
    <w:div w:id="877164498">
      <w:bodyDiv w:val="1"/>
      <w:marLeft w:val="0"/>
      <w:marRight w:val="0"/>
      <w:marTop w:val="0"/>
      <w:marBottom w:val="0"/>
      <w:divBdr>
        <w:top w:val="none" w:sz="0" w:space="0" w:color="auto"/>
        <w:left w:val="none" w:sz="0" w:space="0" w:color="auto"/>
        <w:bottom w:val="none" w:sz="0" w:space="0" w:color="auto"/>
        <w:right w:val="none" w:sz="0" w:space="0" w:color="auto"/>
      </w:divBdr>
    </w:div>
    <w:div w:id="885262223">
      <w:bodyDiv w:val="1"/>
      <w:marLeft w:val="0"/>
      <w:marRight w:val="0"/>
      <w:marTop w:val="0"/>
      <w:marBottom w:val="0"/>
      <w:divBdr>
        <w:top w:val="none" w:sz="0" w:space="0" w:color="auto"/>
        <w:left w:val="none" w:sz="0" w:space="0" w:color="auto"/>
        <w:bottom w:val="none" w:sz="0" w:space="0" w:color="auto"/>
        <w:right w:val="none" w:sz="0" w:space="0" w:color="auto"/>
      </w:divBdr>
    </w:div>
    <w:div w:id="906377965">
      <w:bodyDiv w:val="1"/>
      <w:marLeft w:val="0"/>
      <w:marRight w:val="0"/>
      <w:marTop w:val="0"/>
      <w:marBottom w:val="0"/>
      <w:divBdr>
        <w:top w:val="none" w:sz="0" w:space="0" w:color="auto"/>
        <w:left w:val="none" w:sz="0" w:space="0" w:color="auto"/>
        <w:bottom w:val="none" w:sz="0" w:space="0" w:color="auto"/>
        <w:right w:val="none" w:sz="0" w:space="0" w:color="auto"/>
      </w:divBdr>
    </w:div>
    <w:div w:id="924417548">
      <w:bodyDiv w:val="1"/>
      <w:marLeft w:val="0"/>
      <w:marRight w:val="0"/>
      <w:marTop w:val="0"/>
      <w:marBottom w:val="0"/>
      <w:divBdr>
        <w:top w:val="none" w:sz="0" w:space="0" w:color="auto"/>
        <w:left w:val="none" w:sz="0" w:space="0" w:color="auto"/>
        <w:bottom w:val="none" w:sz="0" w:space="0" w:color="auto"/>
        <w:right w:val="none" w:sz="0" w:space="0" w:color="auto"/>
      </w:divBdr>
    </w:div>
    <w:div w:id="927618386">
      <w:bodyDiv w:val="1"/>
      <w:marLeft w:val="0"/>
      <w:marRight w:val="0"/>
      <w:marTop w:val="0"/>
      <w:marBottom w:val="0"/>
      <w:divBdr>
        <w:top w:val="none" w:sz="0" w:space="0" w:color="auto"/>
        <w:left w:val="none" w:sz="0" w:space="0" w:color="auto"/>
        <w:bottom w:val="none" w:sz="0" w:space="0" w:color="auto"/>
        <w:right w:val="none" w:sz="0" w:space="0" w:color="auto"/>
      </w:divBdr>
    </w:div>
    <w:div w:id="947541032">
      <w:bodyDiv w:val="1"/>
      <w:marLeft w:val="0"/>
      <w:marRight w:val="0"/>
      <w:marTop w:val="0"/>
      <w:marBottom w:val="0"/>
      <w:divBdr>
        <w:top w:val="none" w:sz="0" w:space="0" w:color="auto"/>
        <w:left w:val="none" w:sz="0" w:space="0" w:color="auto"/>
        <w:bottom w:val="none" w:sz="0" w:space="0" w:color="auto"/>
        <w:right w:val="none" w:sz="0" w:space="0" w:color="auto"/>
      </w:divBdr>
    </w:div>
    <w:div w:id="952591701">
      <w:bodyDiv w:val="1"/>
      <w:marLeft w:val="0"/>
      <w:marRight w:val="0"/>
      <w:marTop w:val="0"/>
      <w:marBottom w:val="0"/>
      <w:divBdr>
        <w:top w:val="none" w:sz="0" w:space="0" w:color="auto"/>
        <w:left w:val="none" w:sz="0" w:space="0" w:color="auto"/>
        <w:bottom w:val="none" w:sz="0" w:space="0" w:color="auto"/>
        <w:right w:val="none" w:sz="0" w:space="0" w:color="auto"/>
      </w:divBdr>
    </w:div>
    <w:div w:id="1019701639">
      <w:bodyDiv w:val="1"/>
      <w:marLeft w:val="0"/>
      <w:marRight w:val="0"/>
      <w:marTop w:val="0"/>
      <w:marBottom w:val="0"/>
      <w:divBdr>
        <w:top w:val="none" w:sz="0" w:space="0" w:color="auto"/>
        <w:left w:val="none" w:sz="0" w:space="0" w:color="auto"/>
        <w:bottom w:val="none" w:sz="0" w:space="0" w:color="auto"/>
        <w:right w:val="none" w:sz="0" w:space="0" w:color="auto"/>
      </w:divBdr>
    </w:div>
    <w:div w:id="1058017585">
      <w:bodyDiv w:val="1"/>
      <w:marLeft w:val="0"/>
      <w:marRight w:val="0"/>
      <w:marTop w:val="0"/>
      <w:marBottom w:val="0"/>
      <w:divBdr>
        <w:top w:val="none" w:sz="0" w:space="0" w:color="auto"/>
        <w:left w:val="none" w:sz="0" w:space="0" w:color="auto"/>
        <w:bottom w:val="none" w:sz="0" w:space="0" w:color="auto"/>
        <w:right w:val="none" w:sz="0" w:space="0" w:color="auto"/>
      </w:divBdr>
    </w:div>
    <w:div w:id="1068042788">
      <w:bodyDiv w:val="1"/>
      <w:marLeft w:val="0"/>
      <w:marRight w:val="0"/>
      <w:marTop w:val="0"/>
      <w:marBottom w:val="0"/>
      <w:divBdr>
        <w:top w:val="none" w:sz="0" w:space="0" w:color="auto"/>
        <w:left w:val="none" w:sz="0" w:space="0" w:color="auto"/>
        <w:bottom w:val="none" w:sz="0" w:space="0" w:color="auto"/>
        <w:right w:val="none" w:sz="0" w:space="0" w:color="auto"/>
      </w:divBdr>
    </w:div>
    <w:div w:id="1089546147">
      <w:bodyDiv w:val="1"/>
      <w:marLeft w:val="0"/>
      <w:marRight w:val="0"/>
      <w:marTop w:val="0"/>
      <w:marBottom w:val="0"/>
      <w:divBdr>
        <w:top w:val="none" w:sz="0" w:space="0" w:color="auto"/>
        <w:left w:val="none" w:sz="0" w:space="0" w:color="auto"/>
        <w:bottom w:val="none" w:sz="0" w:space="0" w:color="auto"/>
        <w:right w:val="none" w:sz="0" w:space="0" w:color="auto"/>
      </w:divBdr>
    </w:div>
    <w:div w:id="1093668213">
      <w:bodyDiv w:val="1"/>
      <w:marLeft w:val="0"/>
      <w:marRight w:val="0"/>
      <w:marTop w:val="0"/>
      <w:marBottom w:val="0"/>
      <w:divBdr>
        <w:top w:val="none" w:sz="0" w:space="0" w:color="auto"/>
        <w:left w:val="none" w:sz="0" w:space="0" w:color="auto"/>
        <w:bottom w:val="none" w:sz="0" w:space="0" w:color="auto"/>
        <w:right w:val="none" w:sz="0" w:space="0" w:color="auto"/>
      </w:divBdr>
    </w:div>
    <w:div w:id="1128158832">
      <w:bodyDiv w:val="1"/>
      <w:marLeft w:val="0"/>
      <w:marRight w:val="0"/>
      <w:marTop w:val="0"/>
      <w:marBottom w:val="0"/>
      <w:divBdr>
        <w:top w:val="none" w:sz="0" w:space="0" w:color="auto"/>
        <w:left w:val="none" w:sz="0" w:space="0" w:color="auto"/>
        <w:bottom w:val="none" w:sz="0" w:space="0" w:color="auto"/>
        <w:right w:val="none" w:sz="0" w:space="0" w:color="auto"/>
      </w:divBdr>
    </w:div>
    <w:div w:id="1146555313">
      <w:bodyDiv w:val="1"/>
      <w:marLeft w:val="0"/>
      <w:marRight w:val="0"/>
      <w:marTop w:val="0"/>
      <w:marBottom w:val="0"/>
      <w:divBdr>
        <w:top w:val="none" w:sz="0" w:space="0" w:color="auto"/>
        <w:left w:val="none" w:sz="0" w:space="0" w:color="auto"/>
        <w:bottom w:val="none" w:sz="0" w:space="0" w:color="auto"/>
        <w:right w:val="none" w:sz="0" w:space="0" w:color="auto"/>
      </w:divBdr>
    </w:div>
    <w:div w:id="1155029332">
      <w:bodyDiv w:val="1"/>
      <w:marLeft w:val="0"/>
      <w:marRight w:val="0"/>
      <w:marTop w:val="0"/>
      <w:marBottom w:val="0"/>
      <w:divBdr>
        <w:top w:val="none" w:sz="0" w:space="0" w:color="auto"/>
        <w:left w:val="none" w:sz="0" w:space="0" w:color="auto"/>
        <w:bottom w:val="none" w:sz="0" w:space="0" w:color="auto"/>
        <w:right w:val="none" w:sz="0" w:space="0" w:color="auto"/>
      </w:divBdr>
    </w:div>
    <w:div w:id="1168713650">
      <w:bodyDiv w:val="1"/>
      <w:marLeft w:val="0"/>
      <w:marRight w:val="0"/>
      <w:marTop w:val="0"/>
      <w:marBottom w:val="0"/>
      <w:divBdr>
        <w:top w:val="none" w:sz="0" w:space="0" w:color="auto"/>
        <w:left w:val="none" w:sz="0" w:space="0" w:color="auto"/>
        <w:bottom w:val="none" w:sz="0" w:space="0" w:color="auto"/>
        <w:right w:val="none" w:sz="0" w:space="0" w:color="auto"/>
      </w:divBdr>
      <w:divsChild>
        <w:div w:id="1422213847">
          <w:marLeft w:val="0"/>
          <w:marRight w:val="0"/>
          <w:marTop w:val="0"/>
          <w:marBottom w:val="0"/>
          <w:divBdr>
            <w:top w:val="single" w:sz="6" w:space="6" w:color="CCCCCC"/>
            <w:left w:val="none" w:sz="0" w:space="0" w:color="auto"/>
            <w:bottom w:val="none" w:sz="0" w:space="0" w:color="auto"/>
            <w:right w:val="none" w:sz="0" w:space="0" w:color="auto"/>
          </w:divBdr>
          <w:divsChild>
            <w:div w:id="607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66127">
      <w:bodyDiv w:val="1"/>
      <w:marLeft w:val="0"/>
      <w:marRight w:val="0"/>
      <w:marTop w:val="0"/>
      <w:marBottom w:val="0"/>
      <w:divBdr>
        <w:top w:val="none" w:sz="0" w:space="0" w:color="auto"/>
        <w:left w:val="none" w:sz="0" w:space="0" w:color="auto"/>
        <w:bottom w:val="none" w:sz="0" w:space="0" w:color="auto"/>
        <w:right w:val="none" w:sz="0" w:space="0" w:color="auto"/>
      </w:divBdr>
    </w:div>
    <w:div w:id="1189904004">
      <w:bodyDiv w:val="1"/>
      <w:marLeft w:val="0"/>
      <w:marRight w:val="0"/>
      <w:marTop w:val="0"/>
      <w:marBottom w:val="0"/>
      <w:divBdr>
        <w:top w:val="none" w:sz="0" w:space="0" w:color="auto"/>
        <w:left w:val="none" w:sz="0" w:space="0" w:color="auto"/>
        <w:bottom w:val="none" w:sz="0" w:space="0" w:color="auto"/>
        <w:right w:val="none" w:sz="0" w:space="0" w:color="auto"/>
      </w:divBdr>
    </w:div>
    <w:div w:id="1197549963">
      <w:bodyDiv w:val="1"/>
      <w:marLeft w:val="0"/>
      <w:marRight w:val="0"/>
      <w:marTop w:val="0"/>
      <w:marBottom w:val="0"/>
      <w:divBdr>
        <w:top w:val="none" w:sz="0" w:space="0" w:color="auto"/>
        <w:left w:val="none" w:sz="0" w:space="0" w:color="auto"/>
        <w:bottom w:val="none" w:sz="0" w:space="0" w:color="auto"/>
        <w:right w:val="none" w:sz="0" w:space="0" w:color="auto"/>
      </w:divBdr>
    </w:div>
    <w:div w:id="1215117680">
      <w:bodyDiv w:val="1"/>
      <w:marLeft w:val="0"/>
      <w:marRight w:val="0"/>
      <w:marTop w:val="0"/>
      <w:marBottom w:val="0"/>
      <w:divBdr>
        <w:top w:val="none" w:sz="0" w:space="0" w:color="auto"/>
        <w:left w:val="none" w:sz="0" w:space="0" w:color="auto"/>
        <w:bottom w:val="none" w:sz="0" w:space="0" w:color="auto"/>
        <w:right w:val="none" w:sz="0" w:space="0" w:color="auto"/>
      </w:divBdr>
    </w:div>
    <w:div w:id="1248341014">
      <w:bodyDiv w:val="1"/>
      <w:marLeft w:val="0"/>
      <w:marRight w:val="0"/>
      <w:marTop w:val="0"/>
      <w:marBottom w:val="0"/>
      <w:divBdr>
        <w:top w:val="none" w:sz="0" w:space="0" w:color="auto"/>
        <w:left w:val="none" w:sz="0" w:space="0" w:color="auto"/>
        <w:bottom w:val="none" w:sz="0" w:space="0" w:color="auto"/>
        <w:right w:val="none" w:sz="0" w:space="0" w:color="auto"/>
      </w:divBdr>
    </w:div>
    <w:div w:id="1248885205">
      <w:bodyDiv w:val="1"/>
      <w:marLeft w:val="0"/>
      <w:marRight w:val="0"/>
      <w:marTop w:val="0"/>
      <w:marBottom w:val="0"/>
      <w:divBdr>
        <w:top w:val="none" w:sz="0" w:space="0" w:color="auto"/>
        <w:left w:val="none" w:sz="0" w:space="0" w:color="auto"/>
        <w:bottom w:val="none" w:sz="0" w:space="0" w:color="auto"/>
        <w:right w:val="none" w:sz="0" w:space="0" w:color="auto"/>
      </w:divBdr>
    </w:div>
    <w:div w:id="1253971810">
      <w:bodyDiv w:val="1"/>
      <w:marLeft w:val="0"/>
      <w:marRight w:val="0"/>
      <w:marTop w:val="0"/>
      <w:marBottom w:val="0"/>
      <w:divBdr>
        <w:top w:val="none" w:sz="0" w:space="0" w:color="auto"/>
        <w:left w:val="none" w:sz="0" w:space="0" w:color="auto"/>
        <w:bottom w:val="none" w:sz="0" w:space="0" w:color="auto"/>
        <w:right w:val="none" w:sz="0" w:space="0" w:color="auto"/>
      </w:divBdr>
    </w:div>
    <w:div w:id="1273197996">
      <w:bodyDiv w:val="1"/>
      <w:marLeft w:val="0"/>
      <w:marRight w:val="0"/>
      <w:marTop w:val="0"/>
      <w:marBottom w:val="0"/>
      <w:divBdr>
        <w:top w:val="none" w:sz="0" w:space="0" w:color="auto"/>
        <w:left w:val="none" w:sz="0" w:space="0" w:color="auto"/>
        <w:bottom w:val="none" w:sz="0" w:space="0" w:color="auto"/>
        <w:right w:val="none" w:sz="0" w:space="0" w:color="auto"/>
      </w:divBdr>
    </w:div>
    <w:div w:id="1274482156">
      <w:bodyDiv w:val="1"/>
      <w:marLeft w:val="0"/>
      <w:marRight w:val="0"/>
      <w:marTop w:val="0"/>
      <w:marBottom w:val="0"/>
      <w:divBdr>
        <w:top w:val="none" w:sz="0" w:space="0" w:color="auto"/>
        <w:left w:val="none" w:sz="0" w:space="0" w:color="auto"/>
        <w:bottom w:val="none" w:sz="0" w:space="0" w:color="auto"/>
        <w:right w:val="none" w:sz="0" w:space="0" w:color="auto"/>
      </w:divBdr>
    </w:div>
    <w:div w:id="1299337655">
      <w:bodyDiv w:val="1"/>
      <w:marLeft w:val="0"/>
      <w:marRight w:val="0"/>
      <w:marTop w:val="0"/>
      <w:marBottom w:val="0"/>
      <w:divBdr>
        <w:top w:val="none" w:sz="0" w:space="0" w:color="auto"/>
        <w:left w:val="none" w:sz="0" w:space="0" w:color="auto"/>
        <w:bottom w:val="none" w:sz="0" w:space="0" w:color="auto"/>
        <w:right w:val="none" w:sz="0" w:space="0" w:color="auto"/>
      </w:divBdr>
    </w:div>
    <w:div w:id="1306008040">
      <w:bodyDiv w:val="1"/>
      <w:marLeft w:val="0"/>
      <w:marRight w:val="0"/>
      <w:marTop w:val="0"/>
      <w:marBottom w:val="0"/>
      <w:divBdr>
        <w:top w:val="none" w:sz="0" w:space="0" w:color="auto"/>
        <w:left w:val="none" w:sz="0" w:space="0" w:color="auto"/>
        <w:bottom w:val="none" w:sz="0" w:space="0" w:color="auto"/>
        <w:right w:val="none" w:sz="0" w:space="0" w:color="auto"/>
      </w:divBdr>
    </w:div>
    <w:div w:id="1317763097">
      <w:bodyDiv w:val="1"/>
      <w:marLeft w:val="0"/>
      <w:marRight w:val="0"/>
      <w:marTop w:val="0"/>
      <w:marBottom w:val="0"/>
      <w:divBdr>
        <w:top w:val="none" w:sz="0" w:space="0" w:color="auto"/>
        <w:left w:val="none" w:sz="0" w:space="0" w:color="auto"/>
        <w:bottom w:val="none" w:sz="0" w:space="0" w:color="auto"/>
        <w:right w:val="none" w:sz="0" w:space="0" w:color="auto"/>
      </w:divBdr>
    </w:div>
    <w:div w:id="1369338252">
      <w:bodyDiv w:val="1"/>
      <w:marLeft w:val="0"/>
      <w:marRight w:val="0"/>
      <w:marTop w:val="0"/>
      <w:marBottom w:val="0"/>
      <w:divBdr>
        <w:top w:val="none" w:sz="0" w:space="0" w:color="auto"/>
        <w:left w:val="none" w:sz="0" w:space="0" w:color="auto"/>
        <w:bottom w:val="none" w:sz="0" w:space="0" w:color="auto"/>
        <w:right w:val="none" w:sz="0" w:space="0" w:color="auto"/>
      </w:divBdr>
    </w:div>
    <w:div w:id="1383863384">
      <w:bodyDiv w:val="1"/>
      <w:marLeft w:val="0"/>
      <w:marRight w:val="0"/>
      <w:marTop w:val="0"/>
      <w:marBottom w:val="0"/>
      <w:divBdr>
        <w:top w:val="none" w:sz="0" w:space="0" w:color="auto"/>
        <w:left w:val="none" w:sz="0" w:space="0" w:color="auto"/>
        <w:bottom w:val="none" w:sz="0" w:space="0" w:color="auto"/>
        <w:right w:val="none" w:sz="0" w:space="0" w:color="auto"/>
      </w:divBdr>
    </w:div>
    <w:div w:id="1387534994">
      <w:bodyDiv w:val="1"/>
      <w:marLeft w:val="0"/>
      <w:marRight w:val="0"/>
      <w:marTop w:val="0"/>
      <w:marBottom w:val="0"/>
      <w:divBdr>
        <w:top w:val="none" w:sz="0" w:space="0" w:color="auto"/>
        <w:left w:val="none" w:sz="0" w:space="0" w:color="auto"/>
        <w:bottom w:val="none" w:sz="0" w:space="0" w:color="auto"/>
        <w:right w:val="none" w:sz="0" w:space="0" w:color="auto"/>
      </w:divBdr>
    </w:div>
    <w:div w:id="1400859912">
      <w:bodyDiv w:val="1"/>
      <w:marLeft w:val="0"/>
      <w:marRight w:val="0"/>
      <w:marTop w:val="0"/>
      <w:marBottom w:val="0"/>
      <w:divBdr>
        <w:top w:val="none" w:sz="0" w:space="0" w:color="auto"/>
        <w:left w:val="none" w:sz="0" w:space="0" w:color="auto"/>
        <w:bottom w:val="none" w:sz="0" w:space="0" w:color="auto"/>
        <w:right w:val="none" w:sz="0" w:space="0" w:color="auto"/>
      </w:divBdr>
    </w:div>
    <w:div w:id="1414009510">
      <w:bodyDiv w:val="1"/>
      <w:marLeft w:val="0"/>
      <w:marRight w:val="0"/>
      <w:marTop w:val="0"/>
      <w:marBottom w:val="0"/>
      <w:divBdr>
        <w:top w:val="none" w:sz="0" w:space="0" w:color="auto"/>
        <w:left w:val="none" w:sz="0" w:space="0" w:color="auto"/>
        <w:bottom w:val="none" w:sz="0" w:space="0" w:color="auto"/>
        <w:right w:val="none" w:sz="0" w:space="0" w:color="auto"/>
      </w:divBdr>
    </w:div>
    <w:div w:id="1512645720">
      <w:bodyDiv w:val="1"/>
      <w:marLeft w:val="0"/>
      <w:marRight w:val="0"/>
      <w:marTop w:val="0"/>
      <w:marBottom w:val="0"/>
      <w:divBdr>
        <w:top w:val="none" w:sz="0" w:space="0" w:color="auto"/>
        <w:left w:val="none" w:sz="0" w:space="0" w:color="auto"/>
        <w:bottom w:val="none" w:sz="0" w:space="0" w:color="auto"/>
        <w:right w:val="none" w:sz="0" w:space="0" w:color="auto"/>
      </w:divBdr>
    </w:div>
    <w:div w:id="1564870144">
      <w:bodyDiv w:val="1"/>
      <w:marLeft w:val="0"/>
      <w:marRight w:val="0"/>
      <w:marTop w:val="0"/>
      <w:marBottom w:val="0"/>
      <w:divBdr>
        <w:top w:val="none" w:sz="0" w:space="0" w:color="auto"/>
        <w:left w:val="none" w:sz="0" w:space="0" w:color="auto"/>
        <w:bottom w:val="none" w:sz="0" w:space="0" w:color="auto"/>
        <w:right w:val="none" w:sz="0" w:space="0" w:color="auto"/>
      </w:divBdr>
    </w:div>
    <w:div w:id="1566602338">
      <w:bodyDiv w:val="1"/>
      <w:marLeft w:val="0"/>
      <w:marRight w:val="0"/>
      <w:marTop w:val="0"/>
      <w:marBottom w:val="0"/>
      <w:divBdr>
        <w:top w:val="none" w:sz="0" w:space="0" w:color="auto"/>
        <w:left w:val="none" w:sz="0" w:space="0" w:color="auto"/>
        <w:bottom w:val="none" w:sz="0" w:space="0" w:color="auto"/>
        <w:right w:val="none" w:sz="0" w:space="0" w:color="auto"/>
      </w:divBdr>
    </w:div>
    <w:div w:id="1587611779">
      <w:bodyDiv w:val="1"/>
      <w:marLeft w:val="0"/>
      <w:marRight w:val="0"/>
      <w:marTop w:val="0"/>
      <w:marBottom w:val="0"/>
      <w:divBdr>
        <w:top w:val="none" w:sz="0" w:space="0" w:color="auto"/>
        <w:left w:val="none" w:sz="0" w:space="0" w:color="auto"/>
        <w:bottom w:val="none" w:sz="0" w:space="0" w:color="auto"/>
        <w:right w:val="none" w:sz="0" w:space="0" w:color="auto"/>
      </w:divBdr>
    </w:div>
    <w:div w:id="1594972460">
      <w:bodyDiv w:val="1"/>
      <w:marLeft w:val="0"/>
      <w:marRight w:val="0"/>
      <w:marTop w:val="0"/>
      <w:marBottom w:val="0"/>
      <w:divBdr>
        <w:top w:val="none" w:sz="0" w:space="0" w:color="auto"/>
        <w:left w:val="none" w:sz="0" w:space="0" w:color="auto"/>
        <w:bottom w:val="none" w:sz="0" w:space="0" w:color="auto"/>
        <w:right w:val="none" w:sz="0" w:space="0" w:color="auto"/>
      </w:divBdr>
    </w:div>
    <w:div w:id="1623266026">
      <w:bodyDiv w:val="1"/>
      <w:marLeft w:val="0"/>
      <w:marRight w:val="0"/>
      <w:marTop w:val="0"/>
      <w:marBottom w:val="0"/>
      <w:divBdr>
        <w:top w:val="none" w:sz="0" w:space="0" w:color="auto"/>
        <w:left w:val="none" w:sz="0" w:space="0" w:color="auto"/>
        <w:bottom w:val="none" w:sz="0" w:space="0" w:color="auto"/>
        <w:right w:val="none" w:sz="0" w:space="0" w:color="auto"/>
      </w:divBdr>
    </w:div>
    <w:div w:id="1640263885">
      <w:bodyDiv w:val="1"/>
      <w:marLeft w:val="0"/>
      <w:marRight w:val="0"/>
      <w:marTop w:val="0"/>
      <w:marBottom w:val="0"/>
      <w:divBdr>
        <w:top w:val="none" w:sz="0" w:space="0" w:color="auto"/>
        <w:left w:val="none" w:sz="0" w:space="0" w:color="auto"/>
        <w:bottom w:val="none" w:sz="0" w:space="0" w:color="auto"/>
        <w:right w:val="none" w:sz="0" w:space="0" w:color="auto"/>
      </w:divBdr>
    </w:div>
    <w:div w:id="1667004882">
      <w:bodyDiv w:val="1"/>
      <w:marLeft w:val="0"/>
      <w:marRight w:val="0"/>
      <w:marTop w:val="0"/>
      <w:marBottom w:val="0"/>
      <w:divBdr>
        <w:top w:val="none" w:sz="0" w:space="0" w:color="auto"/>
        <w:left w:val="none" w:sz="0" w:space="0" w:color="auto"/>
        <w:bottom w:val="none" w:sz="0" w:space="0" w:color="auto"/>
        <w:right w:val="none" w:sz="0" w:space="0" w:color="auto"/>
      </w:divBdr>
    </w:div>
    <w:div w:id="1698238910">
      <w:bodyDiv w:val="1"/>
      <w:marLeft w:val="0"/>
      <w:marRight w:val="0"/>
      <w:marTop w:val="0"/>
      <w:marBottom w:val="0"/>
      <w:divBdr>
        <w:top w:val="none" w:sz="0" w:space="0" w:color="auto"/>
        <w:left w:val="none" w:sz="0" w:space="0" w:color="auto"/>
        <w:bottom w:val="none" w:sz="0" w:space="0" w:color="auto"/>
        <w:right w:val="none" w:sz="0" w:space="0" w:color="auto"/>
      </w:divBdr>
    </w:div>
    <w:div w:id="1698432811">
      <w:bodyDiv w:val="1"/>
      <w:marLeft w:val="0"/>
      <w:marRight w:val="0"/>
      <w:marTop w:val="0"/>
      <w:marBottom w:val="0"/>
      <w:divBdr>
        <w:top w:val="none" w:sz="0" w:space="0" w:color="auto"/>
        <w:left w:val="none" w:sz="0" w:space="0" w:color="auto"/>
        <w:bottom w:val="none" w:sz="0" w:space="0" w:color="auto"/>
        <w:right w:val="none" w:sz="0" w:space="0" w:color="auto"/>
      </w:divBdr>
    </w:div>
    <w:div w:id="1733305343">
      <w:bodyDiv w:val="1"/>
      <w:marLeft w:val="0"/>
      <w:marRight w:val="0"/>
      <w:marTop w:val="0"/>
      <w:marBottom w:val="0"/>
      <w:divBdr>
        <w:top w:val="none" w:sz="0" w:space="0" w:color="auto"/>
        <w:left w:val="none" w:sz="0" w:space="0" w:color="auto"/>
        <w:bottom w:val="none" w:sz="0" w:space="0" w:color="auto"/>
        <w:right w:val="none" w:sz="0" w:space="0" w:color="auto"/>
      </w:divBdr>
    </w:div>
    <w:div w:id="1741631376">
      <w:bodyDiv w:val="1"/>
      <w:marLeft w:val="0"/>
      <w:marRight w:val="0"/>
      <w:marTop w:val="0"/>
      <w:marBottom w:val="0"/>
      <w:divBdr>
        <w:top w:val="none" w:sz="0" w:space="0" w:color="auto"/>
        <w:left w:val="none" w:sz="0" w:space="0" w:color="auto"/>
        <w:bottom w:val="none" w:sz="0" w:space="0" w:color="auto"/>
        <w:right w:val="none" w:sz="0" w:space="0" w:color="auto"/>
      </w:divBdr>
    </w:div>
    <w:div w:id="1787311555">
      <w:bodyDiv w:val="1"/>
      <w:marLeft w:val="0"/>
      <w:marRight w:val="0"/>
      <w:marTop w:val="0"/>
      <w:marBottom w:val="0"/>
      <w:divBdr>
        <w:top w:val="none" w:sz="0" w:space="0" w:color="auto"/>
        <w:left w:val="none" w:sz="0" w:space="0" w:color="auto"/>
        <w:bottom w:val="none" w:sz="0" w:space="0" w:color="auto"/>
        <w:right w:val="none" w:sz="0" w:space="0" w:color="auto"/>
      </w:divBdr>
    </w:div>
    <w:div w:id="1801024830">
      <w:bodyDiv w:val="1"/>
      <w:marLeft w:val="0"/>
      <w:marRight w:val="0"/>
      <w:marTop w:val="0"/>
      <w:marBottom w:val="0"/>
      <w:divBdr>
        <w:top w:val="none" w:sz="0" w:space="0" w:color="auto"/>
        <w:left w:val="none" w:sz="0" w:space="0" w:color="auto"/>
        <w:bottom w:val="none" w:sz="0" w:space="0" w:color="auto"/>
        <w:right w:val="none" w:sz="0" w:space="0" w:color="auto"/>
      </w:divBdr>
    </w:div>
    <w:div w:id="1803035772">
      <w:bodyDiv w:val="1"/>
      <w:marLeft w:val="0"/>
      <w:marRight w:val="0"/>
      <w:marTop w:val="0"/>
      <w:marBottom w:val="0"/>
      <w:divBdr>
        <w:top w:val="none" w:sz="0" w:space="0" w:color="auto"/>
        <w:left w:val="none" w:sz="0" w:space="0" w:color="auto"/>
        <w:bottom w:val="none" w:sz="0" w:space="0" w:color="auto"/>
        <w:right w:val="none" w:sz="0" w:space="0" w:color="auto"/>
      </w:divBdr>
    </w:div>
    <w:div w:id="1847864813">
      <w:bodyDiv w:val="1"/>
      <w:marLeft w:val="0"/>
      <w:marRight w:val="0"/>
      <w:marTop w:val="0"/>
      <w:marBottom w:val="0"/>
      <w:divBdr>
        <w:top w:val="none" w:sz="0" w:space="0" w:color="auto"/>
        <w:left w:val="none" w:sz="0" w:space="0" w:color="auto"/>
        <w:bottom w:val="none" w:sz="0" w:space="0" w:color="auto"/>
        <w:right w:val="none" w:sz="0" w:space="0" w:color="auto"/>
      </w:divBdr>
    </w:div>
    <w:div w:id="1850099660">
      <w:bodyDiv w:val="1"/>
      <w:marLeft w:val="0"/>
      <w:marRight w:val="0"/>
      <w:marTop w:val="0"/>
      <w:marBottom w:val="0"/>
      <w:divBdr>
        <w:top w:val="none" w:sz="0" w:space="0" w:color="auto"/>
        <w:left w:val="none" w:sz="0" w:space="0" w:color="auto"/>
        <w:bottom w:val="none" w:sz="0" w:space="0" w:color="auto"/>
        <w:right w:val="none" w:sz="0" w:space="0" w:color="auto"/>
      </w:divBdr>
    </w:div>
    <w:div w:id="1861891965">
      <w:bodyDiv w:val="1"/>
      <w:marLeft w:val="0"/>
      <w:marRight w:val="0"/>
      <w:marTop w:val="0"/>
      <w:marBottom w:val="0"/>
      <w:divBdr>
        <w:top w:val="none" w:sz="0" w:space="0" w:color="auto"/>
        <w:left w:val="none" w:sz="0" w:space="0" w:color="auto"/>
        <w:bottom w:val="none" w:sz="0" w:space="0" w:color="auto"/>
        <w:right w:val="none" w:sz="0" w:space="0" w:color="auto"/>
      </w:divBdr>
    </w:div>
    <w:div w:id="1877043377">
      <w:bodyDiv w:val="1"/>
      <w:marLeft w:val="0"/>
      <w:marRight w:val="0"/>
      <w:marTop w:val="0"/>
      <w:marBottom w:val="0"/>
      <w:divBdr>
        <w:top w:val="none" w:sz="0" w:space="0" w:color="auto"/>
        <w:left w:val="none" w:sz="0" w:space="0" w:color="auto"/>
        <w:bottom w:val="none" w:sz="0" w:space="0" w:color="auto"/>
        <w:right w:val="none" w:sz="0" w:space="0" w:color="auto"/>
      </w:divBdr>
    </w:div>
    <w:div w:id="1909993368">
      <w:bodyDiv w:val="1"/>
      <w:marLeft w:val="0"/>
      <w:marRight w:val="0"/>
      <w:marTop w:val="0"/>
      <w:marBottom w:val="0"/>
      <w:divBdr>
        <w:top w:val="none" w:sz="0" w:space="0" w:color="auto"/>
        <w:left w:val="none" w:sz="0" w:space="0" w:color="auto"/>
        <w:bottom w:val="none" w:sz="0" w:space="0" w:color="auto"/>
        <w:right w:val="none" w:sz="0" w:space="0" w:color="auto"/>
      </w:divBdr>
    </w:div>
    <w:div w:id="1919905678">
      <w:bodyDiv w:val="1"/>
      <w:marLeft w:val="0"/>
      <w:marRight w:val="0"/>
      <w:marTop w:val="0"/>
      <w:marBottom w:val="0"/>
      <w:divBdr>
        <w:top w:val="none" w:sz="0" w:space="0" w:color="auto"/>
        <w:left w:val="none" w:sz="0" w:space="0" w:color="auto"/>
        <w:bottom w:val="none" w:sz="0" w:space="0" w:color="auto"/>
        <w:right w:val="none" w:sz="0" w:space="0" w:color="auto"/>
      </w:divBdr>
    </w:div>
    <w:div w:id="1929926616">
      <w:bodyDiv w:val="1"/>
      <w:marLeft w:val="0"/>
      <w:marRight w:val="0"/>
      <w:marTop w:val="0"/>
      <w:marBottom w:val="0"/>
      <w:divBdr>
        <w:top w:val="none" w:sz="0" w:space="0" w:color="auto"/>
        <w:left w:val="none" w:sz="0" w:space="0" w:color="auto"/>
        <w:bottom w:val="none" w:sz="0" w:space="0" w:color="auto"/>
        <w:right w:val="none" w:sz="0" w:space="0" w:color="auto"/>
      </w:divBdr>
    </w:div>
    <w:div w:id="1935480045">
      <w:bodyDiv w:val="1"/>
      <w:marLeft w:val="0"/>
      <w:marRight w:val="0"/>
      <w:marTop w:val="0"/>
      <w:marBottom w:val="0"/>
      <w:divBdr>
        <w:top w:val="none" w:sz="0" w:space="0" w:color="auto"/>
        <w:left w:val="none" w:sz="0" w:space="0" w:color="auto"/>
        <w:bottom w:val="none" w:sz="0" w:space="0" w:color="auto"/>
        <w:right w:val="none" w:sz="0" w:space="0" w:color="auto"/>
      </w:divBdr>
    </w:div>
    <w:div w:id="1966159536">
      <w:bodyDiv w:val="1"/>
      <w:marLeft w:val="0"/>
      <w:marRight w:val="0"/>
      <w:marTop w:val="0"/>
      <w:marBottom w:val="0"/>
      <w:divBdr>
        <w:top w:val="none" w:sz="0" w:space="0" w:color="auto"/>
        <w:left w:val="none" w:sz="0" w:space="0" w:color="auto"/>
        <w:bottom w:val="none" w:sz="0" w:space="0" w:color="auto"/>
        <w:right w:val="none" w:sz="0" w:space="0" w:color="auto"/>
      </w:divBdr>
    </w:div>
    <w:div w:id="1991320674">
      <w:bodyDiv w:val="1"/>
      <w:marLeft w:val="0"/>
      <w:marRight w:val="0"/>
      <w:marTop w:val="0"/>
      <w:marBottom w:val="0"/>
      <w:divBdr>
        <w:top w:val="none" w:sz="0" w:space="0" w:color="auto"/>
        <w:left w:val="none" w:sz="0" w:space="0" w:color="auto"/>
        <w:bottom w:val="none" w:sz="0" w:space="0" w:color="auto"/>
        <w:right w:val="none" w:sz="0" w:space="0" w:color="auto"/>
      </w:divBdr>
    </w:div>
    <w:div w:id="2007899318">
      <w:bodyDiv w:val="1"/>
      <w:marLeft w:val="0"/>
      <w:marRight w:val="0"/>
      <w:marTop w:val="0"/>
      <w:marBottom w:val="0"/>
      <w:divBdr>
        <w:top w:val="none" w:sz="0" w:space="0" w:color="auto"/>
        <w:left w:val="none" w:sz="0" w:space="0" w:color="auto"/>
        <w:bottom w:val="none" w:sz="0" w:space="0" w:color="auto"/>
        <w:right w:val="none" w:sz="0" w:space="0" w:color="auto"/>
      </w:divBdr>
    </w:div>
    <w:div w:id="2025476732">
      <w:bodyDiv w:val="1"/>
      <w:marLeft w:val="0"/>
      <w:marRight w:val="0"/>
      <w:marTop w:val="0"/>
      <w:marBottom w:val="0"/>
      <w:divBdr>
        <w:top w:val="none" w:sz="0" w:space="0" w:color="auto"/>
        <w:left w:val="none" w:sz="0" w:space="0" w:color="auto"/>
        <w:bottom w:val="none" w:sz="0" w:space="0" w:color="auto"/>
        <w:right w:val="none" w:sz="0" w:space="0" w:color="auto"/>
      </w:divBdr>
    </w:div>
    <w:div w:id="2076121843">
      <w:bodyDiv w:val="1"/>
      <w:marLeft w:val="0"/>
      <w:marRight w:val="0"/>
      <w:marTop w:val="0"/>
      <w:marBottom w:val="0"/>
      <w:divBdr>
        <w:top w:val="none" w:sz="0" w:space="0" w:color="auto"/>
        <w:left w:val="none" w:sz="0" w:space="0" w:color="auto"/>
        <w:bottom w:val="none" w:sz="0" w:space="0" w:color="auto"/>
        <w:right w:val="none" w:sz="0" w:space="0" w:color="auto"/>
      </w:divBdr>
    </w:div>
    <w:div w:id="2095587429">
      <w:bodyDiv w:val="1"/>
      <w:marLeft w:val="0"/>
      <w:marRight w:val="0"/>
      <w:marTop w:val="0"/>
      <w:marBottom w:val="0"/>
      <w:divBdr>
        <w:top w:val="none" w:sz="0" w:space="0" w:color="auto"/>
        <w:left w:val="none" w:sz="0" w:space="0" w:color="auto"/>
        <w:bottom w:val="none" w:sz="0" w:space="0" w:color="auto"/>
        <w:right w:val="none" w:sz="0" w:space="0" w:color="auto"/>
      </w:divBdr>
    </w:div>
    <w:div w:id="2097284441">
      <w:bodyDiv w:val="1"/>
      <w:marLeft w:val="0"/>
      <w:marRight w:val="0"/>
      <w:marTop w:val="0"/>
      <w:marBottom w:val="0"/>
      <w:divBdr>
        <w:top w:val="none" w:sz="0" w:space="0" w:color="auto"/>
        <w:left w:val="none" w:sz="0" w:space="0" w:color="auto"/>
        <w:bottom w:val="none" w:sz="0" w:space="0" w:color="auto"/>
        <w:right w:val="none" w:sz="0" w:space="0" w:color="auto"/>
      </w:divBdr>
    </w:div>
    <w:div w:id="2108689528">
      <w:bodyDiv w:val="1"/>
      <w:marLeft w:val="0"/>
      <w:marRight w:val="0"/>
      <w:marTop w:val="0"/>
      <w:marBottom w:val="0"/>
      <w:divBdr>
        <w:top w:val="none" w:sz="0" w:space="0" w:color="auto"/>
        <w:left w:val="none" w:sz="0" w:space="0" w:color="auto"/>
        <w:bottom w:val="none" w:sz="0" w:space="0" w:color="auto"/>
        <w:right w:val="none" w:sz="0" w:space="0" w:color="auto"/>
      </w:divBdr>
    </w:div>
    <w:div w:id="2109622327">
      <w:bodyDiv w:val="1"/>
      <w:marLeft w:val="0"/>
      <w:marRight w:val="0"/>
      <w:marTop w:val="0"/>
      <w:marBottom w:val="0"/>
      <w:divBdr>
        <w:top w:val="none" w:sz="0" w:space="0" w:color="auto"/>
        <w:left w:val="none" w:sz="0" w:space="0" w:color="auto"/>
        <w:bottom w:val="none" w:sz="0" w:space="0" w:color="auto"/>
        <w:right w:val="none" w:sz="0" w:space="0" w:color="auto"/>
      </w:divBdr>
    </w:div>
    <w:div w:id="214611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contreraso\AppData\Local\Microsoft\Windows\Temporary%20Internet%20Files\Content.Outlook\9V2IQX41\DECS2017_Carta%20(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Breve descripción del contenido del informe, estas secciones no requieren ser editadas, el tamaño y color de la letra es una determinación del diseño final de los documentos.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A162B7-FA67-42C9-9AA3-5EB480F5D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DECS2017_Carta (2)</Template>
  <TotalTime>272</TotalTime>
  <Pages>10</Pages>
  <Words>3346</Words>
  <Characters>18403</Characters>
  <Application>Microsoft Office Word</Application>
  <DocSecurity>0</DocSecurity>
  <Lines>153</Lines>
  <Paragraphs>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Título del Documento [4 a 5 Palabras]</vt:lpstr>
      <vt:lpstr>Título del Documento [4 a 5 Palabras]</vt:lpstr>
    </vt:vector>
  </TitlesOfParts>
  <Company>Hewlett-Packard Company</Company>
  <LinksUpToDate>false</LinksUpToDate>
  <CharactersWithSpaces>21706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del Documento [4 a 5 Palabras]</dc:title>
  <dc:subject>[Escriba el subtítulo del documento]</dc:subject>
  <dc:creator>Felipe Salgado Pino</dc:creator>
  <cp:lastModifiedBy>Cristian Marcelo Serrano Cares</cp:lastModifiedBy>
  <cp:revision>20</cp:revision>
  <cp:lastPrinted>2019-07-03T19:24:00Z</cp:lastPrinted>
  <dcterms:created xsi:type="dcterms:W3CDTF">2019-06-20T16:10:00Z</dcterms:created>
  <dcterms:modified xsi:type="dcterms:W3CDTF">2019-07-03T19:25:00Z</dcterms:modified>
</cp:coreProperties>
</file>