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AD373" w14:textId="77777777" w:rsidR="002C6275" w:rsidRPr="00457526" w:rsidRDefault="002C6275" w:rsidP="002C6275">
      <w:pPr>
        <w:pStyle w:val="Sinespaciado"/>
        <w:tabs>
          <w:tab w:val="left" w:pos="284"/>
        </w:tabs>
        <w:spacing w:line="276" w:lineRule="auto"/>
        <w:jc w:val="both"/>
        <w:rPr>
          <w:rFonts w:ascii="Arial" w:hAnsi="Arial" w:cs="Arial"/>
          <w:color w:val="000000" w:themeColor="text1"/>
          <w:sz w:val="24"/>
          <w:szCs w:val="24"/>
        </w:rPr>
      </w:pPr>
      <w:bookmarkStart w:id="0" w:name="_GoBack"/>
      <w:bookmarkEnd w:id="0"/>
    </w:p>
    <w:p w14:paraId="11D0247E" w14:textId="0A739970" w:rsidR="002C6275" w:rsidRPr="00457526" w:rsidRDefault="002C6275" w:rsidP="002C6275">
      <w:pPr>
        <w:ind w:left="3540"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OFICIO N°</w:t>
      </w:r>
      <w:r w:rsidR="00981D49" w:rsidRPr="00457526">
        <w:rPr>
          <w:rFonts w:ascii="Arial" w:hAnsi="Arial" w:cs="Arial"/>
          <w:b/>
          <w:color w:val="000000" w:themeColor="text1"/>
          <w:sz w:val="24"/>
          <w:szCs w:val="24"/>
        </w:rPr>
        <w:t xml:space="preserve"> </w:t>
      </w:r>
      <w:r w:rsidRPr="00457526">
        <w:rPr>
          <w:rFonts w:ascii="Arial" w:hAnsi="Arial" w:cs="Arial"/>
          <w:b/>
          <w:color w:val="000000" w:themeColor="text1"/>
          <w:sz w:val="24"/>
          <w:szCs w:val="24"/>
        </w:rPr>
        <w:t>1</w:t>
      </w:r>
      <w:r w:rsidR="00981D49" w:rsidRPr="00457526">
        <w:rPr>
          <w:rFonts w:ascii="Arial" w:hAnsi="Arial" w:cs="Arial"/>
          <w:b/>
          <w:color w:val="000000" w:themeColor="text1"/>
          <w:sz w:val="24"/>
          <w:szCs w:val="24"/>
        </w:rPr>
        <w:t>33</w:t>
      </w:r>
      <w:r w:rsidRPr="00457526">
        <w:rPr>
          <w:rFonts w:ascii="Arial" w:hAnsi="Arial" w:cs="Arial"/>
          <w:b/>
          <w:color w:val="000000" w:themeColor="text1"/>
          <w:sz w:val="24"/>
          <w:szCs w:val="24"/>
        </w:rPr>
        <w:t xml:space="preserve">-2019  </w:t>
      </w:r>
    </w:p>
    <w:p w14:paraId="45709D31" w14:textId="77777777" w:rsidR="002C6275" w:rsidRPr="00457526" w:rsidRDefault="002C6275" w:rsidP="002C6275">
      <w:pPr>
        <w:ind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p>
    <w:p w14:paraId="7914BD7A" w14:textId="0AB2555F" w:rsidR="002C6275" w:rsidRPr="00457526" w:rsidRDefault="002C6275" w:rsidP="002C6275">
      <w:pPr>
        <w:ind w:left="2832" w:right="-159" w:firstLine="708"/>
        <w:contextualSpacing/>
        <w:rPr>
          <w:rFonts w:ascii="Arial" w:hAnsi="Arial" w:cs="Arial"/>
          <w:b/>
          <w:color w:val="000000" w:themeColor="text1"/>
          <w:sz w:val="24"/>
          <w:szCs w:val="24"/>
        </w:rPr>
      </w:pPr>
      <w:r w:rsidRPr="00457526">
        <w:rPr>
          <w:rFonts w:ascii="Arial" w:hAnsi="Arial" w:cs="Arial"/>
          <w:b/>
          <w:color w:val="000000" w:themeColor="text1"/>
          <w:sz w:val="24"/>
          <w:szCs w:val="24"/>
        </w:rPr>
        <w:t>INFORME PROYECTO DE LEY N° 2</w:t>
      </w:r>
      <w:r w:rsidR="00981D49" w:rsidRPr="00457526">
        <w:rPr>
          <w:rFonts w:ascii="Arial" w:hAnsi="Arial" w:cs="Arial"/>
          <w:b/>
          <w:color w:val="000000" w:themeColor="text1"/>
          <w:sz w:val="24"/>
          <w:szCs w:val="24"/>
        </w:rPr>
        <w:t>1</w:t>
      </w:r>
      <w:r w:rsidRPr="00457526">
        <w:rPr>
          <w:rFonts w:ascii="Arial" w:hAnsi="Arial" w:cs="Arial"/>
          <w:b/>
          <w:color w:val="000000" w:themeColor="text1"/>
          <w:sz w:val="24"/>
          <w:szCs w:val="24"/>
        </w:rPr>
        <w:t>-2019</w:t>
      </w:r>
    </w:p>
    <w:p w14:paraId="3BA2A7EF" w14:textId="77777777" w:rsidR="002C6275" w:rsidRPr="00457526" w:rsidRDefault="002C6275" w:rsidP="002C6275">
      <w:pPr>
        <w:ind w:left="5103" w:right="-159" w:hanging="1563"/>
        <w:contextualSpacing/>
        <w:rPr>
          <w:rFonts w:ascii="Arial" w:hAnsi="Arial" w:cs="Arial"/>
          <w:b/>
          <w:color w:val="000000" w:themeColor="text1"/>
          <w:sz w:val="24"/>
          <w:szCs w:val="24"/>
        </w:rPr>
      </w:pPr>
    </w:p>
    <w:p w14:paraId="2BB5EB01" w14:textId="40A64191" w:rsidR="002C6275" w:rsidRPr="00457526" w:rsidRDefault="002C6275" w:rsidP="002C6275">
      <w:pPr>
        <w:ind w:left="5103" w:right="-159" w:hanging="1563"/>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Antecedente: Boletín N° </w:t>
      </w:r>
      <w:r w:rsidR="00981D49" w:rsidRPr="00457526">
        <w:rPr>
          <w:rFonts w:ascii="Arial" w:hAnsi="Arial" w:cs="Arial"/>
          <w:b/>
          <w:color w:val="000000" w:themeColor="text1"/>
          <w:sz w:val="24"/>
          <w:szCs w:val="24"/>
        </w:rPr>
        <w:t>12</w:t>
      </w:r>
      <w:r w:rsidRPr="00457526">
        <w:rPr>
          <w:rFonts w:ascii="Arial" w:hAnsi="Arial" w:cs="Arial"/>
          <w:b/>
          <w:color w:val="000000" w:themeColor="text1"/>
          <w:sz w:val="24"/>
          <w:szCs w:val="24"/>
        </w:rPr>
        <w:t>.</w:t>
      </w:r>
      <w:r w:rsidR="00981D49" w:rsidRPr="00457526">
        <w:rPr>
          <w:rFonts w:ascii="Arial" w:hAnsi="Arial" w:cs="Arial"/>
          <w:b/>
          <w:color w:val="000000" w:themeColor="text1"/>
          <w:sz w:val="24"/>
          <w:szCs w:val="24"/>
        </w:rPr>
        <w:t>6</w:t>
      </w:r>
      <w:r w:rsidR="0026580B" w:rsidRPr="00457526">
        <w:rPr>
          <w:rFonts w:ascii="Arial" w:hAnsi="Arial" w:cs="Arial"/>
          <w:b/>
          <w:color w:val="000000" w:themeColor="text1"/>
          <w:sz w:val="24"/>
          <w:szCs w:val="24"/>
        </w:rPr>
        <w:t>38</w:t>
      </w:r>
      <w:r w:rsidRPr="00457526">
        <w:rPr>
          <w:rFonts w:ascii="Arial" w:hAnsi="Arial" w:cs="Arial"/>
          <w:b/>
          <w:color w:val="000000" w:themeColor="text1"/>
          <w:sz w:val="24"/>
          <w:szCs w:val="24"/>
        </w:rPr>
        <w:t>-</w:t>
      </w:r>
      <w:r w:rsidR="0026580B" w:rsidRPr="00457526">
        <w:rPr>
          <w:rFonts w:ascii="Arial" w:hAnsi="Arial" w:cs="Arial"/>
          <w:b/>
          <w:color w:val="000000" w:themeColor="text1"/>
          <w:sz w:val="24"/>
          <w:szCs w:val="24"/>
        </w:rPr>
        <w:t>07</w:t>
      </w:r>
    </w:p>
    <w:p w14:paraId="7D055E99" w14:textId="77777777" w:rsidR="002C6275" w:rsidRPr="00457526" w:rsidRDefault="002C6275" w:rsidP="002C6275">
      <w:pPr>
        <w:ind w:right="-159"/>
        <w:contextualSpacing/>
        <w:rPr>
          <w:rFonts w:ascii="Arial" w:hAnsi="Arial" w:cs="Arial"/>
          <w:color w:val="000000" w:themeColor="text1"/>
          <w:sz w:val="24"/>
          <w:szCs w:val="24"/>
        </w:rPr>
      </w:pPr>
    </w:p>
    <w:p w14:paraId="520B2099" w14:textId="2EC4A003" w:rsidR="002C6275" w:rsidRPr="00457526" w:rsidRDefault="00981D49" w:rsidP="002C6275">
      <w:pPr>
        <w:ind w:right="-159"/>
        <w:contextualSpacing/>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Santiago, </w:t>
      </w:r>
      <w:r w:rsidR="00B90156">
        <w:rPr>
          <w:rFonts w:ascii="Arial" w:hAnsi="Arial" w:cs="Arial"/>
          <w:color w:val="000000" w:themeColor="text1"/>
          <w:sz w:val="24"/>
          <w:szCs w:val="24"/>
        </w:rPr>
        <w:t>4</w:t>
      </w:r>
      <w:r w:rsidR="002C6275" w:rsidRPr="00457526">
        <w:rPr>
          <w:rFonts w:ascii="Arial" w:hAnsi="Arial" w:cs="Arial"/>
          <w:color w:val="000000" w:themeColor="text1"/>
          <w:sz w:val="24"/>
          <w:szCs w:val="24"/>
        </w:rPr>
        <w:t xml:space="preserve"> de ju</w:t>
      </w:r>
      <w:r w:rsidRPr="00457526">
        <w:rPr>
          <w:rFonts w:ascii="Arial" w:hAnsi="Arial" w:cs="Arial"/>
          <w:color w:val="000000" w:themeColor="text1"/>
          <w:sz w:val="24"/>
          <w:szCs w:val="24"/>
        </w:rPr>
        <w:t>l</w:t>
      </w:r>
      <w:r w:rsidR="002C6275" w:rsidRPr="00457526">
        <w:rPr>
          <w:rFonts w:ascii="Arial" w:hAnsi="Arial" w:cs="Arial"/>
          <w:color w:val="000000" w:themeColor="text1"/>
          <w:sz w:val="24"/>
          <w:szCs w:val="24"/>
        </w:rPr>
        <w:t>io de 2019</w:t>
      </w:r>
    </w:p>
    <w:p w14:paraId="5E4D8FCE" w14:textId="77777777" w:rsidR="002C6275" w:rsidRPr="00457526" w:rsidRDefault="002C6275" w:rsidP="002C6275">
      <w:pPr>
        <w:spacing w:line="360" w:lineRule="auto"/>
        <w:ind w:right="-159"/>
        <w:contextualSpacing/>
        <w:rPr>
          <w:rFonts w:ascii="Arial" w:hAnsi="Arial" w:cs="Arial"/>
          <w:color w:val="000000" w:themeColor="text1"/>
          <w:sz w:val="24"/>
          <w:szCs w:val="24"/>
        </w:rPr>
      </w:pPr>
    </w:p>
    <w:p w14:paraId="0FEE61BB" w14:textId="1A8AE0CB"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Por oficio N° 14.</w:t>
      </w:r>
      <w:r w:rsidR="00BB4AF1" w:rsidRPr="00457526">
        <w:rPr>
          <w:rFonts w:ascii="Arial" w:hAnsi="Arial" w:cs="Arial"/>
          <w:color w:val="000000" w:themeColor="text1"/>
          <w:sz w:val="24"/>
          <w:szCs w:val="24"/>
        </w:rPr>
        <w:t>7</w:t>
      </w:r>
      <w:r w:rsidR="00A866CE" w:rsidRPr="00457526">
        <w:rPr>
          <w:rFonts w:ascii="Arial" w:hAnsi="Arial" w:cs="Arial"/>
          <w:color w:val="000000" w:themeColor="text1"/>
          <w:sz w:val="24"/>
          <w:szCs w:val="24"/>
        </w:rPr>
        <w:t>38</w:t>
      </w:r>
      <w:r w:rsidRPr="00457526">
        <w:rPr>
          <w:rFonts w:ascii="Arial" w:hAnsi="Arial" w:cs="Arial"/>
          <w:color w:val="000000" w:themeColor="text1"/>
          <w:sz w:val="24"/>
          <w:szCs w:val="24"/>
        </w:rPr>
        <w:t xml:space="preserve">, de fecha </w:t>
      </w:r>
      <w:r w:rsidR="00A866CE" w:rsidRPr="00457526">
        <w:rPr>
          <w:rFonts w:ascii="Arial" w:hAnsi="Arial" w:cs="Arial"/>
          <w:color w:val="000000" w:themeColor="text1"/>
          <w:sz w:val="24"/>
          <w:szCs w:val="24"/>
        </w:rPr>
        <w:t>16</w:t>
      </w:r>
      <w:r w:rsidRPr="00457526">
        <w:rPr>
          <w:rFonts w:ascii="Arial" w:hAnsi="Arial" w:cs="Arial"/>
          <w:color w:val="000000" w:themeColor="text1"/>
          <w:sz w:val="24"/>
          <w:szCs w:val="24"/>
        </w:rPr>
        <w:t xml:space="preserve"> de mayo de 2019, </w:t>
      </w:r>
      <w:r w:rsidRPr="00457526">
        <w:rPr>
          <w:rFonts w:ascii="Arial" w:hAnsi="Arial" w:cs="Arial"/>
          <w:bCs/>
          <w:iCs/>
          <w:color w:val="000000" w:themeColor="text1"/>
          <w:sz w:val="24"/>
          <w:szCs w:val="24"/>
        </w:rPr>
        <w:t xml:space="preserve">el </w:t>
      </w:r>
      <w:r w:rsidRPr="00457526">
        <w:rPr>
          <w:rFonts w:ascii="Arial" w:hAnsi="Arial" w:cs="Arial"/>
          <w:color w:val="000000" w:themeColor="text1"/>
          <w:sz w:val="24"/>
          <w:szCs w:val="24"/>
        </w:rPr>
        <w:t>Presidente de la H. Cámara de Diputados, diputado Iván Flores García</w:t>
      </w:r>
      <w:r w:rsidRPr="00457526">
        <w:rPr>
          <w:rFonts w:ascii="Arial" w:hAnsi="Arial" w:cs="Arial"/>
          <w:bCs/>
          <w:iCs/>
          <w:color w:val="000000" w:themeColor="text1"/>
          <w:sz w:val="24"/>
          <w:szCs w:val="24"/>
        </w:rPr>
        <w:t xml:space="preserve">, </w:t>
      </w:r>
      <w:r w:rsidRPr="00457526">
        <w:rPr>
          <w:rFonts w:ascii="Arial" w:hAnsi="Arial" w:cs="Arial"/>
          <w:color w:val="000000" w:themeColor="text1"/>
          <w:sz w:val="24"/>
          <w:szCs w:val="24"/>
        </w:rPr>
        <w:t xml:space="preserve">puso en conocimiento de la </w:t>
      </w:r>
      <w:r w:rsidRPr="00457526">
        <w:rPr>
          <w:rStyle w:val="SinespaciadoCar"/>
          <w:rFonts w:ascii="Arial" w:hAnsi="Arial" w:cs="Arial"/>
          <w:color w:val="000000" w:themeColor="text1"/>
          <w:sz w:val="24"/>
          <w:szCs w:val="24"/>
        </w:rPr>
        <w:t>Excma. Corte Suprema el proyecto de ley, iniciado por moción, que “</w:t>
      </w:r>
      <w:r w:rsidR="00BB4AF1" w:rsidRPr="00457526">
        <w:rPr>
          <w:rStyle w:val="SinespaciadoCar"/>
          <w:rFonts w:ascii="Arial" w:hAnsi="Arial" w:cs="Arial"/>
          <w:color w:val="000000" w:themeColor="text1"/>
          <w:sz w:val="24"/>
          <w:szCs w:val="24"/>
        </w:rPr>
        <w:t>Modifica</w:t>
      </w:r>
      <w:r w:rsidR="00A866CE" w:rsidRPr="00457526">
        <w:rPr>
          <w:rStyle w:val="SinespaciadoCar"/>
          <w:rFonts w:ascii="Arial" w:hAnsi="Arial" w:cs="Arial"/>
          <w:color w:val="000000" w:themeColor="text1"/>
          <w:sz w:val="24"/>
          <w:szCs w:val="24"/>
        </w:rPr>
        <w:t xml:space="preserve"> el Código de Justicia Militar en materia  de duración en el cargo, de los Ministros de Cortes de Apelaciones que Integren las Cortes Marciales</w:t>
      </w:r>
      <w:r w:rsidRPr="00457526">
        <w:rPr>
          <w:rStyle w:val="SinespaciadoCar"/>
          <w:rFonts w:ascii="Arial" w:hAnsi="Arial" w:cs="Arial"/>
          <w:color w:val="000000" w:themeColor="text1"/>
          <w:sz w:val="24"/>
          <w:szCs w:val="24"/>
        </w:rPr>
        <w:t xml:space="preserve">”, </w:t>
      </w:r>
      <w:r w:rsidRPr="00457526">
        <w:rPr>
          <w:rFonts w:ascii="Arial" w:hAnsi="Arial" w:cs="Arial"/>
          <w:color w:val="000000" w:themeColor="text1"/>
          <w:sz w:val="24"/>
          <w:szCs w:val="24"/>
        </w:rPr>
        <w:t xml:space="preserve">de conformidad a lo dispuesto en los incisos segundo y tercero del artículo 77 de la Constitución Política de la República y el artículo 16 de la Ley N° 18.918, Orgánica Constitucional del Congreso Nacional, para que emita su parecer respecto de la propuesta. </w:t>
      </w:r>
    </w:p>
    <w:p w14:paraId="4727F5BC" w14:textId="7C1FEA2C"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La iniciativa legal, que se encuentra en </w:t>
      </w:r>
      <w:r w:rsidR="00BB4AF1" w:rsidRPr="00457526">
        <w:rPr>
          <w:rFonts w:ascii="Arial" w:hAnsi="Arial" w:cs="Arial"/>
          <w:color w:val="000000" w:themeColor="text1"/>
          <w:sz w:val="24"/>
          <w:szCs w:val="24"/>
        </w:rPr>
        <w:t>primer</w:t>
      </w:r>
      <w:r w:rsidRPr="00457526">
        <w:rPr>
          <w:rFonts w:ascii="Arial" w:hAnsi="Arial" w:cs="Arial"/>
          <w:color w:val="000000" w:themeColor="text1"/>
          <w:sz w:val="24"/>
          <w:szCs w:val="24"/>
        </w:rPr>
        <w:t xml:space="preserve"> trámite constitucional, ingresó por moción a </w:t>
      </w:r>
      <w:r w:rsidR="00CE7143" w:rsidRPr="00457526">
        <w:rPr>
          <w:rFonts w:ascii="Arial" w:hAnsi="Arial" w:cs="Arial"/>
          <w:color w:val="000000" w:themeColor="text1"/>
          <w:sz w:val="24"/>
          <w:szCs w:val="24"/>
        </w:rPr>
        <w:t xml:space="preserve">la Cámara de Diputados el día </w:t>
      </w:r>
      <w:r w:rsidR="00BB4AF1" w:rsidRPr="00457526">
        <w:rPr>
          <w:rFonts w:ascii="Arial" w:hAnsi="Arial" w:cs="Arial"/>
          <w:color w:val="000000" w:themeColor="text1"/>
          <w:sz w:val="24"/>
          <w:szCs w:val="24"/>
        </w:rPr>
        <w:t>16</w:t>
      </w:r>
      <w:r w:rsidR="00CE7143"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 xml:space="preserve">de </w:t>
      </w:r>
      <w:r w:rsidR="00BB4AF1" w:rsidRPr="00457526">
        <w:rPr>
          <w:rFonts w:ascii="Arial" w:hAnsi="Arial" w:cs="Arial"/>
          <w:color w:val="000000" w:themeColor="text1"/>
          <w:sz w:val="24"/>
          <w:szCs w:val="24"/>
        </w:rPr>
        <w:t>mayo</w:t>
      </w:r>
      <w:r w:rsidR="00CE7143" w:rsidRPr="00457526">
        <w:rPr>
          <w:rFonts w:ascii="Arial" w:hAnsi="Arial" w:cs="Arial"/>
          <w:color w:val="000000" w:themeColor="text1"/>
          <w:sz w:val="24"/>
          <w:szCs w:val="24"/>
        </w:rPr>
        <w:t xml:space="preserve"> de 201</w:t>
      </w:r>
      <w:r w:rsidR="00BB4AF1" w:rsidRPr="00457526">
        <w:rPr>
          <w:rFonts w:ascii="Arial" w:hAnsi="Arial" w:cs="Arial"/>
          <w:color w:val="000000" w:themeColor="text1"/>
          <w:sz w:val="24"/>
          <w:szCs w:val="24"/>
        </w:rPr>
        <w:t>9</w:t>
      </w:r>
      <w:r w:rsidRPr="00457526">
        <w:rPr>
          <w:rFonts w:ascii="Arial" w:hAnsi="Arial" w:cs="Arial"/>
          <w:color w:val="000000" w:themeColor="text1"/>
          <w:sz w:val="24"/>
          <w:szCs w:val="24"/>
        </w:rPr>
        <w:t xml:space="preserve">, bajo el </w:t>
      </w:r>
      <w:r w:rsidRPr="00457526">
        <w:rPr>
          <w:rStyle w:val="SinespaciadoCar"/>
          <w:rFonts w:ascii="Arial" w:hAnsi="Arial" w:cs="Arial"/>
          <w:color w:val="000000" w:themeColor="text1"/>
          <w:sz w:val="24"/>
          <w:szCs w:val="24"/>
        </w:rPr>
        <w:t xml:space="preserve">Boletín N° </w:t>
      </w:r>
      <w:r w:rsidR="00BB4AF1" w:rsidRPr="00457526">
        <w:rPr>
          <w:rStyle w:val="SinespaciadoCar"/>
          <w:rFonts w:ascii="Arial" w:hAnsi="Arial" w:cs="Arial"/>
          <w:color w:val="000000" w:themeColor="text1"/>
          <w:sz w:val="24"/>
          <w:szCs w:val="24"/>
        </w:rPr>
        <w:t>12</w:t>
      </w:r>
      <w:r w:rsidRPr="00457526">
        <w:rPr>
          <w:rStyle w:val="SinespaciadoCar"/>
          <w:rFonts w:ascii="Arial" w:hAnsi="Arial" w:cs="Arial"/>
          <w:color w:val="000000" w:themeColor="text1"/>
          <w:sz w:val="24"/>
          <w:szCs w:val="24"/>
        </w:rPr>
        <w:t>.</w:t>
      </w:r>
      <w:r w:rsidR="00BB4AF1" w:rsidRPr="00457526">
        <w:rPr>
          <w:rStyle w:val="SinespaciadoCar"/>
          <w:rFonts w:ascii="Arial" w:hAnsi="Arial" w:cs="Arial"/>
          <w:color w:val="000000" w:themeColor="text1"/>
          <w:sz w:val="24"/>
          <w:szCs w:val="24"/>
        </w:rPr>
        <w:t>6</w:t>
      </w:r>
      <w:r w:rsidR="00A866CE" w:rsidRPr="00457526">
        <w:rPr>
          <w:rStyle w:val="SinespaciadoCar"/>
          <w:rFonts w:ascii="Arial" w:hAnsi="Arial" w:cs="Arial"/>
          <w:color w:val="000000" w:themeColor="text1"/>
          <w:sz w:val="24"/>
          <w:szCs w:val="24"/>
        </w:rPr>
        <w:t>38</w:t>
      </w:r>
      <w:r w:rsidRPr="00457526">
        <w:rPr>
          <w:rStyle w:val="SinespaciadoCar"/>
          <w:rFonts w:ascii="Arial" w:hAnsi="Arial" w:cs="Arial"/>
          <w:color w:val="000000" w:themeColor="text1"/>
          <w:sz w:val="24"/>
          <w:szCs w:val="24"/>
        </w:rPr>
        <w:t>-</w:t>
      </w:r>
      <w:r w:rsidR="00A866CE" w:rsidRPr="00457526">
        <w:rPr>
          <w:rStyle w:val="SinespaciadoCar"/>
          <w:rFonts w:ascii="Arial" w:hAnsi="Arial" w:cs="Arial"/>
          <w:color w:val="000000" w:themeColor="text1"/>
          <w:sz w:val="24"/>
          <w:szCs w:val="24"/>
        </w:rPr>
        <w:t>07</w:t>
      </w:r>
      <w:r w:rsidRPr="00457526">
        <w:rPr>
          <w:rStyle w:val="SinespaciadoCar"/>
          <w:rFonts w:ascii="Arial" w:hAnsi="Arial" w:cs="Arial"/>
          <w:color w:val="000000" w:themeColor="text1"/>
          <w:sz w:val="24"/>
          <w:szCs w:val="24"/>
        </w:rPr>
        <w:t>.</w:t>
      </w:r>
    </w:p>
    <w:p w14:paraId="630B0CFA" w14:textId="0F4961B0" w:rsidR="002C6275" w:rsidRPr="00457526" w:rsidRDefault="002C6275" w:rsidP="00A47B9A">
      <w:pPr>
        <w:spacing w:line="360" w:lineRule="auto"/>
        <w:ind w:firstLine="567"/>
        <w:rPr>
          <w:rFonts w:ascii="Arial" w:hAnsi="Arial" w:cs="Arial"/>
          <w:color w:val="000000" w:themeColor="text1"/>
          <w:sz w:val="24"/>
          <w:szCs w:val="24"/>
        </w:rPr>
      </w:pPr>
      <w:r w:rsidRPr="00457526">
        <w:rPr>
          <w:color w:val="000000" w:themeColor="text1"/>
          <w:sz w:val="24"/>
          <w:szCs w:val="24"/>
        </w:rPr>
        <w:tab/>
      </w:r>
      <w:r w:rsidRPr="00457526">
        <w:rPr>
          <w:color w:val="000000" w:themeColor="text1"/>
          <w:sz w:val="24"/>
          <w:szCs w:val="24"/>
        </w:rPr>
        <w:tab/>
        <w:t xml:space="preserve"> </w:t>
      </w:r>
      <w:r w:rsidRPr="00457526">
        <w:rPr>
          <w:color w:val="000000" w:themeColor="text1"/>
          <w:sz w:val="24"/>
          <w:szCs w:val="24"/>
        </w:rPr>
        <w:tab/>
      </w:r>
      <w:r w:rsidRPr="00457526">
        <w:rPr>
          <w:color w:val="000000" w:themeColor="text1"/>
          <w:sz w:val="24"/>
          <w:szCs w:val="24"/>
        </w:rPr>
        <w:tab/>
      </w:r>
      <w:r w:rsidRPr="00457526">
        <w:rPr>
          <w:color w:val="000000" w:themeColor="text1"/>
          <w:sz w:val="24"/>
          <w:szCs w:val="24"/>
        </w:rPr>
        <w:tab/>
      </w:r>
      <w:r w:rsidR="00A47B9A" w:rsidRPr="00457526">
        <w:rPr>
          <w:rFonts w:ascii="Arial" w:hAnsi="Arial" w:cs="Arial"/>
          <w:color w:val="000000" w:themeColor="text1"/>
          <w:sz w:val="24"/>
          <w:szCs w:val="24"/>
        </w:rPr>
        <w:t xml:space="preserve">Impuesto el Tribunal Pleno del proyecto en sesión de 2 de julio en curso, presidida por el suscrito y con la asistencia de los Ministros señores Hugo </w:t>
      </w:r>
      <w:proofErr w:type="spellStart"/>
      <w:r w:rsidR="00A47B9A" w:rsidRPr="00457526">
        <w:rPr>
          <w:rFonts w:ascii="Arial" w:hAnsi="Arial" w:cs="Arial"/>
          <w:color w:val="000000" w:themeColor="text1"/>
          <w:sz w:val="24"/>
          <w:szCs w:val="24"/>
        </w:rPr>
        <w:t>Dolmestch</w:t>
      </w:r>
      <w:proofErr w:type="spellEnd"/>
      <w:r w:rsidR="00A47B9A" w:rsidRPr="00457526">
        <w:rPr>
          <w:rFonts w:ascii="Arial" w:hAnsi="Arial" w:cs="Arial"/>
          <w:color w:val="000000" w:themeColor="text1"/>
          <w:sz w:val="24"/>
          <w:szCs w:val="24"/>
        </w:rPr>
        <w:t xml:space="preserve"> Urra, Carlos </w:t>
      </w:r>
      <w:proofErr w:type="spellStart"/>
      <w:r w:rsidR="00A47B9A" w:rsidRPr="00457526">
        <w:rPr>
          <w:rFonts w:ascii="Arial" w:hAnsi="Arial" w:cs="Arial"/>
          <w:color w:val="000000" w:themeColor="text1"/>
          <w:sz w:val="24"/>
          <w:szCs w:val="24"/>
        </w:rPr>
        <w:t>Künsemüller</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Loebenfelder</w:t>
      </w:r>
      <w:proofErr w:type="spellEnd"/>
      <w:r w:rsidR="00A47B9A" w:rsidRPr="00457526">
        <w:rPr>
          <w:rFonts w:ascii="Arial" w:hAnsi="Arial" w:cs="Arial"/>
          <w:color w:val="000000" w:themeColor="text1"/>
          <w:sz w:val="24"/>
          <w:szCs w:val="24"/>
        </w:rPr>
        <w:t xml:space="preserve"> y Guillermo Silva </w:t>
      </w:r>
      <w:proofErr w:type="spellStart"/>
      <w:r w:rsidR="00A47B9A" w:rsidRPr="00457526">
        <w:rPr>
          <w:rFonts w:ascii="Arial" w:hAnsi="Arial" w:cs="Arial"/>
          <w:color w:val="000000" w:themeColor="text1"/>
          <w:sz w:val="24"/>
          <w:szCs w:val="24"/>
        </w:rPr>
        <w:t>Gundelach</w:t>
      </w:r>
      <w:proofErr w:type="spellEnd"/>
      <w:r w:rsidR="00A47B9A" w:rsidRPr="00457526">
        <w:rPr>
          <w:rFonts w:ascii="Arial" w:hAnsi="Arial" w:cs="Arial"/>
          <w:color w:val="000000" w:themeColor="text1"/>
          <w:sz w:val="24"/>
          <w:szCs w:val="24"/>
        </w:rPr>
        <w:t xml:space="preserve">, señoras Rosa </w:t>
      </w:r>
      <w:proofErr w:type="spellStart"/>
      <w:r w:rsidR="00A47B9A" w:rsidRPr="00457526">
        <w:rPr>
          <w:rFonts w:ascii="Arial" w:hAnsi="Arial" w:cs="Arial"/>
          <w:color w:val="000000" w:themeColor="text1"/>
          <w:sz w:val="24"/>
          <w:szCs w:val="24"/>
        </w:rPr>
        <w:t>Egnem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Saldías</w:t>
      </w:r>
      <w:proofErr w:type="spellEnd"/>
      <w:r w:rsidR="00A47B9A" w:rsidRPr="00457526">
        <w:rPr>
          <w:rFonts w:ascii="Arial" w:hAnsi="Arial" w:cs="Arial"/>
          <w:color w:val="000000" w:themeColor="text1"/>
          <w:sz w:val="24"/>
          <w:szCs w:val="24"/>
        </w:rPr>
        <w:t xml:space="preserve"> y María Eugenia Sandoval </w:t>
      </w:r>
      <w:proofErr w:type="spellStart"/>
      <w:r w:rsidR="00A47B9A" w:rsidRPr="00457526">
        <w:rPr>
          <w:rFonts w:ascii="Arial" w:hAnsi="Arial" w:cs="Arial"/>
          <w:color w:val="000000" w:themeColor="text1"/>
          <w:sz w:val="24"/>
          <w:szCs w:val="24"/>
        </w:rPr>
        <w:t>Goüet</w:t>
      </w:r>
      <w:proofErr w:type="spellEnd"/>
      <w:r w:rsidR="00A47B9A" w:rsidRPr="00457526">
        <w:rPr>
          <w:rFonts w:ascii="Arial" w:hAnsi="Arial" w:cs="Arial"/>
          <w:color w:val="000000" w:themeColor="text1"/>
          <w:sz w:val="24"/>
          <w:szCs w:val="24"/>
        </w:rPr>
        <w:t xml:space="preserve">, señores Juan Eduardo Fuentes </w:t>
      </w:r>
      <w:proofErr w:type="spellStart"/>
      <w:r w:rsidR="00A47B9A" w:rsidRPr="00457526">
        <w:rPr>
          <w:rFonts w:ascii="Arial" w:hAnsi="Arial" w:cs="Arial"/>
          <w:color w:val="000000" w:themeColor="text1"/>
          <w:sz w:val="24"/>
          <w:szCs w:val="24"/>
        </w:rPr>
        <w:t>Belmar</w:t>
      </w:r>
      <w:proofErr w:type="spellEnd"/>
      <w:r w:rsidR="00A47B9A" w:rsidRPr="00457526">
        <w:rPr>
          <w:rFonts w:ascii="Arial" w:hAnsi="Arial" w:cs="Arial"/>
          <w:color w:val="000000" w:themeColor="text1"/>
          <w:sz w:val="24"/>
          <w:szCs w:val="24"/>
        </w:rPr>
        <w:t xml:space="preserve">, Lamberto Cisternas Rocha y Ricardo Blanco Herrera, señoras Gloria Ana </w:t>
      </w:r>
      <w:proofErr w:type="spellStart"/>
      <w:r w:rsidR="00A47B9A" w:rsidRPr="00457526">
        <w:rPr>
          <w:rFonts w:ascii="Arial" w:hAnsi="Arial" w:cs="Arial"/>
          <w:color w:val="000000" w:themeColor="text1"/>
          <w:sz w:val="24"/>
          <w:szCs w:val="24"/>
        </w:rPr>
        <w:t>Chevesich</w:t>
      </w:r>
      <w:proofErr w:type="spellEnd"/>
      <w:r w:rsidR="00A47B9A" w:rsidRPr="00457526">
        <w:rPr>
          <w:rFonts w:ascii="Arial" w:hAnsi="Arial" w:cs="Arial"/>
          <w:color w:val="000000" w:themeColor="text1"/>
          <w:sz w:val="24"/>
          <w:szCs w:val="24"/>
        </w:rPr>
        <w:t xml:space="preserve"> Ruiz y Andrea Muñoz Sánchez, señores Manuel Valderrama Rebolledo, Jorge </w:t>
      </w:r>
      <w:proofErr w:type="spellStart"/>
      <w:r w:rsidR="00A47B9A" w:rsidRPr="00457526">
        <w:rPr>
          <w:rFonts w:ascii="Arial" w:hAnsi="Arial" w:cs="Arial"/>
          <w:color w:val="000000" w:themeColor="text1"/>
          <w:sz w:val="24"/>
          <w:szCs w:val="24"/>
        </w:rPr>
        <w:t>Dahm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Oyarzún</w:t>
      </w:r>
      <w:proofErr w:type="spellEnd"/>
      <w:r w:rsidR="00A47B9A" w:rsidRPr="00457526">
        <w:rPr>
          <w:rFonts w:ascii="Arial" w:hAnsi="Arial" w:cs="Arial"/>
          <w:color w:val="000000" w:themeColor="text1"/>
          <w:sz w:val="24"/>
          <w:szCs w:val="24"/>
        </w:rPr>
        <w:t xml:space="preserve">, Mauricio Silva </w:t>
      </w:r>
      <w:proofErr w:type="spellStart"/>
      <w:r w:rsidR="00A47B9A" w:rsidRPr="00457526">
        <w:rPr>
          <w:rFonts w:ascii="Arial" w:hAnsi="Arial" w:cs="Arial"/>
          <w:color w:val="000000" w:themeColor="text1"/>
          <w:sz w:val="24"/>
          <w:szCs w:val="24"/>
        </w:rPr>
        <w:t>Cancino</w:t>
      </w:r>
      <w:proofErr w:type="spellEnd"/>
      <w:r w:rsidR="00A47B9A" w:rsidRPr="00457526">
        <w:rPr>
          <w:rFonts w:ascii="Arial" w:hAnsi="Arial" w:cs="Arial"/>
          <w:color w:val="000000" w:themeColor="text1"/>
          <w:sz w:val="24"/>
          <w:szCs w:val="24"/>
        </w:rPr>
        <w:t xml:space="preserve"> y Ministro suplente señor Juan Muñoz Pardo,  acordó informarlo al tenor de la resolución que se transcribe a continuación:</w:t>
      </w:r>
    </w:p>
    <w:p w14:paraId="595341D3" w14:textId="77777777" w:rsidR="002C6275" w:rsidRPr="00457526" w:rsidRDefault="002C6275" w:rsidP="002C6275">
      <w:pPr>
        <w:spacing w:line="360" w:lineRule="auto"/>
        <w:contextualSpacing/>
        <w:rPr>
          <w:rFonts w:ascii="Arial" w:hAnsi="Arial" w:cs="Arial"/>
          <w:b/>
          <w:color w:val="000000" w:themeColor="text1"/>
          <w:sz w:val="24"/>
          <w:szCs w:val="24"/>
        </w:rPr>
      </w:pPr>
    </w:p>
    <w:p w14:paraId="6A112719" w14:textId="77777777" w:rsidR="002C6275" w:rsidRPr="00457526" w:rsidRDefault="002C6275" w:rsidP="002C6275">
      <w:pPr>
        <w:spacing w:line="360" w:lineRule="auto"/>
        <w:contextualSpacing/>
        <w:rPr>
          <w:rFonts w:ascii="Arial" w:hAnsi="Arial" w:cs="Arial"/>
          <w:b/>
          <w:color w:val="000000" w:themeColor="text1"/>
          <w:sz w:val="24"/>
          <w:szCs w:val="24"/>
        </w:rPr>
      </w:pPr>
    </w:p>
    <w:p w14:paraId="2F15D60E"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AL PRESIDENTE DE LA H. CÁMARA DE DIPUTADOS</w:t>
      </w:r>
    </w:p>
    <w:p w14:paraId="73C1A71B"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SEÑOR IVÁN FLORES GARCÍA </w:t>
      </w:r>
    </w:p>
    <w:p w14:paraId="6734B6B6" w14:textId="77777777" w:rsidR="002C6275" w:rsidRPr="00457526" w:rsidRDefault="002C6275" w:rsidP="002C6275">
      <w:pPr>
        <w:spacing w:line="360" w:lineRule="auto"/>
        <w:contextualSpacing/>
        <w:rPr>
          <w:rFonts w:ascii="Arial" w:hAnsi="Arial" w:cs="Arial"/>
          <w:b/>
          <w:bCs/>
          <w:color w:val="000000" w:themeColor="text1"/>
          <w:sz w:val="24"/>
          <w:szCs w:val="24"/>
        </w:rPr>
      </w:pPr>
      <w:r w:rsidRPr="00457526">
        <w:rPr>
          <w:rFonts w:ascii="Arial" w:hAnsi="Arial" w:cs="Arial"/>
          <w:b/>
          <w:color w:val="000000" w:themeColor="text1"/>
          <w:sz w:val="24"/>
          <w:szCs w:val="24"/>
          <w:u w:val="single"/>
        </w:rPr>
        <w:t>VALPARAÍSO</w:t>
      </w:r>
      <w:r w:rsidRPr="00457526">
        <w:rPr>
          <w:rFonts w:ascii="Arial" w:hAnsi="Arial" w:cs="Arial"/>
          <w:b/>
          <w:bCs/>
          <w:color w:val="000000" w:themeColor="text1"/>
          <w:sz w:val="24"/>
          <w:szCs w:val="24"/>
        </w:rPr>
        <w:t xml:space="preserve"> </w:t>
      </w:r>
    </w:p>
    <w:p w14:paraId="3C0EA444" w14:textId="77777777" w:rsidR="002C6275" w:rsidRPr="00457526" w:rsidRDefault="002C6275" w:rsidP="00D23572">
      <w:pPr>
        <w:pStyle w:val="Sinespaciado"/>
        <w:tabs>
          <w:tab w:val="left" w:pos="284"/>
        </w:tabs>
        <w:spacing w:line="360" w:lineRule="auto"/>
        <w:jc w:val="both"/>
        <w:rPr>
          <w:rFonts w:ascii="Arial" w:hAnsi="Arial" w:cs="Arial"/>
          <w:sz w:val="24"/>
          <w:szCs w:val="24"/>
        </w:rPr>
      </w:pPr>
    </w:p>
    <w:p w14:paraId="18C0951B" w14:textId="77777777" w:rsidR="002C6275" w:rsidRPr="00457526" w:rsidRDefault="002C6275" w:rsidP="00D23572">
      <w:pPr>
        <w:pStyle w:val="Sinespaciado"/>
        <w:tabs>
          <w:tab w:val="left" w:pos="284"/>
        </w:tabs>
        <w:spacing w:line="360" w:lineRule="auto"/>
        <w:jc w:val="both"/>
        <w:rPr>
          <w:rFonts w:ascii="Arial" w:hAnsi="Arial" w:cs="Arial"/>
          <w:sz w:val="24"/>
          <w:szCs w:val="24"/>
        </w:rPr>
      </w:pPr>
    </w:p>
    <w:p w14:paraId="2F24DC77" w14:textId="77777777" w:rsidR="002C6275" w:rsidRPr="00457526" w:rsidRDefault="002C6275" w:rsidP="00D23572">
      <w:pPr>
        <w:pStyle w:val="Sinespaciado"/>
        <w:tabs>
          <w:tab w:val="left" w:pos="284"/>
        </w:tabs>
        <w:spacing w:line="360" w:lineRule="auto"/>
        <w:jc w:val="both"/>
        <w:rPr>
          <w:rFonts w:ascii="Arial" w:hAnsi="Arial" w:cs="Arial"/>
          <w:sz w:val="24"/>
          <w:szCs w:val="24"/>
        </w:rPr>
      </w:pPr>
    </w:p>
    <w:p w14:paraId="39109176" w14:textId="77777777" w:rsidR="00077E70" w:rsidRPr="00077E70" w:rsidRDefault="00077E70" w:rsidP="00077E70">
      <w:pPr>
        <w:spacing w:after="160" w:line="360" w:lineRule="auto"/>
        <w:rPr>
          <w:rFonts w:ascii="Arial" w:eastAsia="Calibri" w:hAnsi="Arial" w:cs="Arial"/>
          <w:bCs/>
          <w:iCs/>
          <w:color w:val="auto"/>
          <w:sz w:val="24"/>
          <w:szCs w:val="24"/>
        </w:rPr>
      </w:pPr>
      <w:r w:rsidRPr="00077E70">
        <w:rPr>
          <w:rFonts w:ascii="Arial" w:eastAsia="Calibri" w:hAnsi="Arial" w:cs="Arial"/>
          <w:bCs/>
          <w:iCs/>
          <w:color w:val="auto"/>
          <w:sz w:val="24"/>
          <w:szCs w:val="24"/>
        </w:rPr>
        <w:t>Santiago, dos de julio de dos mil diecinueve.</w:t>
      </w:r>
    </w:p>
    <w:p w14:paraId="4BA939E7" w14:textId="77777777" w:rsidR="00077E70" w:rsidRPr="00077E70" w:rsidRDefault="00077E70" w:rsidP="00077E70">
      <w:pPr>
        <w:spacing w:after="160" w:line="360" w:lineRule="auto"/>
        <w:rPr>
          <w:rFonts w:ascii="Arial" w:eastAsia="Calibri" w:hAnsi="Arial" w:cs="Arial"/>
          <w:b/>
          <w:bCs/>
          <w:iCs/>
          <w:color w:val="auto"/>
          <w:sz w:val="24"/>
          <w:szCs w:val="24"/>
        </w:rPr>
      </w:pPr>
      <w:r w:rsidRPr="00077E70">
        <w:rPr>
          <w:rFonts w:ascii="Arial" w:eastAsia="Calibri" w:hAnsi="Arial" w:cs="Arial"/>
          <w:bCs/>
          <w:iCs/>
          <w:color w:val="auto"/>
          <w:sz w:val="24"/>
          <w:szCs w:val="24"/>
        </w:rPr>
        <w:tab/>
      </w:r>
      <w:r w:rsidRPr="00077E70">
        <w:rPr>
          <w:rFonts w:ascii="Arial" w:eastAsia="Calibri" w:hAnsi="Arial" w:cs="Arial"/>
          <w:b/>
          <w:bCs/>
          <w:iCs/>
          <w:color w:val="auto"/>
          <w:sz w:val="24"/>
          <w:szCs w:val="24"/>
        </w:rPr>
        <w:t>Vistos y teniendo presente:</w:t>
      </w:r>
    </w:p>
    <w:p w14:paraId="361F2B2F" w14:textId="77777777" w:rsidR="00077E70" w:rsidRPr="00077E70" w:rsidRDefault="00077E70" w:rsidP="00077E70">
      <w:pPr>
        <w:spacing w:after="0" w:line="360" w:lineRule="auto"/>
        <w:ind w:firstLine="567"/>
        <w:rPr>
          <w:rFonts w:ascii="Arial" w:eastAsia="Calibri" w:hAnsi="Arial" w:cs="Arial"/>
          <w:color w:val="auto"/>
          <w:sz w:val="24"/>
          <w:szCs w:val="24"/>
        </w:rPr>
      </w:pPr>
      <w:r w:rsidRPr="00077E70">
        <w:rPr>
          <w:rFonts w:ascii="Arial" w:eastAsia="Calibri" w:hAnsi="Arial" w:cs="Arial"/>
          <w:b/>
          <w:color w:val="auto"/>
          <w:sz w:val="24"/>
          <w:szCs w:val="24"/>
        </w:rPr>
        <w:t>Primero:</w:t>
      </w:r>
      <w:r w:rsidRPr="00077E70">
        <w:rPr>
          <w:rFonts w:ascii="Arial" w:eastAsia="Calibri" w:hAnsi="Arial" w:cs="Arial"/>
          <w:color w:val="auto"/>
          <w:sz w:val="24"/>
          <w:szCs w:val="24"/>
        </w:rPr>
        <w:t xml:space="preserve"> Que por oficio N° 14.738, </w:t>
      </w:r>
      <w:r w:rsidRPr="00077E70">
        <w:rPr>
          <w:rFonts w:ascii="Arial" w:eastAsia="Calibri" w:hAnsi="Arial" w:cs="Arial"/>
          <w:bCs/>
          <w:iCs/>
          <w:color w:val="auto"/>
          <w:sz w:val="24"/>
          <w:szCs w:val="24"/>
        </w:rPr>
        <w:t xml:space="preserve">don Iván Flores García, presidente de la Cámara de Diputados, solicitó al tenor de lo dispuesto en los artículos 77 de la Constitución Política de la República y 16 de la Ley N° 18.918, Orgánica Constitucional del Congreso Nacional, la opinión de la Corte Suprema sobre el </w:t>
      </w:r>
      <w:r w:rsidRPr="00077E70">
        <w:rPr>
          <w:rFonts w:ascii="Arial" w:eastAsia="Calibri" w:hAnsi="Arial" w:cs="Arial"/>
          <w:color w:val="auto"/>
          <w:sz w:val="24"/>
          <w:szCs w:val="24"/>
        </w:rPr>
        <w:t>proyecto de ley que modifica el Código de Justicia Militar en materia de duración en el cargo de los Ministros de Corte de Apelaciones que integren las Cortes Marciales, (boletín N° 12.638-07)..</w:t>
      </w:r>
    </w:p>
    <w:p w14:paraId="64C882DD" w14:textId="77777777" w:rsidR="00077E70" w:rsidRPr="00077E70" w:rsidRDefault="00077E70" w:rsidP="00077E70">
      <w:pPr>
        <w:spacing w:after="0" w:line="360" w:lineRule="auto"/>
        <w:rPr>
          <w:rFonts w:ascii="Arial" w:eastAsia="Calibri" w:hAnsi="Arial" w:cs="Arial"/>
          <w:color w:val="auto"/>
          <w:sz w:val="24"/>
          <w:szCs w:val="24"/>
        </w:rPr>
      </w:pPr>
      <w:r w:rsidRPr="00077E70">
        <w:rPr>
          <w:rFonts w:ascii="Arial" w:eastAsia="Calibri" w:hAnsi="Arial" w:cs="Arial"/>
          <w:color w:val="auto"/>
          <w:sz w:val="24"/>
          <w:szCs w:val="24"/>
        </w:rPr>
        <w:t xml:space="preserve"> </w:t>
      </w:r>
      <w:r w:rsidRPr="00077E70">
        <w:rPr>
          <w:rFonts w:ascii="Arial" w:eastAsia="Calibri" w:hAnsi="Arial" w:cs="Arial"/>
          <w:color w:val="auto"/>
          <w:sz w:val="24"/>
          <w:szCs w:val="24"/>
        </w:rPr>
        <w:tab/>
        <w:t xml:space="preserve"> </w:t>
      </w:r>
      <w:r w:rsidRPr="00077E70">
        <w:rPr>
          <w:rFonts w:ascii="Arial" w:eastAsia="Calibri" w:hAnsi="Arial" w:cs="Arial"/>
          <w:b/>
          <w:color w:val="auto"/>
          <w:sz w:val="24"/>
          <w:szCs w:val="24"/>
        </w:rPr>
        <w:t>Segundo:</w:t>
      </w:r>
      <w:r w:rsidRPr="00077E70">
        <w:rPr>
          <w:rFonts w:ascii="Arial" w:eastAsia="Calibri" w:hAnsi="Arial" w:cs="Arial"/>
          <w:color w:val="auto"/>
          <w:sz w:val="24"/>
          <w:szCs w:val="24"/>
        </w:rPr>
        <w:t xml:space="preserve"> La propuesta legal fue iniciada por la moción parlamentaria y fundamenta su propuesta a la luz de un caso particular: los hechos de corrupción investigados al interior del Ejército de Chile. Como reconoce la moción, es de público conocimiento que actualmente la Justicia Militar se encuentra investigando estos hechos, “con oficiales de alto rango involucrados y con un ex Comandante en Jefe procesado”. </w:t>
      </w:r>
    </w:p>
    <w:p w14:paraId="7B513B7D"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Sin embargo, prosiguen los proponentes, estos procedimientos no han sido sustanciados por quienes integran las fiscalías militares ni juzgados militares competentes, sino por ministros en visita de la Corte Marcial, especialmente designados para ello. Dado que este tipo de procesos son de lato conocimiento, de compleja prueba, de revisión de profusos antecedentes, resultaría inconveniente que los Ministros a cargo del proceso penal vayan siendo reemplazados en un plazo que, para estos efectos, es bastante reducido.</w:t>
      </w:r>
    </w:p>
    <w:p w14:paraId="76641721"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Para adelantarse a un caso actual de conocimiento de la justicia militar, los autores de la iniciativa proponen extender de tres a cinco años la duración del cargo de ministro de las Cortes Marciales, ocupado por los ministros de Cortes de Apelaciones, plazo que además podrá ser prorrogado por un año más, con la aprobación del Pleno de la Corte Suprema, con el objeto de dar continuidad al trabajo de los ministros y evitar el recambio.</w:t>
      </w:r>
    </w:p>
    <w:p w14:paraId="78D83C67" w14:textId="77777777" w:rsidR="00077E70" w:rsidRPr="00077E70" w:rsidRDefault="00077E70" w:rsidP="00077E70">
      <w:pPr>
        <w:spacing w:after="0" w:line="360" w:lineRule="auto"/>
        <w:rPr>
          <w:rFonts w:ascii="Arial" w:eastAsia="Calibri" w:hAnsi="Arial" w:cs="Arial"/>
          <w:color w:val="auto"/>
          <w:sz w:val="24"/>
          <w:szCs w:val="24"/>
        </w:rPr>
      </w:pPr>
      <w:r w:rsidRPr="00077E70">
        <w:rPr>
          <w:rFonts w:ascii="Arial" w:eastAsia="Calibri" w:hAnsi="Arial" w:cs="Arial"/>
          <w:color w:val="auto"/>
          <w:sz w:val="24"/>
          <w:szCs w:val="24"/>
        </w:rPr>
        <w:tab/>
      </w:r>
      <w:r w:rsidRPr="00077E70">
        <w:rPr>
          <w:rFonts w:ascii="Arial" w:eastAsia="Calibri" w:hAnsi="Arial" w:cs="Arial"/>
          <w:b/>
          <w:color w:val="auto"/>
          <w:sz w:val="24"/>
          <w:szCs w:val="24"/>
        </w:rPr>
        <w:t xml:space="preserve">Tercero: </w:t>
      </w:r>
      <w:r w:rsidRPr="00077E70">
        <w:rPr>
          <w:rFonts w:ascii="Arial" w:eastAsia="Calibri" w:hAnsi="Arial" w:cs="Arial"/>
          <w:color w:val="auto"/>
          <w:sz w:val="24"/>
          <w:szCs w:val="24"/>
        </w:rPr>
        <w:t>En concreto, la iniciativa consultada consta de un único artículo, cuyo texto se expone en el siguiente cuadro comparativo:</w:t>
      </w:r>
    </w:p>
    <w:tbl>
      <w:tblPr>
        <w:tblW w:w="485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blLook w:val="04A0" w:firstRow="1" w:lastRow="0" w:firstColumn="1" w:lastColumn="0" w:noHBand="0" w:noVBand="1"/>
      </w:tblPr>
      <w:tblGrid>
        <w:gridCol w:w="2978"/>
        <w:gridCol w:w="2836"/>
        <w:gridCol w:w="2976"/>
      </w:tblGrid>
      <w:tr w:rsidR="00077E70" w:rsidRPr="00077E70" w14:paraId="2F11C3A4" w14:textId="77777777" w:rsidTr="00FE1230">
        <w:trPr>
          <w:tblHeader/>
        </w:trPr>
        <w:tc>
          <w:tcPr>
            <w:tcW w:w="1694" w:type="pct"/>
            <w:tcBorders>
              <w:top w:val="single" w:sz="4" w:space="0" w:color="BFBFBF"/>
              <w:left w:val="single" w:sz="4" w:space="0" w:color="BFBFBF"/>
              <w:bottom w:val="single" w:sz="4" w:space="0" w:color="BFBFBF"/>
              <w:right w:val="single" w:sz="4" w:space="0" w:color="BFBFBF"/>
            </w:tcBorders>
            <w:shd w:val="clear" w:color="auto" w:fill="4BACC6"/>
            <w:hideMark/>
          </w:tcPr>
          <w:p w14:paraId="1A923F85" w14:textId="77777777" w:rsidR="00077E70" w:rsidRPr="00077E70" w:rsidRDefault="00077E70" w:rsidP="00077E70">
            <w:pPr>
              <w:spacing w:after="0" w:line="240" w:lineRule="auto"/>
              <w:jc w:val="center"/>
              <w:rPr>
                <w:rFonts w:ascii="Arial" w:eastAsia="Calibri" w:hAnsi="Arial" w:cs="Arial"/>
                <w:b/>
                <w:color w:val="FFFFFF"/>
                <w:sz w:val="22"/>
              </w:rPr>
            </w:pPr>
            <w:r w:rsidRPr="00077E70">
              <w:rPr>
                <w:rFonts w:ascii="Arial" w:eastAsia="Calibri" w:hAnsi="Arial" w:cs="Arial"/>
                <w:b/>
                <w:color w:val="FFFFFF"/>
                <w:sz w:val="22"/>
              </w:rPr>
              <w:lastRenderedPageBreak/>
              <w:t xml:space="preserve">TEXTO VIGENTE </w:t>
            </w:r>
          </w:p>
          <w:p w14:paraId="779B8DC8" w14:textId="77777777" w:rsidR="00077E70" w:rsidRPr="00077E70" w:rsidRDefault="00077E70" w:rsidP="00077E70">
            <w:pPr>
              <w:spacing w:after="0" w:line="240" w:lineRule="auto"/>
              <w:jc w:val="center"/>
              <w:rPr>
                <w:rFonts w:ascii="Arial" w:eastAsia="Calibri" w:hAnsi="Arial" w:cs="Arial"/>
                <w:b/>
                <w:color w:val="FFFFFF"/>
                <w:sz w:val="22"/>
              </w:rPr>
            </w:pPr>
            <w:r w:rsidRPr="00077E70">
              <w:rPr>
                <w:rFonts w:ascii="Arial" w:eastAsia="Calibri" w:hAnsi="Arial" w:cs="Arial"/>
                <w:b/>
                <w:color w:val="FFFFFF"/>
                <w:sz w:val="22"/>
              </w:rPr>
              <w:t>(CÓDIGO DE JUSTICIA MILITAR)</w:t>
            </w:r>
          </w:p>
        </w:tc>
        <w:tc>
          <w:tcPr>
            <w:tcW w:w="1613" w:type="pct"/>
            <w:tcBorders>
              <w:top w:val="single" w:sz="4" w:space="0" w:color="BFBFBF"/>
              <w:left w:val="single" w:sz="4" w:space="0" w:color="BFBFBF"/>
              <w:bottom w:val="single" w:sz="4" w:space="0" w:color="BFBFBF"/>
              <w:right w:val="single" w:sz="4" w:space="0" w:color="BFBFBF"/>
            </w:tcBorders>
            <w:shd w:val="clear" w:color="auto" w:fill="4BACC6"/>
            <w:hideMark/>
          </w:tcPr>
          <w:p w14:paraId="259B21E7" w14:textId="77777777" w:rsidR="00077E70" w:rsidRPr="00077E70" w:rsidRDefault="00077E70" w:rsidP="00077E70">
            <w:pPr>
              <w:spacing w:after="0" w:line="240" w:lineRule="auto"/>
              <w:jc w:val="center"/>
              <w:rPr>
                <w:rFonts w:ascii="Arial" w:eastAsia="Calibri" w:hAnsi="Arial" w:cs="Arial"/>
                <w:b/>
                <w:color w:val="FFFFFF"/>
                <w:sz w:val="22"/>
              </w:rPr>
            </w:pPr>
            <w:r w:rsidRPr="00077E70">
              <w:rPr>
                <w:rFonts w:ascii="Arial" w:eastAsia="Calibri" w:hAnsi="Arial" w:cs="Arial"/>
                <w:b/>
                <w:color w:val="FFFFFF"/>
                <w:sz w:val="22"/>
              </w:rPr>
              <w:t xml:space="preserve">PROYECTO DE LEY </w:t>
            </w:r>
          </w:p>
        </w:tc>
        <w:tc>
          <w:tcPr>
            <w:tcW w:w="1693" w:type="pct"/>
            <w:tcBorders>
              <w:top w:val="single" w:sz="4" w:space="0" w:color="BFBFBF"/>
              <w:left w:val="single" w:sz="4" w:space="0" w:color="BFBFBF"/>
              <w:bottom w:val="single" w:sz="4" w:space="0" w:color="BFBFBF"/>
              <w:right w:val="single" w:sz="4" w:space="0" w:color="BFBFBF"/>
            </w:tcBorders>
            <w:shd w:val="clear" w:color="auto" w:fill="4BACC6"/>
            <w:hideMark/>
          </w:tcPr>
          <w:p w14:paraId="4B70524A" w14:textId="77777777" w:rsidR="00077E70" w:rsidRPr="00077E70" w:rsidRDefault="00077E70" w:rsidP="00077E70">
            <w:pPr>
              <w:spacing w:after="0" w:line="240" w:lineRule="auto"/>
              <w:jc w:val="center"/>
              <w:rPr>
                <w:rFonts w:ascii="Arial" w:eastAsia="Calibri" w:hAnsi="Arial" w:cs="Arial"/>
                <w:b/>
                <w:color w:val="FFFFFF"/>
                <w:sz w:val="22"/>
              </w:rPr>
            </w:pPr>
            <w:r w:rsidRPr="00077E70">
              <w:rPr>
                <w:rFonts w:ascii="Arial" w:eastAsia="Calibri" w:hAnsi="Arial" w:cs="Arial"/>
                <w:b/>
                <w:color w:val="FFFFFF"/>
                <w:sz w:val="22"/>
              </w:rPr>
              <w:t>SIMULADO</w:t>
            </w:r>
          </w:p>
        </w:tc>
      </w:tr>
      <w:tr w:rsidR="00077E70" w:rsidRPr="00077E70" w14:paraId="2722C91B" w14:textId="77777777" w:rsidTr="00FE1230">
        <w:tc>
          <w:tcPr>
            <w:tcW w:w="1694" w:type="pct"/>
            <w:tcBorders>
              <w:top w:val="single" w:sz="4" w:space="0" w:color="BFBFBF"/>
              <w:left w:val="single" w:sz="4" w:space="0" w:color="BFBFBF"/>
              <w:bottom w:val="single" w:sz="4" w:space="0" w:color="BFBFBF"/>
              <w:right w:val="single" w:sz="4" w:space="0" w:color="BFBFBF"/>
            </w:tcBorders>
            <w:shd w:val="clear" w:color="auto" w:fill="FFFFFF"/>
          </w:tcPr>
          <w:p w14:paraId="578B2D7D" w14:textId="77777777" w:rsidR="00077E70" w:rsidRPr="00077E70" w:rsidRDefault="00077E70" w:rsidP="00077E70">
            <w:pPr>
              <w:spacing w:after="0" w:line="240" w:lineRule="auto"/>
              <w:rPr>
                <w:rFonts w:ascii="Arial" w:eastAsia="Calibri" w:hAnsi="Arial" w:cs="Arial"/>
                <w:color w:val="404040"/>
                <w:sz w:val="22"/>
              </w:rPr>
            </w:pPr>
            <w:r w:rsidRPr="00077E70">
              <w:rPr>
                <w:rFonts w:ascii="Arial" w:eastAsia="Calibri" w:hAnsi="Arial" w:cs="Arial"/>
                <w:color w:val="404040"/>
                <w:sz w:val="22"/>
              </w:rPr>
              <w:t xml:space="preserve">     Artículo 51. El Oficial General de la Armada y los Oficiales de Justicia que no integren las Cortes Marciales por derecho propio, serán designados por el Presidente de la República. </w:t>
            </w:r>
          </w:p>
          <w:p w14:paraId="115CF61F" w14:textId="77777777" w:rsidR="00077E70" w:rsidRPr="00077E70" w:rsidRDefault="00077E70" w:rsidP="00077E70">
            <w:pPr>
              <w:spacing w:after="0" w:line="240" w:lineRule="auto"/>
              <w:rPr>
                <w:rFonts w:ascii="Arial" w:eastAsia="Calibri" w:hAnsi="Arial" w:cs="Arial"/>
                <w:color w:val="404040"/>
                <w:sz w:val="22"/>
              </w:rPr>
            </w:pPr>
          </w:p>
          <w:p w14:paraId="365AB158" w14:textId="77777777" w:rsidR="00077E70" w:rsidRPr="00077E70" w:rsidRDefault="00077E70" w:rsidP="00077E70">
            <w:pPr>
              <w:spacing w:after="0" w:line="240" w:lineRule="auto"/>
              <w:rPr>
                <w:rFonts w:ascii="Arial" w:eastAsia="Calibri" w:hAnsi="Arial" w:cs="Arial"/>
                <w:color w:val="404040"/>
                <w:sz w:val="22"/>
              </w:rPr>
            </w:pPr>
            <w:r w:rsidRPr="00077E70">
              <w:rPr>
                <w:rFonts w:ascii="Arial" w:eastAsia="Calibri" w:hAnsi="Arial" w:cs="Arial"/>
                <w:color w:val="404040"/>
                <w:sz w:val="22"/>
              </w:rPr>
              <w:t xml:space="preserve">     Los Ministros de Corte de Apelaciones que integren las Cortes Marciales durarán tres años en sus cargos. Serán designados por sorteo entre sus miembros, el que se practicará por los Presidentes de los respectivos Tribunales, con asistencia del Secretario, dentro de la última semana del mes de enero del año en que corresponda dicha designación, y del cual se excluirá a los Ministros que concluyan su período. En el caso previsto en el artículo 49, el sorteo se efectuará dentro de los diez días siguientes de recibida la transcripción del acuerdo a que se refiere el inciso primero de dicho artículo; los Ministros que se designaren integrarán la segunda Sala y durarán en sus funciones hasta el 31 de diciembre de ese año.</w:t>
            </w:r>
          </w:p>
          <w:p w14:paraId="50524BA5" w14:textId="77777777" w:rsidR="00077E70" w:rsidRPr="00077E70" w:rsidRDefault="00077E70" w:rsidP="00077E70">
            <w:pPr>
              <w:spacing w:after="0" w:line="240" w:lineRule="auto"/>
              <w:rPr>
                <w:rFonts w:ascii="Arial" w:eastAsia="Calibri" w:hAnsi="Arial" w:cs="Arial"/>
                <w:color w:val="404040"/>
                <w:sz w:val="22"/>
              </w:rPr>
            </w:pPr>
          </w:p>
        </w:tc>
        <w:tc>
          <w:tcPr>
            <w:tcW w:w="1613" w:type="pct"/>
            <w:tcBorders>
              <w:top w:val="single" w:sz="4" w:space="0" w:color="BFBFBF"/>
              <w:left w:val="single" w:sz="4" w:space="0" w:color="BFBFBF"/>
              <w:bottom w:val="single" w:sz="4" w:space="0" w:color="BFBFBF"/>
              <w:right w:val="single" w:sz="4" w:space="0" w:color="BFBFBF"/>
            </w:tcBorders>
            <w:shd w:val="clear" w:color="auto" w:fill="FFFFFF"/>
          </w:tcPr>
          <w:p w14:paraId="002CC825" w14:textId="77777777" w:rsidR="00077E70" w:rsidRPr="00077E70" w:rsidRDefault="00077E70" w:rsidP="00077E70">
            <w:pPr>
              <w:spacing w:after="0" w:line="240" w:lineRule="auto"/>
              <w:rPr>
                <w:rFonts w:ascii="Arial" w:eastAsia="Calibri" w:hAnsi="Arial" w:cs="Arial"/>
                <w:color w:val="404040"/>
                <w:sz w:val="22"/>
              </w:rPr>
            </w:pPr>
            <w:r w:rsidRPr="00077E70">
              <w:rPr>
                <w:rFonts w:ascii="Arial" w:eastAsia="Calibri" w:hAnsi="Arial" w:cs="Arial"/>
                <w:color w:val="404040"/>
                <w:sz w:val="22"/>
              </w:rPr>
              <w:t xml:space="preserve">     Artículo Único: Modifíquese el inciso segundo del artículo 51° del Código de Justicia Militar en el siguiente sentido:</w:t>
            </w:r>
          </w:p>
          <w:p w14:paraId="5106E6B1" w14:textId="77777777" w:rsidR="00077E70" w:rsidRPr="00077E70" w:rsidRDefault="00077E70" w:rsidP="00077E70">
            <w:pPr>
              <w:spacing w:after="0" w:line="240" w:lineRule="auto"/>
              <w:rPr>
                <w:rFonts w:ascii="Arial" w:eastAsia="Calibri" w:hAnsi="Arial" w:cs="Arial"/>
                <w:color w:val="404040"/>
                <w:sz w:val="22"/>
              </w:rPr>
            </w:pPr>
          </w:p>
          <w:p w14:paraId="10CCF770" w14:textId="77777777" w:rsidR="00077E70" w:rsidRPr="00077E70" w:rsidRDefault="00077E70" w:rsidP="00077E70">
            <w:pPr>
              <w:numPr>
                <w:ilvl w:val="0"/>
                <w:numId w:val="32"/>
              </w:numPr>
              <w:spacing w:after="0" w:line="240" w:lineRule="auto"/>
              <w:ind w:left="460"/>
              <w:contextualSpacing/>
              <w:jc w:val="left"/>
              <w:rPr>
                <w:rFonts w:ascii="Arial" w:eastAsia="Calibri" w:hAnsi="Arial" w:cs="Arial"/>
                <w:color w:val="404040"/>
                <w:sz w:val="22"/>
              </w:rPr>
            </w:pPr>
            <w:r w:rsidRPr="00077E70">
              <w:rPr>
                <w:rFonts w:ascii="Arial" w:eastAsia="Calibri" w:hAnsi="Arial" w:cs="Arial"/>
                <w:color w:val="404040"/>
                <w:sz w:val="22"/>
              </w:rPr>
              <w:t>Reemplazar el “tres” después de la palabra “durarán”, por “cinco”.</w:t>
            </w:r>
          </w:p>
          <w:p w14:paraId="223D2B1A" w14:textId="77777777" w:rsidR="00077E70" w:rsidRPr="00077E70" w:rsidRDefault="00077E70" w:rsidP="00077E70">
            <w:pPr>
              <w:spacing w:after="0" w:line="240" w:lineRule="auto"/>
              <w:ind w:left="460"/>
              <w:contextualSpacing/>
              <w:rPr>
                <w:rFonts w:ascii="Arial" w:eastAsia="Calibri" w:hAnsi="Arial" w:cs="Arial"/>
                <w:color w:val="404040"/>
                <w:sz w:val="22"/>
              </w:rPr>
            </w:pPr>
          </w:p>
          <w:p w14:paraId="1FAB4CC1" w14:textId="77777777" w:rsidR="00077E70" w:rsidRPr="00077E70" w:rsidRDefault="00077E70" w:rsidP="00077E70">
            <w:pPr>
              <w:numPr>
                <w:ilvl w:val="0"/>
                <w:numId w:val="32"/>
              </w:numPr>
              <w:spacing w:after="0" w:line="240" w:lineRule="auto"/>
              <w:ind w:left="460"/>
              <w:contextualSpacing/>
              <w:jc w:val="left"/>
              <w:rPr>
                <w:rFonts w:ascii="Arial" w:eastAsia="Calibri" w:hAnsi="Arial" w:cs="Arial"/>
                <w:color w:val="404040"/>
                <w:sz w:val="22"/>
              </w:rPr>
            </w:pPr>
            <w:r w:rsidRPr="00077E70">
              <w:rPr>
                <w:rFonts w:ascii="Arial" w:eastAsia="Calibri" w:hAnsi="Arial" w:cs="Arial"/>
                <w:color w:val="404040"/>
                <w:sz w:val="22"/>
              </w:rPr>
              <w:t>Después de la frase “…años en sus cargos” y antes del punto seguido, agregar una coma y la frase “pudiendo ser prorrogado por un año, por acuerdo del Pleno de la Corte Suprema”.</w:t>
            </w:r>
          </w:p>
          <w:p w14:paraId="09AC4675" w14:textId="77777777" w:rsidR="00077E70" w:rsidRPr="00077E70" w:rsidRDefault="00077E70" w:rsidP="00077E70">
            <w:pPr>
              <w:spacing w:after="0" w:line="240" w:lineRule="auto"/>
              <w:rPr>
                <w:rFonts w:ascii="Arial" w:eastAsia="Calibri" w:hAnsi="Arial" w:cs="Arial"/>
                <w:b/>
                <w:color w:val="404040"/>
                <w:sz w:val="22"/>
              </w:rPr>
            </w:pPr>
          </w:p>
        </w:tc>
        <w:tc>
          <w:tcPr>
            <w:tcW w:w="1693" w:type="pct"/>
            <w:tcBorders>
              <w:top w:val="single" w:sz="4" w:space="0" w:color="BFBFBF"/>
              <w:left w:val="single" w:sz="4" w:space="0" w:color="BFBFBF"/>
              <w:bottom w:val="single" w:sz="4" w:space="0" w:color="BFBFBF"/>
              <w:right w:val="single" w:sz="4" w:space="0" w:color="BFBFBF"/>
            </w:tcBorders>
            <w:shd w:val="clear" w:color="auto" w:fill="FFFFFF"/>
          </w:tcPr>
          <w:p w14:paraId="3117AEC7" w14:textId="77777777" w:rsidR="00077E70" w:rsidRPr="00077E70" w:rsidRDefault="00077E70" w:rsidP="00077E70">
            <w:pPr>
              <w:spacing w:after="0" w:line="240" w:lineRule="auto"/>
              <w:rPr>
                <w:rFonts w:ascii="Arial" w:eastAsia="Calibri" w:hAnsi="Arial" w:cs="Arial"/>
                <w:color w:val="404040"/>
                <w:sz w:val="22"/>
              </w:rPr>
            </w:pPr>
            <w:r w:rsidRPr="00077E70">
              <w:rPr>
                <w:rFonts w:ascii="Arial" w:eastAsia="Calibri" w:hAnsi="Arial" w:cs="Arial"/>
                <w:color w:val="404040"/>
                <w:sz w:val="22"/>
              </w:rPr>
              <w:t xml:space="preserve">     Artículo 51. El Oficial General de la Armada y los Oficiales de Justicia que no integren las Cortes Marciales por derecho propio, serán designados por el Presidente de la República. </w:t>
            </w:r>
          </w:p>
          <w:p w14:paraId="7498CB93" w14:textId="77777777" w:rsidR="00077E70" w:rsidRPr="00077E70" w:rsidRDefault="00077E70" w:rsidP="00077E70">
            <w:pPr>
              <w:spacing w:after="0" w:line="240" w:lineRule="auto"/>
              <w:rPr>
                <w:rFonts w:ascii="Arial" w:eastAsia="Calibri" w:hAnsi="Arial" w:cs="Arial"/>
                <w:color w:val="404040"/>
                <w:sz w:val="22"/>
              </w:rPr>
            </w:pPr>
          </w:p>
          <w:p w14:paraId="24C6CAF4" w14:textId="77777777" w:rsidR="00077E70" w:rsidRPr="00077E70" w:rsidRDefault="00077E70" w:rsidP="00077E70">
            <w:pPr>
              <w:spacing w:after="0" w:line="240" w:lineRule="auto"/>
              <w:rPr>
                <w:rFonts w:ascii="Arial" w:eastAsia="Calibri" w:hAnsi="Arial" w:cs="Arial"/>
                <w:color w:val="404040"/>
                <w:sz w:val="22"/>
              </w:rPr>
            </w:pPr>
            <w:r w:rsidRPr="00077E70">
              <w:rPr>
                <w:rFonts w:ascii="Arial" w:eastAsia="Calibri" w:hAnsi="Arial" w:cs="Arial"/>
                <w:color w:val="404040"/>
                <w:sz w:val="22"/>
              </w:rPr>
              <w:t xml:space="preserve">     Los Ministros de Corte de Apelaciones que integren las Cortes Marciales durarán </w:t>
            </w:r>
            <w:r w:rsidRPr="00077E70">
              <w:rPr>
                <w:rFonts w:ascii="Arial" w:eastAsia="Calibri" w:hAnsi="Arial" w:cs="Arial"/>
                <w:strike/>
                <w:color w:val="404040"/>
                <w:sz w:val="22"/>
              </w:rPr>
              <w:t>tres</w:t>
            </w:r>
            <w:r w:rsidRPr="00077E70">
              <w:rPr>
                <w:rFonts w:ascii="Arial" w:eastAsia="Calibri" w:hAnsi="Arial" w:cs="Arial"/>
                <w:color w:val="404040"/>
                <w:sz w:val="22"/>
              </w:rPr>
              <w:t xml:space="preserve"> </w:t>
            </w:r>
            <w:r w:rsidRPr="00077E70">
              <w:rPr>
                <w:rFonts w:ascii="Arial" w:eastAsia="Calibri" w:hAnsi="Arial" w:cs="Arial"/>
                <w:b/>
                <w:color w:val="404040"/>
                <w:sz w:val="22"/>
              </w:rPr>
              <w:t xml:space="preserve">cinco </w:t>
            </w:r>
            <w:r w:rsidRPr="00077E70">
              <w:rPr>
                <w:rFonts w:ascii="Arial" w:eastAsia="Calibri" w:hAnsi="Arial" w:cs="Arial"/>
                <w:color w:val="404040"/>
                <w:sz w:val="22"/>
              </w:rPr>
              <w:t>años en sus cargos</w:t>
            </w:r>
            <w:r w:rsidRPr="00077E70">
              <w:rPr>
                <w:rFonts w:ascii="Arial" w:eastAsia="Calibri" w:hAnsi="Arial" w:cs="Arial"/>
                <w:b/>
                <w:color w:val="404040"/>
                <w:sz w:val="22"/>
              </w:rPr>
              <w:t>, pudiendo ser prorrogado por un año, por acuerdo del Pleno de la Corte Suprema</w:t>
            </w:r>
            <w:r w:rsidRPr="00077E70">
              <w:rPr>
                <w:rFonts w:ascii="Arial" w:eastAsia="Calibri" w:hAnsi="Arial" w:cs="Arial"/>
                <w:color w:val="404040"/>
                <w:sz w:val="22"/>
              </w:rPr>
              <w:t>. Serán designados por sorteo entre sus miembros, el que se practicará por los Presidentes de los respectivos Tribunales, con asistencia del Secretario, dentro de la última semana del mes de enero del año en que corresponda dicha designación, y del cual se excluirá a los Ministros que concluyan su período. En el caso previsto en el artículo 49, el sorteo se efectuará dentro de los diez días siguientes de recibida la transcripción del acuerdo a que se refiere el inciso primero de dicho artículo; los Ministros que se designaren integrarán la segunda Sala y durarán en sus funciones hasta el 31 de diciembre de ese año.</w:t>
            </w:r>
          </w:p>
          <w:p w14:paraId="7964B28D" w14:textId="77777777" w:rsidR="00077E70" w:rsidRPr="00077E70" w:rsidRDefault="00077E70" w:rsidP="00077E70">
            <w:pPr>
              <w:spacing w:after="0" w:line="240" w:lineRule="auto"/>
              <w:rPr>
                <w:rFonts w:ascii="Arial" w:eastAsia="Calibri" w:hAnsi="Arial" w:cs="Arial"/>
                <w:b/>
                <w:color w:val="404040"/>
                <w:sz w:val="22"/>
              </w:rPr>
            </w:pPr>
          </w:p>
        </w:tc>
      </w:tr>
    </w:tbl>
    <w:p w14:paraId="7C89CA46"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t xml:space="preserve">Cuarto: </w:t>
      </w:r>
      <w:r w:rsidRPr="00077E70">
        <w:rPr>
          <w:rFonts w:ascii="Arial" w:eastAsia="Calibri" w:hAnsi="Arial" w:cs="Arial"/>
          <w:color w:val="auto"/>
          <w:sz w:val="24"/>
          <w:szCs w:val="24"/>
        </w:rPr>
        <w:t>La iniciativa en estudio tiene como antecedente la Ley 19.655, publicada el 21 de diciembre de 1999, que amplió de 1 a 3 años el período en que los ministros de Corte de Apelaciones integran las Cortes Marciales. La justificación de tal decisión fue similar a la del presente proyecto de ley: “</w:t>
      </w:r>
      <w:r w:rsidRPr="00077E70">
        <w:rPr>
          <w:rFonts w:ascii="Arial" w:eastAsia="Calibri" w:hAnsi="Arial" w:cs="Arial"/>
          <w:i/>
          <w:color w:val="auto"/>
          <w:sz w:val="24"/>
          <w:szCs w:val="24"/>
        </w:rPr>
        <w:t>el cambio anual del titular de la visita extraordinaria obliga al nuevo Ministro en visita a conocer de un proceso ya tramitado antes por otro Ministro, con lo cual necesariamente se produce un retraso… inevitable</w:t>
      </w:r>
      <w:r w:rsidRPr="00077E70">
        <w:rPr>
          <w:rFonts w:ascii="Arial" w:eastAsia="Calibri" w:hAnsi="Arial" w:cs="Arial"/>
          <w:color w:val="auto"/>
          <w:sz w:val="24"/>
          <w:szCs w:val="24"/>
        </w:rPr>
        <w:t xml:space="preserve">”, más aún porque las visitas </w:t>
      </w:r>
      <w:r w:rsidRPr="00077E70">
        <w:rPr>
          <w:rFonts w:ascii="Arial" w:eastAsia="Calibri" w:hAnsi="Arial" w:cs="Arial"/>
          <w:color w:val="auto"/>
          <w:sz w:val="24"/>
          <w:szCs w:val="24"/>
        </w:rPr>
        <w:lastRenderedPageBreak/>
        <w:t>extraordinarias se decretan en “</w:t>
      </w:r>
      <w:r w:rsidRPr="00077E70">
        <w:rPr>
          <w:rFonts w:ascii="Arial" w:eastAsia="Calibri" w:hAnsi="Arial" w:cs="Arial"/>
          <w:i/>
          <w:color w:val="auto"/>
          <w:sz w:val="24"/>
          <w:szCs w:val="24"/>
        </w:rPr>
        <w:t>procesos de gran complejidad y relevancia pública</w:t>
      </w:r>
      <w:r w:rsidRPr="00077E70">
        <w:rPr>
          <w:rFonts w:ascii="Arial" w:eastAsia="Calibri" w:hAnsi="Arial" w:cs="Arial"/>
          <w:color w:val="auto"/>
          <w:sz w:val="24"/>
          <w:szCs w:val="24"/>
        </w:rPr>
        <w:t>”.</w:t>
      </w:r>
    </w:p>
    <w:p w14:paraId="4D21EBD8"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Sin embargo, la moción original de la Ley 19.655 (Boletín N° 2374-07) no planteaba extender la duración del periodo de integración. En vez de eso, postulaba que el Ministro que hubiere sido designado para una visita extraordinaria, continuara ejerciéndola o desarrollándola, hasta la conclusión de la primera instancia, pese a haber dejado de integrar la Corte Marcial respectiva.</w:t>
      </w:r>
    </w:p>
    <w:p w14:paraId="2961A698"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Lo anterior se planteaba como una forma de perfeccionar la Ley 19.047 de 1991, una de las llamadas “Leyes Cumplido” (por don Francisco Cumplido, Ministro de Justicia de la época), que había reformado el artículo 29 del Código de Justicia Militar, estableciéndose, por primera vez en el ámbito Militar, la facultad para la Corte Suprema y las Cortes Marciales para “decretar visitas extraordinarias en los tribunales de la jurisdicción militar, con arreglo a los artículos 559 y 560 del Código Orgánico de Tribunales”. En correspondencia con estas últimas normas, dicha visita extraordinaria sólo puede ser encomendada a uno de los Ministros de Corte de Apelaciones que integra la Corte Marcial, sin que se advirtiera al momento de la modificación legal, las dificultades suscitadas por el breve periodo de un año de integración para la adecuada sustanciación de las causas en visita.</w:t>
      </w:r>
    </w:p>
    <w:p w14:paraId="2240E8FE"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t xml:space="preserve">Quinto: </w:t>
      </w:r>
      <w:r w:rsidRPr="00077E70">
        <w:rPr>
          <w:rFonts w:ascii="Arial" w:eastAsia="Calibri" w:hAnsi="Arial" w:cs="Arial"/>
          <w:color w:val="auto"/>
          <w:sz w:val="24"/>
          <w:szCs w:val="24"/>
        </w:rPr>
        <w:t>Respecto de la iniciativa legal que permitía a los Ministros continuar con la visita, pese a haber concluido su periodo anual en la Corte Marcial, la Corte Suprema la informó desfavorablemente.</w:t>
      </w:r>
    </w:p>
    <w:p w14:paraId="2F370E99"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 xml:space="preserve">Siguiendo la opinión de la Corte Suprema, el Senado rechazó la propuesta, sosteniendo que produciría “diversos inconvenientes en la organización y funcionamiento de la Corte Marcial”, por lo que finalmente se impuso, como solución al problema, extender el plazo de duración de los Ministros de Cortes de Apelaciones como integrantes de la Corte Marcial, de uno a tres años “lo que daría la estabilidad que se persigue respecto del instructor del proceso y sentenciador de primera instancia, sin producir efectos secundarios de otra naturaleza”. </w:t>
      </w:r>
    </w:p>
    <w:p w14:paraId="6E37D181"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La propuesta en estos términos fue informada por la Corte Suprema favorablemente, aunque sugirió que los ministros que integren las Cortes Marciales “no puedan participar en el sorteo siguiente, para impedir que algunos Ministros puedan integrar dichas Cortes por períodos excesivamente prolongados”. Agregando la recomendación de la Corte Suprema, se aprobó y publicó la Ley 19.655, ampliando el periodo de integración de las Cortes Marciales de uno a tres años.</w:t>
      </w:r>
    </w:p>
    <w:p w14:paraId="6E6D3E77"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lastRenderedPageBreak/>
        <w:t xml:space="preserve">Sexto: </w:t>
      </w:r>
      <w:r w:rsidRPr="00077E70">
        <w:rPr>
          <w:rFonts w:ascii="Arial" w:eastAsia="Calibri" w:hAnsi="Arial" w:cs="Arial"/>
          <w:color w:val="auto"/>
          <w:sz w:val="24"/>
          <w:szCs w:val="24"/>
        </w:rPr>
        <w:t xml:space="preserve">Como se puede apreciar, el proyecto reconoce que su motivación para modificar la ley es un caso concreto: la investigación y juicio de actos de corrupción al interior del Ejército. No hay duda de las loables intenciones de los autores del proyecto, pero surge la duda acerca de si la modificación de reglas orgánicas de integración de Cortes </w:t>
      </w:r>
      <w:proofErr w:type="gramStart"/>
      <w:r w:rsidRPr="00077E70">
        <w:rPr>
          <w:rFonts w:ascii="Arial" w:eastAsia="Calibri" w:hAnsi="Arial" w:cs="Arial"/>
          <w:color w:val="auto"/>
          <w:sz w:val="24"/>
          <w:szCs w:val="24"/>
        </w:rPr>
        <w:t>son</w:t>
      </w:r>
      <w:proofErr w:type="gramEnd"/>
      <w:r w:rsidRPr="00077E70">
        <w:rPr>
          <w:rFonts w:ascii="Arial" w:eastAsia="Calibri" w:hAnsi="Arial" w:cs="Arial"/>
          <w:color w:val="auto"/>
          <w:sz w:val="24"/>
          <w:szCs w:val="24"/>
        </w:rPr>
        <w:t xml:space="preserve"> el medio idóneo para ello.</w:t>
      </w:r>
    </w:p>
    <w:p w14:paraId="70025E21"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 xml:space="preserve">La inconveniencia de legislar para un caso concreto –alterando reglas orgánicas – se evidencia en la propia historia de la regla en cuestión. En efecto, como ya vimos, la Ley 19.655 de 1999 ya extendió en dos años el periodo de integración de la Corte Marcial y dicha ampliación, al día de hoy, resulta insuficiente para llevar a término un nuevo caso “de gran complejidad y relevancia pública”. </w:t>
      </w:r>
    </w:p>
    <w:p w14:paraId="25E1FE6B"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De modo que el proyecto, lejos de atender a la lógica de la estructura institucional, no es más que una solución momentánea y parcial para un caso específico. Puede que la regla esta vez implique un mejor desempeño institucional para un caso concreto, pero en el largo plazo la modificación no implica necesariamente una mejora al diseño orgánico.</w:t>
      </w:r>
    </w:p>
    <w:p w14:paraId="69EA0E09"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t>Séptimo:</w:t>
      </w:r>
      <w:r w:rsidRPr="00077E70">
        <w:rPr>
          <w:rFonts w:ascii="Arial" w:eastAsia="Calibri" w:hAnsi="Arial" w:cs="Arial"/>
          <w:color w:val="auto"/>
          <w:sz w:val="24"/>
          <w:szCs w:val="24"/>
        </w:rPr>
        <w:t xml:space="preserve"> Existen dos Cortes Marciales, una del Ejército, Fuerza Aérea y Carabineros; y otra de la Armada. La primera tiene asiento en Santiago y está integrada por dos Ministros de su Corte de Apelaciones, más tres funcionarios de las ramas castrenses; mientras que la segunda, con sede en Valparaíso, se compone por dos Ministros de la Corte de Apelaciones de esa ciudad, y otros dos funcionarios de la Armada. Como establece el Código de Justicia Militar: </w:t>
      </w:r>
    </w:p>
    <w:p w14:paraId="53294DD4"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Art. 51.- Los Ministros de Corte de Apelaciones que integren las Cortes Marciales durarán tres años en sus cargos. Serán designados por sorteo entre sus miembros, el que se practicará por los Presidentes de los respectivos Tribunales, con asistencia del Secretario, dentro de la última semana del mes de enero del año en que corresponda dicha designación, y del cual se excluirá a los Ministros que concluyan su período.</w:t>
      </w:r>
    </w:p>
    <w:p w14:paraId="729BA0B2"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La carga de trabajo de las Cortes Marciales, en comparación con las Cortes de Alzada ordinarias, es significativamente menor. En 2018, el número de ingresos de la Corte Marcial del Ejército, Fuerza Aérea y Carabineros (1.105) fue inferior al 1% de los ingresos de la Corte de Apelaciones de Santiago (134.021); y lo mismo ocurre entre la Corte Marcial de la Armada (89 ingresos) y la Corte de Valparaíso (21.918).</w:t>
      </w:r>
    </w:p>
    <w:p w14:paraId="5770AEF8"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lastRenderedPageBreak/>
        <w:t>La atención de tan exiguo número de causas, no amerita establecer una integración permanente y, de hecho, mientras se garantice la independencia de los jueces, resulta hasta cierto punto razonable una forma no permanente de integración. Que la ley acuda a Ministros de Corte de Apelaciones para integrar la Corte Marcial no merece mayor reparo, pues: (i) se trata de jueces cuya independencia e imparcialidad está fuera de cuestión (por cierto, no ocurre lo mismo con los integrantes militares de la Corte Marcial); y (ii) resulta acertado, toda vez que la Corte Marcial es un tribunal de alzada, superior jerárquico de los juzgados institucionales militares, que revisa en segunda instancia sus resoluciones, lo que es coherente con la estructura judicial general.</w:t>
      </w:r>
    </w:p>
    <w:p w14:paraId="18F545ED"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t xml:space="preserve">Octavo: </w:t>
      </w:r>
      <w:r w:rsidRPr="00077E70">
        <w:rPr>
          <w:rFonts w:ascii="Arial" w:eastAsia="Calibri" w:hAnsi="Arial" w:cs="Arial"/>
          <w:color w:val="auto"/>
          <w:sz w:val="24"/>
          <w:szCs w:val="24"/>
        </w:rPr>
        <w:t>Dicho lo anterior, entonces, cabe analizar el plazo en que los Ministros de Corte de Apelaciones sirven el cargo de Ministro de Corte Marcial (actualmente 3 años) que el proyecto persigue ampliarlo a cinco. Al respecto, es pertinente recordar que el periodo original, antes de 1999, era de un año. Dicho lapso, desde el punto de vista de la previsibilidad jurídica, resulta ser un plazo demasiado breve, pues suscita una rotación de ministros en la Corte Marcial, lo que, desde una perspectiva institucional, podría ir en la dirección contraria a promover la mantención y regularidad de criterios uniformes de interpretación del derecho por dicho tribunal de alzada. Por otro lado, un periodo demasiado largo, puede traducirse en una carga inequitativa o desproporcionada de trabajo para los ministros designados. En ese sentido, el plazo actual de tres años, dada la estructura institucional vigente, parece un adecuado equilibrio entre estabilidad de los criterios jurisprudenciales y la distribución equilibrada de la carga de trabajo. De este modo, al menos desde el punto de vista orgánico, un periodo de integración de cinco años no parece más razonable ni lógico que el existente de tres años.</w:t>
      </w:r>
    </w:p>
    <w:p w14:paraId="148842CF"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Nótese que hasta aquí no se ha tocado el tema de las visitas extraordinarias. Ello se explica porque, como vimos más arriba, la extensión del periodo mira sólo a un caso particular, pero está lejos de resolver la situación planteada (rotación de ministros, en causas complejas y de relevancia pública). Nada obsta a que un nuevo caso motive la designación de un ministro en visita, a la mitad de su periodo de integración de la Corte Marcial, repitiéndose el problema que se pretendía subsanar. Así las cosas, el proyecto es sólo un ajuste improvisado, que no se hace cargo del real problema de fondo, que se desarrollará en el apartado siguiente.</w:t>
      </w:r>
    </w:p>
    <w:p w14:paraId="4A77AB08"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lastRenderedPageBreak/>
        <w:t xml:space="preserve">Noveno: </w:t>
      </w:r>
      <w:r w:rsidRPr="00077E70">
        <w:rPr>
          <w:rFonts w:ascii="Arial" w:eastAsia="Calibri" w:hAnsi="Arial" w:cs="Arial"/>
          <w:color w:val="auto"/>
          <w:sz w:val="24"/>
          <w:szCs w:val="24"/>
        </w:rPr>
        <w:t xml:space="preserve">Ahora bien, </w:t>
      </w:r>
      <w:r w:rsidRPr="00077E70">
        <w:rPr>
          <w:rFonts w:ascii="Arial" w:eastAsia="Calibri" w:hAnsi="Arial" w:cs="Arial"/>
          <w:b/>
          <w:color w:val="auto"/>
          <w:sz w:val="24"/>
          <w:szCs w:val="24"/>
        </w:rPr>
        <w:t>la segunda regla que propone el proyecto</w:t>
      </w:r>
      <w:r w:rsidRPr="00077E70">
        <w:rPr>
          <w:rFonts w:ascii="Arial" w:eastAsia="Calibri" w:hAnsi="Arial" w:cs="Arial"/>
          <w:color w:val="auto"/>
          <w:sz w:val="24"/>
          <w:szCs w:val="24"/>
        </w:rPr>
        <w:t>, esto es, la facultad entregada a la Corte Suprema para prorrogar el periodo por un año adicional, parece un mecanismo más idóneo y consistente de abordar el problema puntual de la rotación de ministros en visita, en causas de alta complejidad, duración e impacto público. En efecto, la regla de prórroga permite el examen caso a caso y entiende que la Corte Suprema está en mejor posición que la ley para ponderar si el proceso en cuestión justifica la prórroga del plazo de integración o no. Esta regla de prórroga, no implica una alteración permanente a la orgánica de la Corte Marcial, sino que se aplicará únicamente en determinadas coyunturas, que pueden darse o no. Dadas estas ventajas, parece una modificación razonable.</w:t>
      </w:r>
    </w:p>
    <w:p w14:paraId="6BE935B5"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b/>
          <w:color w:val="auto"/>
          <w:sz w:val="24"/>
          <w:szCs w:val="24"/>
        </w:rPr>
        <w:t>Décimo:</w:t>
      </w:r>
      <w:r w:rsidRPr="00077E70">
        <w:rPr>
          <w:rFonts w:ascii="Arial" w:eastAsia="Calibri" w:hAnsi="Arial" w:cs="Arial"/>
          <w:color w:val="auto"/>
          <w:sz w:val="24"/>
          <w:szCs w:val="24"/>
        </w:rPr>
        <w:t xml:space="preserve"> El verdadero problema de fondo que presenta el proyecto son las anomalías del sistema de Justicia Militar, que han justificado la intervención de la Corte Suprema y la designación de ministros en visita, como una forma de compensar las falencias estructurales y procesales de dicho sistema. Estas anomalías han sido identificadas hace décadas y, de hecho, fundaron el fallo </w:t>
      </w:r>
      <w:proofErr w:type="spellStart"/>
      <w:r w:rsidRPr="00077E70">
        <w:rPr>
          <w:rFonts w:ascii="Arial" w:eastAsia="Calibri" w:hAnsi="Arial" w:cs="Arial"/>
          <w:color w:val="auto"/>
          <w:sz w:val="24"/>
          <w:szCs w:val="24"/>
        </w:rPr>
        <w:t>Palamara</w:t>
      </w:r>
      <w:proofErr w:type="spellEnd"/>
      <w:r w:rsidRPr="00077E70">
        <w:rPr>
          <w:rFonts w:ascii="Arial" w:eastAsia="Calibri" w:hAnsi="Arial" w:cs="Arial"/>
          <w:color w:val="auto"/>
          <w:sz w:val="24"/>
          <w:szCs w:val="24"/>
        </w:rPr>
        <w:t xml:space="preserve"> Iribarne, dictado el 22 de noviembre de 2005, por el cual la Corte Interamericana de Derechos Humanos (CIDH) condenó al Estado de Chile en el caso y cuyo íntegro cumplimiento continúa pendiente.</w:t>
      </w:r>
    </w:p>
    <w:p w14:paraId="6CBE5EDB"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En efecto, en dicha oportunidad, la CIDH consideró que los tribunales militares en tiempos de paz en Chile carecen de imparcialidad e independencia debido a que la estructura orgánica y composición de dichos tribunales militares “supone que, en general, sus integrantes sean militares en servicio activo, estén subordinados jerárquicamente a los superiores a través de la cadena de mando, su nombramiento no depende de su competencia profesional e idoneidad para ejercer funciones judiciales, no cuenten con garantías suficientes de inamovilidad y no posean una formación jurídica exigible para desempeñar el cargo de juez”, lo cual “conlleva a que dichos tribunales carezcan de independencia e imparcialidad”.</w:t>
      </w:r>
    </w:p>
    <w:p w14:paraId="5E49EC5F"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 xml:space="preserve">Por la vulneración del derecho a un juez independiente e imparcial y la falta de otras garantías de debido proceso (tales como publicidad del proceso, presunción de inocencia y derecho a defensa del imputado), el punto resolutivo décimo quinto del fallo </w:t>
      </w:r>
      <w:proofErr w:type="spellStart"/>
      <w:r w:rsidRPr="00077E70">
        <w:rPr>
          <w:rFonts w:ascii="Arial" w:eastAsia="Calibri" w:hAnsi="Arial" w:cs="Arial"/>
          <w:color w:val="auto"/>
          <w:sz w:val="24"/>
          <w:szCs w:val="24"/>
        </w:rPr>
        <w:t>Palamara</w:t>
      </w:r>
      <w:proofErr w:type="spellEnd"/>
      <w:r w:rsidRPr="00077E70">
        <w:rPr>
          <w:rFonts w:ascii="Arial" w:eastAsia="Calibri" w:hAnsi="Arial" w:cs="Arial"/>
          <w:color w:val="auto"/>
          <w:sz w:val="24"/>
          <w:szCs w:val="24"/>
        </w:rPr>
        <w:t xml:space="preserve"> dispuso que el Estado de Chile debía garantizar el debido proceso en la jurisdicción penal militar. Respecto al cumplimiento de esta obligación, el último Informe de Supervisión de Cumplimiento de Sentencia, de 1 de septiembre de 2016, es categórico: </w:t>
      </w:r>
    </w:p>
    <w:p w14:paraId="54FDD93E"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i/>
          <w:color w:val="auto"/>
          <w:sz w:val="24"/>
          <w:szCs w:val="24"/>
        </w:rPr>
        <w:lastRenderedPageBreak/>
        <w:t>“35. Resulta grave que a más de diez años del dictado de la Sentencia el Estado no haya adoptado ninguna medida concreta para el cumplimiento de esta reparación, y que ninguno de los proyectos de ley sobre reformas a la justicia militar a los que ha hecho referencia hayan sido aprobados aún ni presenten avances sustanciales en su trámite legislativo… Ello excede el plazo razonable concedido en la Sentencia para cumplir con esta reparación… Esta situación de incumplimiento significa que normativa contraria a la Convención continúa aún vigente en Chile. Al respecto, el Instituto Nacional de Derechos Humanos hizo notar que tanto ‘el procedimiento inquisitorial, secreto y escrito en justicia militar’ como ‘la estructura orgánica de los tribunales militares continúa[n] inalterable[s], violando el derecho a ser oído por un juez o tribunal independiente e imparcial’”</w:t>
      </w:r>
      <w:r w:rsidRPr="00077E70">
        <w:rPr>
          <w:rFonts w:ascii="Arial" w:eastAsia="Calibri" w:hAnsi="Arial" w:cs="Arial"/>
          <w:color w:val="auto"/>
          <w:sz w:val="24"/>
          <w:szCs w:val="24"/>
        </w:rPr>
        <w:t>.</w:t>
      </w:r>
    </w:p>
    <w:p w14:paraId="29840C79"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t xml:space="preserve">Dada esta realidad, la Corte Suprema ha hecho uso de una institución excepcional –como las visitas extraordinarias–, para intentar paliar los efectos negativos de la anómala configuración institucional de la Justicia Militar. De hecho, la misma Corte Suprema, en su informe relativo al Boletín N° 11059-02, postuló la abolición de la Justicia Militar, consagrando una opinión que había planteado en otras ocasiones, insistiendo en que: </w:t>
      </w:r>
    </w:p>
    <w:p w14:paraId="49DF357B"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i/>
          <w:color w:val="auto"/>
          <w:sz w:val="24"/>
          <w:szCs w:val="24"/>
        </w:rPr>
        <w:t>“en la actualidad, salvo en aspectos netamente disciplinarios, no se aprecian razones que justifiquen la existencia de la jurisdicción penal militar en tiempos de paz, teniendo en consideración para ello, entre otros múltiples motivos, que en un Estado Democrático de Derecho no resulta concebible que sus ciudadanos se encuentren sometidos a dos clases distintas de justicia: para algunos, una impartida por un órgano independiente del persecutor, oportuna, fundada en un procedimiento esencialmente oral, acusatorio; y para otros, una impartida por un órgano vinculado de manera estrecha con el que investiga y, por consiguiente, altamente parcial y falto de independencia, tardía, sustentada en un proceso escrito, inquisitivo. Consecuente con lo antedicho, se sugiere la supresión total de la judicatura militar en tiempos de paz (Oficio N° 276 de 7 de diciembre de 2009, Boletín N° 6739-02; Oficio N° 134 de 13 de septiembre de 2010, Boletín N° 7112-07; Oficio N° 142 de 23 de septiembre de 2010, Boletín N° 7203-02; Oficio N° 144 de 28 de septiembre de 2011, Boletín N° 7887-07; Oficio de 23 de noviembre de 2011, Boletín N° 7999-07; Oficio N° 99-2012 de 29 de agosto de 2012, Boletín N° 8472-07; Oficio N° 119-2014 de 12 de diciembre de 2014, Boletín N° 6201-02; Oficio N° 55-2014 de 1 de julio de 2014, Boletín N° 8803-02)”</w:t>
      </w:r>
      <w:r w:rsidRPr="00077E70">
        <w:rPr>
          <w:rFonts w:ascii="Arial" w:eastAsia="Calibri" w:hAnsi="Arial" w:cs="Arial"/>
          <w:color w:val="auto"/>
          <w:sz w:val="24"/>
          <w:szCs w:val="24"/>
        </w:rPr>
        <w:t>.</w:t>
      </w:r>
    </w:p>
    <w:p w14:paraId="13137A04" w14:textId="77777777" w:rsidR="00077E70" w:rsidRPr="00077E70" w:rsidRDefault="00077E70" w:rsidP="00077E70">
      <w:pPr>
        <w:spacing w:after="0" w:line="360" w:lineRule="auto"/>
        <w:ind w:firstLine="708"/>
        <w:rPr>
          <w:rFonts w:ascii="Arial" w:eastAsia="Calibri" w:hAnsi="Arial" w:cs="Arial"/>
          <w:color w:val="auto"/>
          <w:sz w:val="24"/>
          <w:szCs w:val="24"/>
        </w:rPr>
      </w:pPr>
      <w:r w:rsidRPr="00077E70">
        <w:rPr>
          <w:rFonts w:ascii="Arial" w:eastAsia="Calibri" w:hAnsi="Arial" w:cs="Arial"/>
          <w:color w:val="auto"/>
          <w:sz w:val="24"/>
          <w:szCs w:val="24"/>
        </w:rPr>
        <w:lastRenderedPageBreak/>
        <w:t>Desde este punto de vista, el proyecto en análisis no se hace cargo de un déficit institucional ni busca enmendarlo. Si bien es cierto que en la última década se ha restringido considerablemente la competencia de la justicia militar en tiempo de paz, mediante la implementación de las leyes 20.477 de 2010 y 20.968 de 2016 (lo que fue informado favorablemente por la Corte Suprema en su momento), ello no ha revertido los defectos antes mencionados inherentes al diseño actual.</w:t>
      </w:r>
    </w:p>
    <w:p w14:paraId="6D3CA61F" w14:textId="77777777" w:rsidR="00077E70" w:rsidRPr="00077E70" w:rsidRDefault="00077E70" w:rsidP="00077E70">
      <w:pPr>
        <w:spacing w:after="0" w:line="360" w:lineRule="auto"/>
        <w:ind w:firstLine="567"/>
        <w:rPr>
          <w:rFonts w:ascii="Arial" w:eastAsia="Calibri" w:hAnsi="Arial" w:cs="Arial"/>
          <w:color w:val="auto"/>
          <w:sz w:val="24"/>
          <w:szCs w:val="24"/>
        </w:rPr>
      </w:pPr>
      <w:r w:rsidRPr="00077E70">
        <w:rPr>
          <w:rFonts w:ascii="Arial" w:eastAsia="Calibri" w:hAnsi="Arial" w:cs="Arial"/>
          <w:b/>
          <w:color w:val="auto"/>
          <w:sz w:val="24"/>
          <w:szCs w:val="24"/>
        </w:rPr>
        <w:t xml:space="preserve">Undécimo: </w:t>
      </w:r>
      <w:r w:rsidRPr="00077E70">
        <w:rPr>
          <w:rFonts w:ascii="Arial" w:eastAsia="Calibri" w:hAnsi="Arial" w:cs="Arial"/>
          <w:color w:val="auto"/>
          <w:sz w:val="24"/>
          <w:szCs w:val="24"/>
        </w:rPr>
        <w:t xml:space="preserve">Ahora bien, si lo que pretende es insistir en una judicatura militar en tiempos de paz, entonces su diseño debe garantizar la independencia e imparcialidad de los jueces; la separación de funciones de investigación-acusación y juzgamiento; la presunción de inocencia y el derecho a defensa y a un abogado defensor, y en general todas las garantías procesales que asegura el proceso penal acusatorio. Por cierto, debe además restringirse la competencia material de los tribunales militares, a un catálogo de delitos exclusivamente militares, expresamente delimitados, donde el bien jurídico protegido y el autor potencial sean estrictamente militares. Si esta reforma pendiente tuviera lugar, entonces la necesidad de visitas extraordinarios desaparecería. </w:t>
      </w:r>
    </w:p>
    <w:p w14:paraId="4ABDD5B8" w14:textId="77777777" w:rsidR="00077E70" w:rsidRPr="00077E70" w:rsidRDefault="00077E70" w:rsidP="00077E70">
      <w:pPr>
        <w:spacing w:after="0" w:line="360" w:lineRule="auto"/>
        <w:ind w:firstLine="567"/>
        <w:rPr>
          <w:rFonts w:ascii="Arial" w:eastAsia="Calibri" w:hAnsi="Arial" w:cs="Arial"/>
          <w:color w:val="auto"/>
          <w:sz w:val="24"/>
          <w:szCs w:val="24"/>
        </w:rPr>
      </w:pPr>
      <w:r w:rsidRPr="00077E70">
        <w:rPr>
          <w:rFonts w:ascii="Arial" w:eastAsia="Calibri" w:hAnsi="Arial" w:cs="Arial"/>
          <w:bCs/>
          <w:iCs/>
          <w:color w:val="auto"/>
          <w:sz w:val="24"/>
          <w:szCs w:val="24"/>
        </w:rPr>
        <w:t xml:space="preserve">Por estas consideraciones y de conformidad, además, con lo dispuesto en los artículos 77 de la Constitución Política de la República y 18 de la Ley N° 18.918, Orgánica Constitucional del Congreso Nacional, se acuerda informar </w:t>
      </w:r>
      <w:r w:rsidRPr="00077E70">
        <w:rPr>
          <w:rFonts w:ascii="Arial" w:eastAsia="Calibri" w:hAnsi="Arial" w:cs="Arial"/>
          <w:b/>
          <w:bCs/>
          <w:iCs/>
          <w:color w:val="auto"/>
          <w:sz w:val="24"/>
          <w:szCs w:val="24"/>
        </w:rPr>
        <w:t>en los términos precedentemente expuestos</w:t>
      </w:r>
      <w:r w:rsidRPr="00077E70">
        <w:rPr>
          <w:rFonts w:ascii="Arial" w:eastAsia="Calibri" w:hAnsi="Arial" w:cs="Arial"/>
          <w:bCs/>
          <w:iCs/>
          <w:color w:val="auto"/>
          <w:sz w:val="24"/>
          <w:szCs w:val="24"/>
        </w:rPr>
        <w:t xml:space="preserve"> el proyecto de ley que modifica el Código de Justicia Militar en materia de duración en el cargo de los Ministros de Corte de Apelaciones que integren las Cortes Marciales (boletín N° 12.638-07)</w:t>
      </w:r>
      <w:r w:rsidRPr="00077E70">
        <w:rPr>
          <w:rFonts w:ascii="Arial" w:eastAsia="Calibri" w:hAnsi="Arial" w:cs="Arial"/>
          <w:color w:val="auto"/>
          <w:sz w:val="24"/>
          <w:szCs w:val="24"/>
        </w:rPr>
        <w:t>.</w:t>
      </w:r>
    </w:p>
    <w:p w14:paraId="6FBCC164" w14:textId="77777777" w:rsidR="00077E70" w:rsidRPr="00077E70" w:rsidRDefault="00077E70" w:rsidP="00077E70">
      <w:pPr>
        <w:spacing w:after="0" w:line="360" w:lineRule="auto"/>
        <w:ind w:firstLine="567"/>
        <w:rPr>
          <w:rFonts w:ascii="Arial" w:eastAsia="Calibri" w:hAnsi="Arial" w:cs="Arial"/>
          <w:color w:val="auto"/>
          <w:sz w:val="24"/>
          <w:szCs w:val="24"/>
        </w:rPr>
      </w:pPr>
      <w:r w:rsidRPr="00077E70">
        <w:rPr>
          <w:rFonts w:ascii="Arial" w:eastAsia="Calibri" w:hAnsi="Arial" w:cs="Arial"/>
          <w:color w:val="auto"/>
          <w:sz w:val="24"/>
          <w:szCs w:val="24"/>
        </w:rPr>
        <w:t xml:space="preserve">Se deja constancia que los ministros señor Silva G., señoras </w:t>
      </w:r>
      <w:proofErr w:type="spellStart"/>
      <w:r w:rsidRPr="00077E70">
        <w:rPr>
          <w:rFonts w:ascii="Arial" w:eastAsia="Calibri" w:hAnsi="Arial" w:cs="Arial"/>
          <w:color w:val="auto"/>
          <w:sz w:val="24"/>
          <w:szCs w:val="24"/>
        </w:rPr>
        <w:t>Egnem</w:t>
      </w:r>
      <w:proofErr w:type="spellEnd"/>
      <w:r w:rsidRPr="00077E70">
        <w:rPr>
          <w:rFonts w:ascii="Arial" w:eastAsia="Calibri" w:hAnsi="Arial" w:cs="Arial"/>
          <w:color w:val="auto"/>
          <w:sz w:val="24"/>
          <w:szCs w:val="24"/>
        </w:rPr>
        <w:t xml:space="preserve"> y Sandoval, señores Fuentes y Blanco y suplente señor Muñoz P. fueron de opinión de informar solo lo consultado y que las ministras señoras </w:t>
      </w:r>
      <w:proofErr w:type="spellStart"/>
      <w:r w:rsidRPr="00077E70">
        <w:rPr>
          <w:rFonts w:ascii="Arial" w:eastAsia="Calibri" w:hAnsi="Arial" w:cs="Arial"/>
          <w:color w:val="auto"/>
          <w:sz w:val="24"/>
          <w:szCs w:val="24"/>
        </w:rPr>
        <w:t>Chevesich</w:t>
      </w:r>
      <w:proofErr w:type="spellEnd"/>
      <w:r w:rsidRPr="00077E70">
        <w:rPr>
          <w:rFonts w:ascii="Arial" w:eastAsia="Calibri" w:hAnsi="Arial" w:cs="Arial"/>
          <w:color w:val="auto"/>
          <w:sz w:val="24"/>
          <w:szCs w:val="24"/>
        </w:rPr>
        <w:t xml:space="preserve"> y Muñoz S. estuvieron por omitir el juicio que se lee entre paréntesis en el párrafo cuarto del motivo Séptimo de esta sentencia.</w:t>
      </w:r>
    </w:p>
    <w:p w14:paraId="37541975" w14:textId="77777777" w:rsidR="00077E70" w:rsidRPr="00077E70" w:rsidRDefault="00077E70" w:rsidP="00077E70">
      <w:pPr>
        <w:spacing w:after="160" w:line="360" w:lineRule="auto"/>
        <w:ind w:firstLine="708"/>
        <w:rPr>
          <w:rFonts w:ascii="Arial" w:eastAsia="Calibri" w:hAnsi="Arial" w:cs="Arial"/>
          <w:bCs/>
          <w:iCs/>
          <w:color w:val="auto"/>
          <w:sz w:val="24"/>
          <w:szCs w:val="24"/>
          <w:lang w:val="es-ES"/>
        </w:rPr>
      </w:pPr>
      <w:r w:rsidRPr="00077E70">
        <w:rPr>
          <w:rFonts w:ascii="Arial" w:eastAsia="Calibri" w:hAnsi="Arial" w:cs="Arial"/>
          <w:bCs/>
          <w:iCs/>
          <w:color w:val="auto"/>
          <w:sz w:val="24"/>
          <w:szCs w:val="24"/>
        </w:rPr>
        <w:t>Ofíciese.</w:t>
      </w:r>
      <w:r w:rsidRPr="00077E70">
        <w:rPr>
          <w:rFonts w:ascii="Arial" w:eastAsia="Calibri" w:hAnsi="Arial" w:cs="Arial"/>
          <w:bCs/>
          <w:iCs/>
          <w:color w:val="auto"/>
          <w:sz w:val="24"/>
          <w:szCs w:val="24"/>
          <w:lang w:val="es-ES"/>
        </w:rPr>
        <w:tab/>
      </w:r>
    </w:p>
    <w:p w14:paraId="3061685C" w14:textId="77777777" w:rsidR="00077E70" w:rsidRPr="00077E70" w:rsidRDefault="00077E70" w:rsidP="00077E70">
      <w:pPr>
        <w:spacing w:after="160" w:line="360" w:lineRule="auto"/>
        <w:ind w:firstLine="708"/>
        <w:rPr>
          <w:rFonts w:ascii="Arial" w:eastAsia="Calibri" w:hAnsi="Arial" w:cs="Arial"/>
          <w:bCs/>
          <w:iCs/>
          <w:color w:val="auto"/>
          <w:sz w:val="24"/>
          <w:szCs w:val="24"/>
          <w:lang w:val="es-ES"/>
        </w:rPr>
      </w:pPr>
      <w:r w:rsidRPr="00077E70">
        <w:rPr>
          <w:rFonts w:ascii="Arial" w:eastAsia="Calibri" w:hAnsi="Arial" w:cs="Arial"/>
          <w:bCs/>
          <w:iCs/>
          <w:color w:val="auto"/>
          <w:sz w:val="24"/>
          <w:szCs w:val="24"/>
          <w:lang w:val="es-ES"/>
        </w:rPr>
        <w:t>PL-21-2019</w:t>
      </w:r>
    </w:p>
    <w:p w14:paraId="23ED5682" w14:textId="77777777" w:rsidR="00077E70" w:rsidRPr="00077E70" w:rsidRDefault="00077E70" w:rsidP="00077E70">
      <w:pPr>
        <w:spacing w:after="0" w:line="360" w:lineRule="auto"/>
        <w:ind w:firstLine="567"/>
        <w:rPr>
          <w:rFonts w:ascii="Arial" w:eastAsia="Calibri" w:hAnsi="Arial" w:cs="Arial"/>
          <w:color w:val="auto"/>
          <w:sz w:val="24"/>
          <w:szCs w:val="24"/>
        </w:rPr>
      </w:pPr>
    </w:p>
    <w:p w14:paraId="342A88CA" w14:textId="77777777" w:rsidR="002C6275" w:rsidRDefault="002C6275" w:rsidP="00D23572">
      <w:pPr>
        <w:pStyle w:val="Sinespaciado"/>
        <w:tabs>
          <w:tab w:val="left" w:pos="284"/>
        </w:tabs>
        <w:spacing w:line="360" w:lineRule="auto"/>
        <w:jc w:val="both"/>
        <w:rPr>
          <w:rFonts w:ascii="Arial" w:hAnsi="Arial" w:cs="Arial"/>
        </w:rPr>
      </w:pPr>
    </w:p>
    <w:p w14:paraId="61A2B4FD" w14:textId="77777777" w:rsidR="006945AA" w:rsidRDefault="006945AA" w:rsidP="00D23572">
      <w:pPr>
        <w:pStyle w:val="Sinespaciado"/>
        <w:tabs>
          <w:tab w:val="left" w:pos="284"/>
        </w:tabs>
        <w:spacing w:line="360" w:lineRule="auto"/>
        <w:jc w:val="both"/>
        <w:rPr>
          <w:rFonts w:ascii="Arial" w:hAnsi="Arial" w:cs="Arial"/>
        </w:rPr>
      </w:pPr>
    </w:p>
    <w:p w14:paraId="5ECE72C4" w14:textId="77777777" w:rsidR="002C6275" w:rsidRDefault="002C6275" w:rsidP="00D23572">
      <w:pPr>
        <w:pStyle w:val="Sinespaciado"/>
        <w:tabs>
          <w:tab w:val="left" w:pos="284"/>
        </w:tabs>
        <w:spacing w:line="360" w:lineRule="auto"/>
        <w:jc w:val="both"/>
        <w:rPr>
          <w:rFonts w:ascii="Arial" w:hAnsi="Arial" w:cs="Arial"/>
        </w:rPr>
      </w:pPr>
    </w:p>
    <w:p w14:paraId="3115AAB0" w14:textId="77777777" w:rsidR="002C6275" w:rsidRDefault="002C6275" w:rsidP="00D23572">
      <w:pPr>
        <w:pStyle w:val="Sinespaciado"/>
        <w:tabs>
          <w:tab w:val="left" w:pos="284"/>
        </w:tabs>
        <w:spacing w:line="360" w:lineRule="auto"/>
        <w:jc w:val="both"/>
        <w:rPr>
          <w:rFonts w:ascii="Arial" w:hAnsi="Arial" w:cs="Arial"/>
        </w:rPr>
      </w:pPr>
    </w:p>
    <w:p w14:paraId="5F21A970" w14:textId="77777777" w:rsidR="006945AA" w:rsidRPr="00E73695" w:rsidRDefault="006945AA" w:rsidP="006945AA">
      <w:pPr>
        <w:spacing w:line="480" w:lineRule="auto"/>
        <w:ind w:left="4248" w:firstLine="708"/>
        <w:rPr>
          <w:rFonts w:ascii="Arial" w:hAnsi="Arial" w:cs="Arial"/>
          <w:sz w:val="24"/>
          <w:szCs w:val="24"/>
        </w:rPr>
      </w:pPr>
      <w:r w:rsidRPr="00E73695">
        <w:rPr>
          <w:rFonts w:ascii="Arial" w:hAnsi="Arial" w:cs="Arial"/>
          <w:sz w:val="24"/>
          <w:szCs w:val="24"/>
        </w:rPr>
        <w:lastRenderedPageBreak/>
        <w:t>Saluda atentamente a V.S.</w:t>
      </w:r>
    </w:p>
    <w:p w14:paraId="005F7279" w14:textId="52D2757C" w:rsidR="006945AA" w:rsidRDefault="006945AA" w:rsidP="006945AA">
      <w:pPr>
        <w:spacing w:line="480" w:lineRule="auto"/>
        <w:ind w:right="-159"/>
        <w:rPr>
          <w:rFonts w:ascii="Arial" w:hAnsi="Arial" w:cs="Arial"/>
        </w:rPr>
      </w:pPr>
    </w:p>
    <w:p w14:paraId="6EF1EFE2" w14:textId="77777777" w:rsidR="006945AA" w:rsidRDefault="006945AA" w:rsidP="006945AA">
      <w:pPr>
        <w:spacing w:line="480" w:lineRule="auto"/>
        <w:ind w:right="-159"/>
        <w:rPr>
          <w:rFonts w:ascii="Arial" w:hAnsi="Arial" w:cs="Arial"/>
        </w:rPr>
      </w:pPr>
    </w:p>
    <w:p w14:paraId="68B74161" w14:textId="77777777" w:rsidR="006945AA" w:rsidRDefault="006945AA" w:rsidP="006945AA">
      <w:pPr>
        <w:spacing w:line="480" w:lineRule="auto"/>
        <w:ind w:right="-159"/>
        <w:rPr>
          <w:rFonts w:ascii="Arial" w:hAnsi="Arial" w:cs="Arial"/>
          <w:b/>
        </w:rPr>
      </w:pPr>
      <w:r w:rsidRPr="000B75A2">
        <w:rPr>
          <w:rFonts w:ascii="Arial" w:hAnsi="Arial" w:cs="Arial"/>
        </w:rPr>
        <w:tab/>
      </w:r>
      <w:r>
        <w:rPr>
          <w:rFonts w:ascii="Arial" w:hAnsi="Arial" w:cs="Arial"/>
        </w:rPr>
        <w:tab/>
      </w:r>
    </w:p>
    <w:p w14:paraId="595413A2" w14:textId="77777777" w:rsidR="006945AA" w:rsidRPr="00E73695" w:rsidRDefault="006945AA" w:rsidP="006945AA">
      <w:pPr>
        <w:spacing w:after="0" w:line="480" w:lineRule="auto"/>
        <w:ind w:left="4248" w:right="-159" w:firstLine="708"/>
        <w:rPr>
          <w:rFonts w:ascii="Arial" w:hAnsi="Arial" w:cs="Arial"/>
          <w:b/>
          <w:sz w:val="24"/>
          <w:szCs w:val="24"/>
        </w:rPr>
      </w:pPr>
      <w:r w:rsidRPr="00E73695">
        <w:rPr>
          <w:rFonts w:ascii="Arial" w:hAnsi="Arial" w:cs="Arial"/>
          <w:b/>
          <w:sz w:val="24"/>
          <w:szCs w:val="24"/>
        </w:rPr>
        <w:t>HAROLDO BRITO CRUZ</w:t>
      </w:r>
    </w:p>
    <w:p w14:paraId="09821D93" w14:textId="77777777" w:rsidR="006945AA" w:rsidRPr="00E73695" w:rsidRDefault="006945AA" w:rsidP="006945AA">
      <w:pPr>
        <w:spacing w:after="0" w:line="480" w:lineRule="auto"/>
        <w:ind w:right="-159"/>
        <w:rPr>
          <w:rFonts w:ascii="Arial" w:hAnsi="Arial" w:cs="Arial"/>
          <w:sz w:val="24"/>
          <w:szCs w:val="24"/>
          <w:lang w:val="pt-BR"/>
        </w:rPr>
      </w:pP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t xml:space="preserve"> </w:t>
      </w:r>
      <w:r w:rsidRPr="00E73695">
        <w:rPr>
          <w:rFonts w:ascii="Arial" w:hAnsi="Arial" w:cs="Arial"/>
          <w:sz w:val="24"/>
          <w:szCs w:val="24"/>
        </w:rPr>
        <w:tab/>
        <w:t xml:space="preserve">Presidente </w:t>
      </w:r>
    </w:p>
    <w:p w14:paraId="5FB53D35" w14:textId="77777777" w:rsidR="006945AA" w:rsidRPr="00E73695" w:rsidRDefault="006945AA" w:rsidP="006945AA">
      <w:pPr>
        <w:spacing w:line="360" w:lineRule="auto"/>
        <w:ind w:firstLine="708"/>
        <w:contextualSpacing/>
        <w:rPr>
          <w:rFonts w:ascii="Arial" w:hAnsi="Arial" w:cs="Arial"/>
          <w:b/>
          <w:sz w:val="24"/>
          <w:szCs w:val="24"/>
          <w:lang w:val="pt-BR"/>
        </w:rPr>
      </w:pPr>
    </w:p>
    <w:p w14:paraId="46FA0BEC" w14:textId="77777777" w:rsidR="006945AA" w:rsidRPr="00E73695" w:rsidRDefault="006945AA" w:rsidP="006945AA">
      <w:pPr>
        <w:spacing w:line="360" w:lineRule="auto"/>
        <w:ind w:firstLine="708"/>
        <w:contextualSpacing/>
        <w:rPr>
          <w:rFonts w:ascii="Arial" w:hAnsi="Arial" w:cs="Arial"/>
          <w:b/>
          <w:sz w:val="24"/>
          <w:szCs w:val="24"/>
          <w:lang w:val="pt-BR"/>
        </w:rPr>
      </w:pPr>
    </w:p>
    <w:p w14:paraId="01A82545" w14:textId="77777777" w:rsidR="006945AA" w:rsidRPr="00E73695" w:rsidRDefault="006945AA" w:rsidP="006945AA">
      <w:pPr>
        <w:spacing w:line="360" w:lineRule="auto"/>
        <w:ind w:firstLine="708"/>
        <w:contextualSpacing/>
        <w:rPr>
          <w:rFonts w:ascii="Arial" w:hAnsi="Arial" w:cs="Arial"/>
          <w:b/>
          <w:sz w:val="24"/>
          <w:szCs w:val="24"/>
          <w:lang w:val="pt-BR"/>
        </w:rPr>
      </w:pPr>
      <w:r w:rsidRPr="00E73695">
        <w:rPr>
          <w:rFonts w:ascii="Arial" w:hAnsi="Arial" w:cs="Arial"/>
          <w:b/>
          <w:sz w:val="24"/>
          <w:szCs w:val="24"/>
          <w:lang w:val="pt-BR"/>
        </w:rPr>
        <w:t>MARCELO DOËRING CARRASCO</w:t>
      </w:r>
    </w:p>
    <w:p w14:paraId="2AAA74F3" w14:textId="77777777" w:rsidR="006945AA" w:rsidRPr="00E73695" w:rsidRDefault="006945AA" w:rsidP="006945AA">
      <w:pPr>
        <w:spacing w:line="360" w:lineRule="auto"/>
        <w:ind w:firstLine="708"/>
        <w:contextualSpacing/>
        <w:rPr>
          <w:rFonts w:ascii="Arial" w:eastAsia="Times New Roman" w:hAnsi="Arial" w:cs="Arial"/>
          <w:color w:val="auto"/>
          <w:sz w:val="24"/>
          <w:szCs w:val="24"/>
          <w:lang w:eastAsia="es-ES"/>
        </w:rPr>
      </w:pPr>
      <w:r w:rsidRPr="00E73695">
        <w:rPr>
          <w:rFonts w:ascii="Arial" w:hAnsi="Arial" w:cs="Arial"/>
          <w:sz w:val="24"/>
          <w:szCs w:val="24"/>
          <w:lang w:val="pt-BR"/>
        </w:rPr>
        <w:t xml:space="preserve">               Secretario (S)</w:t>
      </w:r>
    </w:p>
    <w:p w14:paraId="6855608C" w14:textId="77777777" w:rsidR="006945AA" w:rsidRPr="00E73695" w:rsidRDefault="006945AA" w:rsidP="006945AA">
      <w:pPr>
        <w:pStyle w:val="Sinespaciado"/>
        <w:tabs>
          <w:tab w:val="left" w:pos="284"/>
        </w:tabs>
        <w:spacing w:line="360" w:lineRule="auto"/>
        <w:jc w:val="both"/>
        <w:rPr>
          <w:rFonts w:ascii="Arial" w:hAnsi="Arial" w:cs="Arial"/>
        </w:rPr>
      </w:pPr>
    </w:p>
    <w:p w14:paraId="2E65D123" w14:textId="77777777" w:rsidR="006945AA" w:rsidRPr="00E73695" w:rsidRDefault="006945AA" w:rsidP="006945AA">
      <w:pPr>
        <w:pStyle w:val="Sinespaciado"/>
        <w:tabs>
          <w:tab w:val="left" w:pos="284"/>
        </w:tabs>
        <w:spacing w:line="360" w:lineRule="auto"/>
        <w:jc w:val="both"/>
        <w:rPr>
          <w:rFonts w:ascii="Arial" w:hAnsi="Arial" w:cs="Arial"/>
        </w:rPr>
      </w:pPr>
    </w:p>
    <w:p w14:paraId="1314E7A9" w14:textId="77777777" w:rsidR="006945AA" w:rsidRPr="00E73695" w:rsidRDefault="006945AA" w:rsidP="006945AA">
      <w:pPr>
        <w:rPr>
          <w:color w:val="auto"/>
          <w:lang w:eastAsia="es-CL"/>
        </w:rPr>
      </w:pPr>
    </w:p>
    <w:p w14:paraId="2407FDDC" w14:textId="77777777" w:rsidR="006945AA" w:rsidRPr="00E73695" w:rsidRDefault="006945AA" w:rsidP="006945AA">
      <w:pPr>
        <w:rPr>
          <w:color w:val="auto"/>
          <w:lang w:eastAsia="es-CL"/>
        </w:rPr>
      </w:pPr>
    </w:p>
    <w:p w14:paraId="37A56508" w14:textId="77777777" w:rsidR="006945AA" w:rsidRDefault="006945AA" w:rsidP="00D23572">
      <w:pPr>
        <w:pStyle w:val="Sinespaciado"/>
        <w:tabs>
          <w:tab w:val="left" w:pos="284"/>
        </w:tabs>
        <w:spacing w:line="360" w:lineRule="auto"/>
        <w:jc w:val="both"/>
        <w:rPr>
          <w:rFonts w:ascii="Arial" w:hAnsi="Arial" w:cs="Arial"/>
        </w:rPr>
      </w:pPr>
    </w:p>
    <w:sectPr w:rsidR="006945AA" w:rsidSect="00E841F0">
      <w:footerReference w:type="default" r:id="rId10"/>
      <w:pgSz w:w="12240" w:h="18720" w:code="123"/>
      <w:pgMar w:top="2836" w:right="1701" w:bottom="1417" w:left="1701" w:header="708" w:footer="597"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9AE72" w15:done="0"/>
  <w15:commentEx w15:paraId="3C260A81" w15:done="0"/>
  <w15:commentEx w15:paraId="1A6DCE75" w15:done="0"/>
  <w15:commentEx w15:paraId="01961EF2" w15:done="0"/>
  <w15:commentEx w15:paraId="772DE57B" w15:done="0"/>
  <w15:commentEx w15:paraId="4B05DFAC" w15:done="0"/>
  <w15:commentEx w15:paraId="687016FB" w15:done="0"/>
  <w15:commentEx w15:paraId="6281A76E" w15:done="0"/>
  <w15:commentEx w15:paraId="09EB2119" w15:done="0"/>
  <w15:commentEx w15:paraId="26699F98" w15:done="0"/>
  <w15:commentEx w15:paraId="49BFDB55" w15:done="0"/>
  <w15:commentEx w15:paraId="4B5A2F2E" w15:done="0"/>
  <w15:commentEx w15:paraId="52777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9AE72" w16cid:durableId="209AE716"/>
  <w16cid:commentId w16cid:paraId="3C260A81" w16cid:durableId="209AE717"/>
  <w16cid:commentId w16cid:paraId="1A6DCE75" w16cid:durableId="209AEA9A"/>
  <w16cid:commentId w16cid:paraId="01961EF2" w16cid:durableId="209AEA63"/>
  <w16cid:commentId w16cid:paraId="772DE57B" w16cid:durableId="209AEC25"/>
  <w16cid:commentId w16cid:paraId="4B05DFAC" w16cid:durableId="209B3C6E"/>
  <w16cid:commentId w16cid:paraId="687016FB" w16cid:durableId="209B3D22"/>
  <w16cid:commentId w16cid:paraId="6281A76E" w16cid:durableId="209B3EE1"/>
  <w16cid:commentId w16cid:paraId="09EB2119" w16cid:durableId="209B4189"/>
  <w16cid:commentId w16cid:paraId="26699F98" w16cid:durableId="209B41C7"/>
  <w16cid:commentId w16cid:paraId="49BFDB55" w16cid:durableId="209B4985"/>
  <w16cid:commentId w16cid:paraId="4B5A2F2E" w16cid:durableId="209B4B65"/>
  <w16cid:commentId w16cid:paraId="527777AE" w16cid:durableId="209B4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A5A41" w14:textId="77777777" w:rsidR="00C53809" w:rsidRDefault="00C53809" w:rsidP="00D35FA4">
      <w:pPr>
        <w:spacing w:after="0" w:line="240" w:lineRule="auto"/>
      </w:pPr>
      <w:r>
        <w:separator/>
      </w:r>
    </w:p>
  </w:endnote>
  <w:endnote w:type="continuationSeparator" w:id="0">
    <w:p w14:paraId="0A339BD9" w14:textId="77777777" w:rsidR="00C53809" w:rsidRDefault="00C53809"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CCF0" w14:textId="77777777" w:rsidR="00E841F0" w:rsidRDefault="00E841F0" w:rsidP="00D35FA4">
    <w:pPr>
      <w:pStyle w:val="Piedepgina"/>
      <w:jc w:val="center"/>
      <w:rPr>
        <w:rFonts w:ascii="Gill Sans MT Condensed" w:hAnsi="Gill Sans MT Condensed"/>
        <w:color w:val="009FAD"/>
        <w:sz w:val="14"/>
      </w:rPr>
    </w:pPr>
  </w:p>
  <w:p w14:paraId="6B7DC995" w14:textId="77777777" w:rsidR="00E841F0" w:rsidRDefault="00E841F0" w:rsidP="00D35FA4">
    <w:pPr>
      <w:pStyle w:val="Piedepgina"/>
      <w:jc w:val="center"/>
      <w:rPr>
        <w:rFonts w:ascii="Gill Sans MT Condensed" w:hAnsi="Gill Sans MT Condensed"/>
        <w:color w:val="009FAD"/>
        <w:sz w:val="14"/>
      </w:rPr>
    </w:pPr>
  </w:p>
  <w:p w14:paraId="6ED12C29" w14:textId="77777777" w:rsidR="00E841F0" w:rsidRPr="00E351EF" w:rsidRDefault="00E841F0" w:rsidP="00377E37">
    <w:pPr>
      <w:pStyle w:val="Piedepgina"/>
      <w:jc w:val="right"/>
      <w:rPr>
        <w:rFonts w:ascii="Times New Roman" w:hAnsi="Times New Roman" w:cs="Times New Roman"/>
        <w:color w:val="auto"/>
        <w:sz w:val="22"/>
      </w:rPr>
    </w:pPr>
    <w:r w:rsidRPr="00E351EF">
      <w:rPr>
        <w:rFonts w:ascii="Times New Roman" w:hAnsi="Times New Roman" w:cs="Times New Roman"/>
        <w:color w:val="auto"/>
        <w:sz w:val="22"/>
      </w:rPr>
      <w:fldChar w:fldCharType="begin"/>
    </w:r>
    <w:r w:rsidRPr="00E351EF">
      <w:rPr>
        <w:rFonts w:ascii="Times New Roman" w:hAnsi="Times New Roman" w:cs="Times New Roman"/>
        <w:color w:val="auto"/>
        <w:sz w:val="22"/>
      </w:rPr>
      <w:instrText>PAGE   \* MERGEFORMAT</w:instrText>
    </w:r>
    <w:r w:rsidRPr="00E351EF">
      <w:rPr>
        <w:rFonts w:ascii="Times New Roman" w:hAnsi="Times New Roman" w:cs="Times New Roman"/>
        <w:color w:val="auto"/>
        <w:sz w:val="22"/>
      </w:rPr>
      <w:fldChar w:fldCharType="separate"/>
    </w:r>
    <w:r w:rsidR="00B90156" w:rsidRPr="00B90156">
      <w:rPr>
        <w:rFonts w:ascii="Times New Roman" w:hAnsi="Times New Roman" w:cs="Times New Roman"/>
        <w:noProof/>
        <w:color w:val="auto"/>
        <w:sz w:val="22"/>
        <w:lang w:val="es-ES"/>
      </w:rPr>
      <w:t>9</w:t>
    </w:r>
    <w:r w:rsidRPr="00E351EF">
      <w:rPr>
        <w:rFonts w:ascii="Times New Roman" w:hAnsi="Times New Roman" w:cs="Times New Roman"/>
        <w:noProof/>
        <w:color w:val="auto"/>
        <w:sz w:val="22"/>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6316A" w14:textId="77777777" w:rsidR="00C53809" w:rsidRDefault="00C53809" w:rsidP="00D35FA4">
      <w:pPr>
        <w:spacing w:after="0" w:line="240" w:lineRule="auto"/>
      </w:pPr>
      <w:r>
        <w:separator/>
      </w:r>
    </w:p>
  </w:footnote>
  <w:footnote w:type="continuationSeparator" w:id="0">
    <w:p w14:paraId="455FECE4" w14:textId="77777777" w:rsidR="00C53809" w:rsidRDefault="00C53809" w:rsidP="00D35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1D7"/>
    <w:multiLevelType w:val="hybridMultilevel"/>
    <w:tmpl w:val="17EC176A"/>
    <w:lvl w:ilvl="0" w:tplc="A5041B36">
      <w:start w:val="1"/>
      <w:numFmt w:val="lowerRoman"/>
      <w:pStyle w:val="Ttulo4"/>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0F30556A"/>
    <w:multiLevelType w:val="hybridMultilevel"/>
    <w:tmpl w:val="55DEA204"/>
    <w:lvl w:ilvl="0" w:tplc="340A0011">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940C30"/>
    <w:multiLevelType w:val="hybridMultilevel"/>
    <w:tmpl w:val="5B787870"/>
    <w:lvl w:ilvl="0" w:tplc="340A000B">
      <w:start w:val="1"/>
      <w:numFmt w:val="bullet"/>
      <w:lvlText w:val=""/>
      <w:lvlJc w:val="left"/>
      <w:pPr>
        <w:ind w:left="2282" w:hanging="360"/>
      </w:pPr>
      <w:rPr>
        <w:rFonts w:ascii="Wingdings" w:hAnsi="Wingdings" w:hint="default"/>
      </w:rPr>
    </w:lvl>
    <w:lvl w:ilvl="1" w:tplc="340A0003" w:tentative="1">
      <w:start w:val="1"/>
      <w:numFmt w:val="bullet"/>
      <w:lvlText w:val="o"/>
      <w:lvlJc w:val="left"/>
      <w:pPr>
        <w:ind w:left="3002" w:hanging="360"/>
      </w:pPr>
      <w:rPr>
        <w:rFonts w:ascii="Courier New" w:hAnsi="Courier New" w:cs="Courier New" w:hint="default"/>
      </w:rPr>
    </w:lvl>
    <w:lvl w:ilvl="2" w:tplc="340A0005" w:tentative="1">
      <w:start w:val="1"/>
      <w:numFmt w:val="bullet"/>
      <w:lvlText w:val=""/>
      <w:lvlJc w:val="left"/>
      <w:pPr>
        <w:ind w:left="3722" w:hanging="360"/>
      </w:pPr>
      <w:rPr>
        <w:rFonts w:ascii="Wingdings" w:hAnsi="Wingdings" w:hint="default"/>
      </w:rPr>
    </w:lvl>
    <w:lvl w:ilvl="3" w:tplc="340A0001" w:tentative="1">
      <w:start w:val="1"/>
      <w:numFmt w:val="bullet"/>
      <w:lvlText w:val=""/>
      <w:lvlJc w:val="left"/>
      <w:pPr>
        <w:ind w:left="4442" w:hanging="360"/>
      </w:pPr>
      <w:rPr>
        <w:rFonts w:ascii="Symbol" w:hAnsi="Symbol" w:hint="default"/>
      </w:rPr>
    </w:lvl>
    <w:lvl w:ilvl="4" w:tplc="340A0003" w:tentative="1">
      <w:start w:val="1"/>
      <w:numFmt w:val="bullet"/>
      <w:lvlText w:val="o"/>
      <w:lvlJc w:val="left"/>
      <w:pPr>
        <w:ind w:left="5162" w:hanging="360"/>
      </w:pPr>
      <w:rPr>
        <w:rFonts w:ascii="Courier New" w:hAnsi="Courier New" w:cs="Courier New" w:hint="default"/>
      </w:rPr>
    </w:lvl>
    <w:lvl w:ilvl="5" w:tplc="340A0005" w:tentative="1">
      <w:start w:val="1"/>
      <w:numFmt w:val="bullet"/>
      <w:lvlText w:val=""/>
      <w:lvlJc w:val="left"/>
      <w:pPr>
        <w:ind w:left="5882" w:hanging="360"/>
      </w:pPr>
      <w:rPr>
        <w:rFonts w:ascii="Wingdings" w:hAnsi="Wingdings" w:hint="default"/>
      </w:rPr>
    </w:lvl>
    <w:lvl w:ilvl="6" w:tplc="340A0001" w:tentative="1">
      <w:start w:val="1"/>
      <w:numFmt w:val="bullet"/>
      <w:lvlText w:val=""/>
      <w:lvlJc w:val="left"/>
      <w:pPr>
        <w:ind w:left="6602" w:hanging="360"/>
      </w:pPr>
      <w:rPr>
        <w:rFonts w:ascii="Symbol" w:hAnsi="Symbol" w:hint="default"/>
      </w:rPr>
    </w:lvl>
    <w:lvl w:ilvl="7" w:tplc="340A0003" w:tentative="1">
      <w:start w:val="1"/>
      <w:numFmt w:val="bullet"/>
      <w:lvlText w:val="o"/>
      <w:lvlJc w:val="left"/>
      <w:pPr>
        <w:ind w:left="7322" w:hanging="360"/>
      </w:pPr>
      <w:rPr>
        <w:rFonts w:ascii="Courier New" w:hAnsi="Courier New" w:cs="Courier New" w:hint="default"/>
      </w:rPr>
    </w:lvl>
    <w:lvl w:ilvl="8" w:tplc="340A0005" w:tentative="1">
      <w:start w:val="1"/>
      <w:numFmt w:val="bullet"/>
      <w:lvlText w:val=""/>
      <w:lvlJc w:val="left"/>
      <w:pPr>
        <w:ind w:left="8042" w:hanging="360"/>
      </w:pPr>
      <w:rPr>
        <w:rFonts w:ascii="Wingdings" w:hAnsi="Wingdings" w:hint="default"/>
      </w:rPr>
    </w:lvl>
  </w:abstractNum>
  <w:abstractNum w:abstractNumId="3">
    <w:nsid w:val="141E6FEA"/>
    <w:multiLevelType w:val="hybridMultilevel"/>
    <w:tmpl w:val="82B01EEA"/>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nsid w:val="149134AD"/>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5C71D87"/>
    <w:multiLevelType w:val="hybridMultilevel"/>
    <w:tmpl w:val="12BC274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18A10811"/>
    <w:multiLevelType w:val="hybridMultilevel"/>
    <w:tmpl w:val="429A6620"/>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6437A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B013424"/>
    <w:multiLevelType w:val="hybridMultilevel"/>
    <w:tmpl w:val="9D346D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F2630AE"/>
    <w:multiLevelType w:val="hybridMultilevel"/>
    <w:tmpl w:val="E19CB3A8"/>
    <w:lvl w:ilvl="0" w:tplc="FC32ABFA">
      <w:start w:val="1"/>
      <w:numFmt w:val="upperRoman"/>
      <w:pStyle w:val="Ttulo1"/>
      <w:lvlText w:val="%1."/>
      <w:lvlJc w:val="right"/>
      <w:pPr>
        <w:ind w:left="720" w:hanging="360"/>
      </w:pPr>
    </w:lvl>
    <w:lvl w:ilvl="1" w:tplc="B85A049A">
      <w:start w:val="1"/>
      <w:numFmt w:val="decimal"/>
      <w:pStyle w:val="Ttulo2"/>
      <w:lvlText w:val="%2."/>
      <w:lvlJc w:val="left"/>
      <w:pPr>
        <w:ind w:left="1637" w:hanging="360"/>
      </w:pPr>
      <w:rPr>
        <w:b w:val="0"/>
        <w:bCs w:val="0"/>
        <w:i w:val="0"/>
        <w:iCs w:val="0"/>
        <w:caps w:val="0"/>
        <w:smallCaps w:val="0"/>
        <w:strike w:val="0"/>
        <w:dstrike w:val="0"/>
        <w:noProof w:val="0"/>
        <w:vanish w:val="0"/>
        <w:color w:val="0097A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40A000F">
      <w:start w:val="1"/>
      <w:numFmt w:val="decimal"/>
      <w:lvlText w:val="%3."/>
      <w:lvlJc w:val="left"/>
      <w:pPr>
        <w:ind w:left="2340" w:hanging="360"/>
      </w:pPr>
      <w:rPr>
        <w:rFonts w:hint="default"/>
        <w:b w:val="0"/>
        <w:u w:val="none"/>
      </w:rPr>
    </w:lvl>
    <w:lvl w:ilvl="3" w:tplc="4A169028">
      <w:start w:val="1"/>
      <w:numFmt w:val="lowerRoman"/>
      <w:lvlText w:val="(%4)"/>
      <w:lvlJc w:val="left"/>
      <w:pPr>
        <w:ind w:left="3240" w:hanging="72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21406C6"/>
    <w:multiLevelType w:val="hybridMultilevel"/>
    <w:tmpl w:val="FBBC0ED6"/>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nsid w:val="24080D0F"/>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5630D06"/>
    <w:multiLevelType w:val="hybridMultilevel"/>
    <w:tmpl w:val="C2C8EA86"/>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414FCB"/>
    <w:multiLevelType w:val="hybridMultilevel"/>
    <w:tmpl w:val="DE1A1786"/>
    <w:lvl w:ilvl="0" w:tplc="F0C09CE2">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nsid w:val="29457F05"/>
    <w:multiLevelType w:val="hybridMultilevel"/>
    <w:tmpl w:val="6BECD654"/>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2A511D1C"/>
    <w:multiLevelType w:val="hybridMultilevel"/>
    <w:tmpl w:val="E7309EEC"/>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6">
    <w:nsid w:val="2F5C1003"/>
    <w:multiLevelType w:val="hybridMultilevel"/>
    <w:tmpl w:val="EB107B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F75469A"/>
    <w:multiLevelType w:val="hybridMultilevel"/>
    <w:tmpl w:val="A63CE4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672B74"/>
    <w:multiLevelType w:val="hybridMultilevel"/>
    <w:tmpl w:val="111A6006"/>
    <w:lvl w:ilvl="0" w:tplc="84BA4130">
      <w:start w:val="1"/>
      <w:numFmt w:val="decimal"/>
      <w:lvlText w:val="%1."/>
      <w:lvlJc w:val="left"/>
      <w:pPr>
        <w:ind w:left="36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281CB1"/>
    <w:multiLevelType w:val="hybridMultilevel"/>
    <w:tmpl w:val="87007D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3D3B64"/>
    <w:multiLevelType w:val="hybridMultilevel"/>
    <w:tmpl w:val="6E763E4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50160C0"/>
    <w:multiLevelType w:val="hybridMultilevel"/>
    <w:tmpl w:val="DA2697B2"/>
    <w:lvl w:ilvl="0" w:tplc="24CC0BA4">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6284366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67CD7694"/>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697174D4"/>
    <w:multiLevelType w:val="hybridMultilevel"/>
    <w:tmpl w:val="C9F2C4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0FD5D10"/>
    <w:multiLevelType w:val="hybridMultilevel"/>
    <w:tmpl w:val="19C279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7473E70"/>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3"/>
  </w:num>
  <w:num w:numId="5">
    <w:abstractNumId w:val="14"/>
  </w:num>
  <w:num w:numId="6">
    <w:abstractNumId w:val="10"/>
  </w:num>
  <w:num w:numId="7">
    <w:abstractNumId w:val="15"/>
  </w:num>
  <w:num w:numId="8">
    <w:abstractNumId w:val="6"/>
  </w:num>
  <w:num w:numId="9">
    <w:abstractNumId w:val="12"/>
  </w:num>
  <w:num w:numId="10">
    <w:abstractNumId w:val="17"/>
  </w:num>
  <w:num w:numId="11">
    <w:abstractNumId w:val="1"/>
  </w:num>
  <w:num w:numId="12">
    <w:abstractNumId w:val="1"/>
    <w:lvlOverride w:ilvl="0">
      <w:startOverride w:val="1"/>
    </w:lvlOverride>
  </w:num>
  <w:num w:numId="13">
    <w:abstractNumId w:val="22"/>
  </w:num>
  <w:num w:numId="14">
    <w:abstractNumId w:val="23"/>
  </w:num>
  <w:num w:numId="15">
    <w:abstractNumId w:val="1"/>
    <w:lvlOverride w:ilvl="0">
      <w:startOverride w:val="1"/>
    </w:lvlOverride>
  </w:num>
  <w:num w:numId="16">
    <w:abstractNumId w:val="26"/>
  </w:num>
  <w:num w:numId="17">
    <w:abstractNumId w:val="11"/>
  </w:num>
  <w:num w:numId="18">
    <w:abstractNumId w:val="1"/>
    <w:lvlOverride w:ilvl="0">
      <w:startOverride w:val="1"/>
    </w:lvlOverride>
  </w:num>
  <w:num w:numId="19">
    <w:abstractNumId w:val="4"/>
  </w:num>
  <w:num w:numId="20">
    <w:abstractNumId w:val="1"/>
    <w:lvlOverride w:ilvl="0">
      <w:startOverride w:val="1"/>
    </w:lvlOverride>
  </w:num>
  <w:num w:numId="21">
    <w:abstractNumId w:val="1"/>
    <w:lvlOverride w:ilvl="0">
      <w:startOverride w:val="1"/>
    </w:lvlOverride>
  </w:num>
  <w:num w:numId="22">
    <w:abstractNumId w:val="7"/>
  </w:num>
  <w:num w:numId="23">
    <w:abstractNumId w:val="25"/>
  </w:num>
  <w:num w:numId="24">
    <w:abstractNumId w:val="21"/>
  </w:num>
  <w:num w:numId="25">
    <w:abstractNumId w:val="16"/>
  </w:num>
  <w:num w:numId="26">
    <w:abstractNumId w:val="5"/>
  </w:num>
  <w:num w:numId="27">
    <w:abstractNumId w:val="24"/>
  </w:num>
  <w:num w:numId="28">
    <w:abstractNumId w:val="19"/>
  </w:num>
  <w:num w:numId="29">
    <w:abstractNumId w:val="13"/>
  </w:num>
  <w:num w:numId="30">
    <w:abstractNumId w:val="20"/>
  </w:num>
  <w:num w:numId="31">
    <w:abstractNumId w:val="18"/>
  </w:num>
  <w:num w:numId="32">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éctor Sepúlveda Gallegos">
    <w15:presenceInfo w15:providerId="None" w15:userId="Héctor Sepúlveda Galle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1954"/>
    <w:rsid w:val="000022E1"/>
    <w:rsid w:val="000036B2"/>
    <w:rsid w:val="000037BF"/>
    <w:rsid w:val="00003F96"/>
    <w:rsid w:val="000040BC"/>
    <w:rsid w:val="00004878"/>
    <w:rsid w:val="00004C06"/>
    <w:rsid w:val="00005862"/>
    <w:rsid w:val="00006072"/>
    <w:rsid w:val="000065F5"/>
    <w:rsid w:val="00007E63"/>
    <w:rsid w:val="00007EEE"/>
    <w:rsid w:val="000115B9"/>
    <w:rsid w:val="000120A5"/>
    <w:rsid w:val="0001234A"/>
    <w:rsid w:val="0001416B"/>
    <w:rsid w:val="00014BE2"/>
    <w:rsid w:val="00014FC0"/>
    <w:rsid w:val="000160CA"/>
    <w:rsid w:val="00017013"/>
    <w:rsid w:val="000179D8"/>
    <w:rsid w:val="00017E77"/>
    <w:rsid w:val="000203ED"/>
    <w:rsid w:val="00020771"/>
    <w:rsid w:val="0002105B"/>
    <w:rsid w:val="00022535"/>
    <w:rsid w:val="00022D25"/>
    <w:rsid w:val="00024864"/>
    <w:rsid w:val="000256F4"/>
    <w:rsid w:val="00026376"/>
    <w:rsid w:val="00026985"/>
    <w:rsid w:val="0002763A"/>
    <w:rsid w:val="00027889"/>
    <w:rsid w:val="0003131C"/>
    <w:rsid w:val="000313CD"/>
    <w:rsid w:val="00032F3B"/>
    <w:rsid w:val="00032F8D"/>
    <w:rsid w:val="000333F6"/>
    <w:rsid w:val="000340AA"/>
    <w:rsid w:val="000340BD"/>
    <w:rsid w:val="00036946"/>
    <w:rsid w:val="00037DE3"/>
    <w:rsid w:val="00042954"/>
    <w:rsid w:val="00042C00"/>
    <w:rsid w:val="00043757"/>
    <w:rsid w:val="00044DB0"/>
    <w:rsid w:val="00045AF4"/>
    <w:rsid w:val="00045CA7"/>
    <w:rsid w:val="00046B0A"/>
    <w:rsid w:val="00046C71"/>
    <w:rsid w:val="000502C9"/>
    <w:rsid w:val="000502DD"/>
    <w:rsid w:val="00050F57"/>
    <w:rsid w:val="00050F89"/>
    <w:rsid w:val="00051391"/>
    <w:rsid w:val="00051406"/>
    <w:rsid w:val="0005193D"/>
    <w:rsid w:val="00052517"/>
    <w:rsid w:val="00052CF0"/>
    <w:rsid w:val="0005328F"/>
    <w:rsid w:val="000532C2"/>
    <w:rsid w:val="00053994"/>
    <w:rsid w:val="00055CBE"/>
    <w:rsid w:val="00055E14"/>
    <w:rsid w:val="00056D6A"/>
    <w:rsid w:val="00057683"/>
    <w:rsid w:val="00057ECD"/>
    <w:rsid w:val="000608A4"/>
    <w:rsid w:val="000614AE"/>
    <w:rsid w:val="000620FC"/>
    <w:rsid w:val="0006263B"/>
    <w:rsid w:val="0006383E"/>
    <w:rsid w:val="00063847"/>
    <w:rsid w:val="00064E43"/>
    <w:rsid w:val="0006601A"/>
    <w:rsid w:val="00066216"/>
    <w:rsid w:val="0006645D"/>
    <w:rsid w:val="00066540"/>
    <w:rsid w:val="000666BC"/>
    <w:rsid w:val="00067587"/>
    <w:rsid w:val="00070F10"/>
    <w:rsid w:val="0007100B"/>
    <w:rsid w:val="00071961"/>
    <w:rsid w:val="00071B59"/>
    <w:rsid w:val="000724A7"/>
    <w:rsid w:val="00072D5B"/>
    <w:rsid w:val="00072DA2"/>
    <w:rsid w:val="00074A7D"/>
    <w:rsid w:val="00074B3C"/>
    <w:rsid w:val="000758D8"/>
    <w:rsid w:val="0007749D"/>
    <w:rsid w:val="00077E70"/>
    <w:rsid w:val="0008138B"/>
    <w:rsid w:val="000816B1"/>
    <w:rsid w:val="00082189"/>
    <w:rsid w:val="00082E56"/>
    <w:rsid w:val="0008301C"/>
    <w:rsid w:val="00083AD2"/>
    <w:rsid w:val="00084AA0"/>
    <w:rsid w:val="000877B4"/>
    <w:rsid w:val="000878A6"/>
    <w:rsid w:val="00087F0C"/>
    <w:rsid w:val="00091E25"/>
    <w:rsid w:val="00092950"/>
    <w:rsid w:val="0009311A"/>
    <w:rsid w:val="00093EBC"/>
    <w:rsid w:val="000946A0"/>
    <w:rsid w:val="000954B7"/>
    <w:rsid w:val="00095740"/>
    <w:rsid w:val="00097697"/>
    <w:rsid w:val="000A0C95"/>
    <w:rsid w:val="000A0F5C"/>
    <w:rsid w:val="000A1631"/>
    <w:rsid w:val="000A21CB"/>
    <w:rsid w:val="000A3162"/>
    <w:rsid w:val="000A3F6E"/>
    <w:rsid w:val="000A4C95"/>
    <w:rsid w:val="000A6024"/>
    <w:rsid w:val="000B1640"/>
    <w:rsid w:val="000B1DFD"/>
    <w:rsid w:val="000B208F"/>
    <w:rsid w:val="000B2701"/>
    <w:rsid w:val="000B2EC1"/>
    <w:rsid w:val="000B3F9D"/>
    <w:rsid w:val="000B4878"/>
    <w:rsid w:val="000B5AC4"/>
    <w:rsid w:val="000C1886"/>
    <w:rsid w:val="000C21B7"/>
    <w:rsid w:val="000C2BCF"/>
    <w:rsid w:val="000C3ADF"/>
    <w:rsid w:val="000C479B"/>
    <w:rsid w:val="000C47D4"/>
    <w:rsid w:val="000C4F55"/>
    <w:rsid w:val="000C5241"/>
    <w:rsid w:val="000C6317"/>
    <w:rsid w:val="000C7495"/>
    <w:rsid w:val="000D22D3"/>
    <w:rsid w:val="000D37BF"/>
    <w:rsid w:val="000D3C15"/>
    <w:rsid w:val="000D4802"/>
    <w:rsid w:val="000D5CFE"/>
    <w:rsid w:val="000D5D1C"/>
    <w:rsid w:val="000D5D80"/>
    <w:rsid w:val="000D60A5"/>
    <w:rsid w:val="000D62EF"/>
    <w:rsid w:val="000D7230"/>
    <w:rsid w:val="000D7DC5"/>
    <w:rsid w:val="000D7E31"/>
    <w:rsid w:val="000E0223"/>
    <w:rsid w:val="000E044F"/>
    <w:rsid w:val="000E1A50"/>
    <w:rsid w:val="000E2C83"/>
    <w:rsid w:val="000E2CDC"/>
    <w:rsid w:val="000E343E"/>
    <w:rsid w:val="000E3929"/>
    <w:rsid w:val="000E40E3"/>
    <w:rsid w:val="000E40EC"/>
    <w:rsid w:val="000E4DE0"/>
    <w:rsid w:val="000E5E32"/>
    <w:rsid w:val="000F0440"/>
    <w:rsid w:val="000F05C2"/>
    <w:rsid w:val="000F0905"/>
    <w:rsid w:val="000F0A8C"/>
    <w:rsid w:val="000F1809"/>
    <w:rsid w:val="000F4133"/>
    <w:rsid w:val="000F475E"/>
    <w:rsid w:val="000F5233"/>
    <w:rsid w:val="000F52F5"/>
    <w:rsid w:val="000F53B5"/>
    <w:rsid w:val="000F59F7"/>
    <w:rsid w:val="001007A7"/>
    <w:rsid w:val="00100B43"/>
    <w:rsid w:val="00100E37"/>
    <w:rsid w:val="00101322"/>
    <w:rsid w:val="00101D3A"/>
    <w:rsid w:val="00101FDE"/>
    <w:rsid w:val="001020DF"/>
    <w:rsid w:val="001025C0"/>
    <w:rsid w:val="00102C0D"/>
    <w:rsid w:val="00102E99"/>
    <w:rsid w:val="00104BA6"/>
    <w:rsid w:val="001056D0"/>
    <w:rsid w:val="001065A2"/>
    <w:rsid w:val="00106A84"/>
    <w:rsid w:val="00107D34"/>
    <w:rsid w:val="00110E27"/>
    <w:rsid w:val="00111781"/>
    <w:rsid w:val="001119A5"/>
    <w:rsid w:val="001119CE"/>
    <w:rsid w:val="00112A5C"/>
    <w:rsid w:val="00113C42"/>
    <w:rsid w:val="00113F0C"/>
    <w:rsid w:val="0011441B"/>
    <w:rsid w:val="001151E9"/>
    <w:rsid w:val="0011565B"/>
    <w:rsid w:val="0011698B"/>
    <w:rsid w:val="001201E7"/>
    <w:rsid w:val="001209A2"/>
    <w:rsid w:val="00122342"/>
    <w:rsid w:val="00122E0E"/>
    <w:rsid w:val="00124A4A"/>
    <w:rsid w:val="00126251"/>
    <w:rsid w:val="00127CFB"/>
    <w:rsid w:val="00127F31"/>
    <w:rsid w:val="00135675"/>
    <w:rsid w:val="00135A92"/>
    <w:rsid w:val="001375EC"/>
    <w:rsid w:val="00140B6C"/>
    <w:rsid w:val="00140B81"/>
    <w:rsid w:val="00140FD2"/>
    <w:rsid w:val="00141CAD"/>
    <w:rsid w:val="0014341A"/>
    <w:rsid w:val="00143835"/>
    <w:rsid w:val="001438CA"/>
    <w:rsid w:val="00143B94"/>
    <w:rsid w:val="00143F8C"/>
    <w:rsid w:val="00145BBC"/>
    <w:rsid w:val="00145D72"/>
    <w:rsid w:val="0014621A"/>
    <w:rsid w:val="001464B0"/>
    <w:rsid w:val="00146D2C"/>
    <w:rsid w:val="001476E3"/>
    <w:rsid w:val="001511F4"/>
    <w:rsid w:val="0015287A"/>
    <w:rsid w:val="001537B7"/>
    <w:rsid w:val="00154B43"/>
    <w:rsid w:val="00155DE1"/>
    <w:rsid w:val="0015628B"/>
    <w:rsid w:val="00156D3C"/>
    <w:rsid w:val="00160B84"/>
    <w:rsid w:val="00161836"/>
    <w:rsid w:val="00161D16"/>
    <w:rsid w:val="00161E19"/>
    <w:rsid w:val="0016291A"/>
    <w:rsid w:val="00163662"/>
    <w:rsid w:val="00163DDC"/>
    <w:rsid w:val="001649D4"/>
    <w:rsid w:val="00164ABF"/>
    <w:rsid w:val="00164CD9"/>
    <w:rsid w:val="00165F42"/>
    <w:rsid w:val="0016615E"/>
    <w:rsid w:val="00172E81"/>
    <w:rsid w:val="00173F86"/>
    <w:rsid w:val="0017419C"/>
    <w:rsid w:val="00174C16"/>
    <w:rsid w:val="001757CB"/>
    <w:rsid w:val="001762BA"/>
    <w:rsid w:val="0017698F"/>
    <w:rsid w:val="001771BF"/>
    <w:rsid w:val="0018188E"/>
    <w:rsid w:val="00181926"/>
    <w:rsid w:val="001826C5"/>
    <w:rsid w:val="00182C21"/>
    <w:rsid w:val="001830C6"/>
    <w:rsid w:val="0018372A"/>
    <w:rsid w:val="0018420C"/>
    <w:rsid w:val="00184A46"/>
    <w:rsid w:val="00184C2B"/>
    <w:rsid w:val="00186F5A"/>
    <w:rsid w:val="00187CDD"/>
    <w:rsid w:val="00187D6F"/>
    <w:rsid w:val="00187D7B"/>
    <w:rsid w:val="001921EF"/>
    <w:rsid w:val="0019275F"/>
    <w:rsid w:val="001927FE"/>
    <w:rsid w:val="00192C3B"/>
    <w:rsid w:val="001936A0"/>
    <w:rsid w:val="00193ADB"/>
    <w:rsid w:val="00193EC3"/>
    <w:rsid w:val="0019439C"/>
    <w:rsid w:val="001945EB"/>
    <w:rsid w:val="00195425"/>
    <w:rsid w:val="00195A08"/>
    <w:rsid w:val="001964F5"/>
    <w:rsid w:val="001968B8"/>
    <w:rsid w:val="001A0402"/>
    <w:rsid w:val="001A0FC4"/>
    <w:rsid w:val="001A1871"/>
    <w:rsid w:val="001A1E29"/>
    <w:rsid w:val="001A2108"/>
    <w:rsid w:val="001A351D"/>
    <w:rsid w:val="001A3F13"/>
    <w:rsid w:val="001A463B"/>
    <w:rsid w:val="001A4644"/>
    <w:rsid w:val="001A4A0B"/>
    <w:rsid w:val="001A4F63"/>
    <w:rsid w:val="001A51A3"/>
    <w:rsid w:val="001A5BF2"/>
    <w:rsid w:val="001A64A7"/>
    <w:rsid w:val="001A650B"/>
    <w:rsid w:val="001A66CD"/>
    <w:rsid w:val="001A707A"/>
    <w:rsid w:val="001A7DDC"/>
    <w:rsid w:val="001B0B62"/>
    <w:rsid w:val="001B13DE"/>
    <w:rsid w:val="001B1B42"/>
    <w:rsid w:val="001B203A"/>
    <w:rsid w:val="001B2B68"/>
    <w:rsid w:val="001B410F"/>
    <w:rsid w:val="001B49D0"/>
    <w:rsid w:val="001B538D"/>
    <w:rsid w:val="001B629D"/>
    <w:rsid w:val="001B6CC9"/>
    <w:rsid w:val="001B7DD9"/>
    <w:rsid w:val="001C07C3"/>
    <w:rsid w:val="001C205A"/>
    <w:rsid w:val="001C22E9"/>
    <w:rsid w:val="001C249A"/>
    <w:rsid w:val="001C280D"/>
    <w:rsid w:val="001C2C9C"/>
    <w:rsid w:val="001C3585"/>
    <w:rsid w:val="001C36C5"/>
    <w:rsid w:val="001C5C03"/>
    <w:rsid w:val="001C6CE0"/>
    <w:rsid w:val="001C7425"/>
    <w:rsid w:val="001C75DC"/>
    <w:rsid w:val="001D10DC"/>
    <w:rsid w:val="001D24E1"/>
    <w:rsid w:val="001D3DFA"/>
    <w:rsid w:val="001D4083"/>
    <w:rsid w:val="001D5C76"/>
    <w:rsid w:val="001E06DB"/>
    <w:rsid w:val="001E1B3E"/>
    <w:rsid w:val="001E2849"/>
    <w:rsid w:val="001E38CB"/>
    <w:rsid w:val="001E3DFC"/>
    <w:rsid w:val="001E42A2"/>
    <w:rsid w:val="001E4BBF"/>
    <w:rsid w:val="001E67F0"/>
    <w:rsid w:val="001E6F4A"/>
    <w:rsid w:val="001E718A"/>
    <w:rsid w:val="001F0F7F"/>
    <w:rsid w:val="001F16E4"/>
    <w:rsid w:val="001F2AEE"/>
    <w:rsid w:val="001F34C9"/>
    <w:rsid w:val="001F3E0F"/>
    <w:rsid w:val="001F54A0"/>
    <w:rsid w:val="001F614C"/>
    <w:rsid w:val="001F627B"/>
    <w:rsid w:val="001F66A7"/>
    <w:rsid w:val="0020140D"/>
    <w:rsid w:val="00201ED0"/>
    <w:rsid w:val="00201FAD"/>
    <w:rsid w:val="0020351D"/>
    <w:rsid w:val="002039EE"/>
    <w:rsid w:val="00203C66"/>
    <w:rsid w:val="0020526B"/>
    <w:rsid w:val="00207178"/>
    <w:rsid w:val="002078D6"/>
    <w:rsid w:val="00207AB2"/>
    <w:rsid w:val="00207FAE"/>
    <w:rsid w:val="0021069C"/>
    <w:rsid w:val="00210EEC"/>
    <w:rsid w:val="00212A36"/>
    <w:rsid w:val="00214671"/>
    <w:rsid w:val="00214FBD"/>
    <w:rsid w:val="0021512D"/>
    <w:rsid w:val="002160A2"/>
    <w:rsid w:val="00216EFA"/>
    <w:rsid w:val="0021712E"/>
    <w:rsid w:val="002178B0"/>
    <w:rsid w:val="00217953"/>
    <w:rsid w:val="00217C81"/>
    <w:rsid w:val="00217E27"/>
    <w:rsid w:val="0022006A"/>
    <w:rsid w:val="00220509"/>
    <w:rsid w:val="00220F8A"/>
    <w:rsid w:val="002224F1"/>
    <w:rsid w:val="00222ABD"/>
    <w:rsid w:val="00224081"/>
    <w:rsid w:val="002246BB"/>
    <w:rsid w:val="00224AA2"/>
    <w:rsid w:val="00225440"/>
    <w:rsid w:val="00226F47"/>
    <w:rsid w:val="0022737F"/>
    <w:rsid w:val="00227811"/>
    <w:rsid w:val="00227938"/>
    <w:rsid w:val="00227B65"/>
    <w:rsid w:val="00227BE4"/>
    <w:rsid w:val="00230264"/>
    <w:rsid w:val="0023111E"/>
    <w:rsid w:val="00231F67"/>
    <w:rsid w:val="00232034"/>
    <w:rsid w:val="00232B06"/>
    <w:rsid w:val="00233EE2"/>
    <w:rsid w:val="002343E4"/>
    <w:rsid w:val="00234D97"/>
    <w:rsid w:val="00235002"/>
    <w:rsid w:val="00235591"/>
    <w:rsid w:val="00235BDD"/>
    <w:rsid w:val="00237046"/>
    <w:rsid w:val="0023747B"/>
    <w:rsid w:val="00240A7C"/>
    <w:rsid w:val="00240C6B"/>
    <w:rsid w:val="00241221"/>
    <w:rsid w:val="0024127B"/>
    <w:rsid w:val="00242C45"/>
    <w:rsid w:val="00243078"/>
    <w:rsid w:val="00243DFD"/>
    <w:rsid w:val="0024435A"/>
    <w:rsid w:val="002450D8"/>
    <w:rsid w:val="0024594C"/>
    <w:rsid w:val="00245FF1"/>
    <w:rsid w:val="00246DC1"/>
    <w:rsid w:val="002477DE"/>
    <w:rsid w:val="00247CAF"/>
    <w:rsid w:val="002516E0"/>
    <w:rsid w:val="00252518"/>
    <w:rsid w:val="00253786"/>
    <w:rsid w:val="002546AA"/>
    <w:rsid w:val="00254F73"/>
    <w:rsid w:val="00255AEA"/>
    <w:rsid w:val="00256DB0"/>
    <w:rsid w:val="00257BB4"/>
    <w:rsid w:val="0026036A"/>
    <w:rsid w:val="00261430"/>
    <w:rsid w:val="00261D85"/>
    <w:rsid w:val="00262D33"/>
    <w:rsid w:val="00262F81"/>
    <w:rsid w:val="002639BE"/>
    <w:rsid w:val="00263B0B"/>
    <w:rsid w:val="0026559C"/>
    <w:rsid w:val="002656A9"/>
    <w:rsid w:val="0026580B"/>
    <w:rsid w:val="00265B25"/>
    <w:rsid w:val="00266FBD"/>
    <w:rsid w:val="00267062"/>
    <w:rsid w:val="00267E6F"/>
    <w:rsid w:val="002708BE"/>
    <w:rsid w:val="00270A15"/>
    <w:rsid w:val="002710CC"/>
    <w:rsid w:val="0027196C"/>
    <w:rsid w:val="0027238A"/>
    <w:rsid w:val="00272FA3"/>
    <w:rsid w:val="00273ECB"/>
    <w:rsid w:val="0027436B"/>
    <w:rsid w:val="0027495F"/>
    <w:rsid w:val="002752BC"/>
    <w:rsid w:val="00276026"/>
    <w:rsid w:val="002760C7"/>
    <w:rsid w:val="00276AED"/>
    <w:rsid w:val="00276C21"/>
    <w:rsid w:val="00277BA9"/>
    <w:rsid w:val="00281600"/>
    <w:rsid w:val="0028203B"/>
    <w:rsid w:val="00282C2C"/>
    <w:rsid w:val="00282D61"/>
    <w:rsid w:val="00282EA2"/>
    <w:rsid w:val="00283D82"/>
    <w:rsid w:val="002847A1"/>
    <w:rsid w:val="0028618E"/>
    <w:rsid w:val="002862E5"/>
    <w:rsid w:val="00286798"/>
    <w:rsid w:val="0028715D"/>
    <w:rsid w:val="00287683"/>
    <w:rsid w:val="00287BE1"/>
    <w:rsid w:val="002907E9"/>
    <w:rsid w:val="0029092B"/>
    <w:rsid w:val="00290D2E"/>
    <w:rsid w:val="00291E0C"/>
    <w:rsid w:val="00291EC4"/>
    <w:rsid w:val="00294009"/>
    <w:rsid w:val="00294818"/>
    <w:rsid w:val="00295051"/>
    <w:rsid w:val="00295A70"/>
    <w:rsid w:val="002A05B8"/>
    <w:rsid w:val="002A0675"/>
    <w:rsid w:val="002A0A2B"/>
    <w:rsid w:val="002A1815"/>
    <w:rsid w:val="002A2DBE"/>
    <w:rsid w:val="002A35FC"/>
    <w:rsid w:val="002A3A0C"/>
    <w:rsid w:val="002A3F2E"/>
    <w:rsid w:val="002A42D5"/>
    <w:rsid w:val="002A43BC"/>
    <w:rsid w:val="002A4726"/>
    <w:rsid w:val="002A508D"/>
    <w:rsid w:val="002A5162"/>
    <w:rsid w:val="002A739A"/>
    <w:rsid w:val="002A744C"/>
    <w:rsid w:val="002A7DAB"/>
    <w:rsid w:val="002B0245"/>
    <w:rsid w:val="002B17E0"/>
    <w:rsid w:val="002B3468"/>
    <w:rsid w:val="002B4290"/>
    <w:rsid w:val="002B4FAC"/>
    <w:rsid w:val="002B54B8"/>
    <w:rsid w:val="002B6688"/>
    <w:rsid w:val="002C075A"/>
    <w:rsid w:val="002C0DD0"/>
    <w:rsid w:val="002C11C3"/>
    <w:rsid w:val="002C1539"/>
    <w:rsid w:val="002C1B00"/>
    <w:rsid w:val="002C2C0F"/>
    <w:rsid w:val="002C2D2E"/>
    <w:rsid w:val="002C2D81"/>
    <w:rsid w:val="002C3CFB"/>
    <w:rsid w:val="002C41E9"/>
    <w:rsid w:val="002C4DAA"/>
    <w:rsid w:val="002C4DD0"/>
    <w:rsid w:val="002C5E4F"/>
    <w:rsid w:val="002C5EC2"/>
    <w:rsid w:val="002C6275"/>
    <w:rsid w:val="002C782E"/>
    <w:rsid w:val="002C7F63"/>
    <w:rsid w:val="002D056B"/>
    <w:rsid w:val="002D26C4"/>
    <w:rsid w:val="002D3725"/>
    <w:rsid w:val="002D3746"/>
    <w:rsid w:val="002D379E"/>
    <w:rsid w:val="002D556B"/>
    <w:rsid w:val="002D5BC6"/>
    <w:rsid w:val="002D61D1"/>
    <w:rsid w:val="002D741B"/>
    <w:rsid w:val="002D7844"/>
    <w:rsid w:val="002E0AAF"/>
    <w:rsid w:val="002E117D"/>
    <w:rsid w:val="002E184B"/>
    <w:rsid w:val="002E243A"/>
    <w:rsid w:val="002E383E"/>
    <w:rsid w:val="002E4370"/>
    <w:rsid w:val="002E4694"/>
    <w:rsid w:val="002E5605"/>
    <w:rsid w:val="002E5C26"/>
    <w:rsid w:val="002E60F9"/>
    <w:rsid w:val="002E65C5"/>
    <w:rsid w:val="002E66EC"/>
    <w:rsid w:val="002E6802"/>
    <w:rsid w:val="002F0501"/>
    <w:rsid w:val="002F09C3"/>
    <w:rsid w:val="002F0E61"/>
    <w:rsid w:val="002F0F4A"/>
    <w:rsid w:val="002F100C"/>
    <w:rsid w:val="002F152C"/>
    <w:rsid w:val="002F1E5B"/>
    <w:rsid w:val="002F2144"/>
    <w:rsid w:val="002F21B3"/>
    <w:rsid w:val="002F2B8F"/>
    <w:rsid w:val="002F2BCB"/>
    <w:rsid w:val="002F31B5"/>
    <w:rsid w:val="002F3D11"/>
    <w:rsid w:val="002F4246"/>
    <w:rsid w:val="002F530C"/>
    <w:rsid w:val="002F5BFF"/>
    <w:rsid w:val="002F6422"/>
    <w:rsid w:val="002F7C07"/>
    <w:rsid w:val="00300066"/>
    <w:rsid w:val="00300532"/>
    <w:rsid w:val="00300F99"/>
    <w:rsid w:val="00301A9A"/>
    <w:rsid w:val="00302552"/>
    <w:rsid w:val="0030280D"/>
    <w:rsid w:val="00306DC8"/>
    <w:rsid w:val="00307568"/>
    <w:rsid w:val="003104A0"/>
    <w:rsid w:val="003107F6"/>
    <w:rsid w:val="00311771"/>
    <w:rsid w:val="00311877"/>
    <w:rsid w:val="00313C85"/>
    <w:rsid w:val="0031414C"/>
    <w:rsid w:val="00314962"/>
    <w:rsid w:val="00314E5A"/>
    <w:rsid w:val="00315FB9"/>
    <w:rsid w:val="003172C1"/>
    <w:rsid w:val="00317A88"/>
    <w:rsid w:val="00320060"/>
    <w:rsid w:val="003203BD"/>
    <w:rsid w:val="0032095C"/>
    <w:rsid w:val="00320B2F"/>
    <w:rsid w:val="00320E7A"/>
    <w:rsid w:val="00320F7F"/>
    <w:rsid w:val="00323081"/>
    <w:rsid w:val="00324BB3"/>
    <w:rsid w:val="00325D5A"/>
    <w:rsid w:val="00326F83"/>
    <w:rsid w:val="00327EB8"/>
    <w:rsid w:val="00332B33"/>
    <w:rsid w:val="003333D2"/>
    <w:rsid w:val="0033428D"/>
    <w:rsid w:val="003342C8"/>
    <w:rsid w:val="003361D4"/>
    <w:rsid w:val="0033669A"/>
    <w:rsid w:val="00337901"/>
    <w:rsid w:val="0034383B"/>
    <w:rsid w:val="003444D1"/>
    <w:rsid w:val="00344AC1"/>
    <w:rsid w:val="00344F06"/>
    <w:rsid w:val="00345EE8"/>
    <w:rsid w:val="00345F20"/>
    <w:rsid w:val="0035139A"/>
    <w:rsid w:val="00351F59"/>
    <w:rsid w:val="0035204A"/>
    <w:rsid w:val="00352D97"/>
    <w:rsid w:val="00352DFA"/>
    <w:rsid w:val="00353354"/>
    <w:rsid w:val="00354AC3"/>
    <w:rsid w:val="00355F18"/>
    <w:rsid w:val="003573F9"/>
    <w:rsid w:val="003573FC"/>
    <w:rsid w:val="00357F76"/>
    <w:rsid w:val="00360581"/>
    <w:rsid w:val="00361167"/>
    <w:rsid w:val="0036163C"/>
    <w:rsid w:val="00361B46"/>
    <w:rsid w:val="00361CAF"/>
    <w:rsid w:val="003629D2"/>
    <w:rsid w:val="003632CA"/>
    <w:rsid w:val="003637B3"/>
    <w:rsid w:val="00363C3F"/>
    <w:rsid w:val="00364421"/>
    <w:rsid w:val="00364C6B"/>
    <w:rsid w:val="00364DD4"/>
    <w:rsid w:val="00365CD3"/>
    <w:rsid w:val="00367DC7"/>
    <w:rsid w:val="00370BDD"/>
    <w:rsid w:val="00371846"/>
    <w:rsid w:val="00371EB3"/>
    <w:rsid w:val="00372EBB"/>
    <w:rsid w:val="00373412"/>
    <w:rsid w:val="00374809"/>
    <w:rsid w:val="00374932"/>
    <w:rsid w:val="0037517C"/>
    <w:rsid w:val="0037531A"/>
    <w:rsid w:val="00375818"/>
    <w:rsid w:val="00375E29"/>
    <w:rsid w:val="00376716"/>
    <w:rsid w:val="003768AC"/>
    <w:rsid w:val="003768CA"/>
    <w:rsid w:val="00376AA1"/>
    <w:rsid w:val="00376B02"/>
    <w:rsid w:val="00377070"/>
    <w:rsid w:val="003772A5"/>
    <w:rsid w:val="00377875"/>
    <w:rsid w:val="00377E37"/>
    <w:rsid w:val="003806D9"/>
    <w:rsid w:val="00381E33"/>
    <w:rsid w:val="00382733"/>
    <w:rsid w:val="003827E8"/>
    <w:rsid w:val="00384160"/>
    <w:rsid w:val="003842C6"/>
    <w:rsid w:val="003846B9"/>
    <w:rsid w:val="00385163"/>
    <w:rsid w:val="003855A1"/>
    <w:rsid w:val="00385827"/>
    <w:rsid w:val="003865E4"/>
    <w:rsid w:val="003874DC"/>
    <w:rsid w:val="00387EDA"/>
    <w:rsid w:val="0039089F"/>
    <w:rsid w:val="003915E2"/>
    <w:rsid w:val="003921BA"/>
    <w:rsid w:val="00392325"/>
    <w:rsid w:val="00392DEA"/>
    <w:rsid w:val="003939D2"/>
    <w:rsid w:val="003944FA"/>
    <w:rsid w:val="003949F9"/>
    <w:rsid w:val="003962E7"/>
    <w:rsid w:val="00396425"/>
    <w:rsid w:val="003967CA"/>
    <w:rsid w:val="00396933"/>
    <w:rsid w:val="003969EF"/>
    <w:rsid w:val="003A07CA"/>
    <w:rsid w:val="003A0F73"/>
    <w:rsid w:val="003A164A"/>
    <w:rsid w:val="003A2076"/>
    <w:rsid w:val="003A23DD"/>
    <w:rsid w:val="003A2C28"/>
    <w:rsid w:val="003A365D"/>
    <w:rsid w:val="003A3BB5"/>
    <w:rsid w:val="003A3DA6"/>
    <w:rsid w:val="003A4202"/>
    <w:rsid w:val="003A5620"/>
    <w:rsid w:val="003A651E"/>
    <w:rsid w:val="003A7AE8"/>
    <w:rsid w:val="003B1E48"/>
    <w:rsid w:val="003B24DF"/>
    <w:rsid w:val="003B3378"/>
    <w:rsid w:val="003B5119"/>
    <w:rsid w:val="003B70A8"/>
    <w:rsid w:val="003B7220"/>
    <w:rsid w:val="003C0D47"/>
    <w:rsid w:val="003C0DC2"/>
    <w:rsid w:val="003C108C"/>
    <w:rsid w:val="003C28CC"/>
    <w:rsid w:val="003C340A"/>
    <w:rsid w:val="003C5092"/>
    <w:rsid w:val="003C665F"/>
    <w:rsid w:val="003C694D"/>
    <w:rsid w:val="003D06E9"/>
    <w:rsid w:val="003D1FDF"/>
    <w:rsid w:val="003D3433"/>
    <w:rsid w:val="003D3F4D"/>
    <w:rsid w:val="003D4715"/>
    <w:rsid w:val="003D4A9B"/>
    <w:rsid w:val="003D5385"/>
    <w:rsid w:val="003D5609"/>
    <w:rsid w:val="003D64AF"/>
    <w:rsid w:val="003D6614"/>
    <w:rsid w:val="003D66D9"/>
    <w:rsid w:val="003D6D26"/>
    <w:rsid w:val="003D7C56"/>
    <w:rsid w:val="003E1583"/>
    <w:rsid w:val="003E1E0D"/>
    <w:rsid w:val="003E2798"/>
    <w:rsid w:val="003E316B"/>
    <w:rsid w:val="003E3879"/>
    <w:rsid w:val="003E3CA6"/>
    <w:rsid w:val="003E3E07"/>
    <w:rsid w:val="003E447F"/>
    <w:rsid w:val="003E48EF"/>
    <w:rsid w:val="003E4AAA"/>
    <w:rsid w:val="003E4E4E"/>
    <w:rsid w:val="003E51FB"/>
    <w:rsid w:val="003E542C"/>
    <w:rsid w:val="003E5535"/>
    <w:rsid w:val="003E5C1C"/>
    <w:rsid w:val="003E6F7A"/>
    <w:rsid w:val="003E72AF"/>
    <w:rsid w:val="003E7FEE"/>
    <w:rsid w:val="003F079B"/>
    <w:rsid w:val="003F089A"/>
    <w:rsid w:val="003F0F5B"/>
    <w:rsid w:val="003F25A1"/>
    <w:rsid w:val="003F36F4"/>
    <w:rsid w:val="003F3ADB"/>
    <w:rsid w:val="003F442C"/>
    <w:rsid w:val="003F5056"/>
    <w:rsid w:val="003F5D0A"/>
    <w:rsid w:val="003F62BF"/>
    <w:rsid w:val="00401595"/>
    <w:rsid w:val="0040166B"/>
    <w:rsid w:val="00401A1D"/>
    <w:rsid w:val="00402B03"/>
    <w:rsid w:val="00403670"/>
    <w:rsid w:val="00404DDB"/>
    <w:rsid w:val="00405783"/>
    <w:rsid w:val="00405886"/>
    <w:rsid w:val="0040753B"/>
    <w:rsid w:val="00407A9C"/>
    <w:rsid w:val="00407C4C"/>
    <w:rsid w:val="00410154"/>
    <w:rsid w:val="004103D9"/>
    <w:rsid w:val="00410B1B"/>
    <w:rsid w:val="004111EA"/>
    <w:rsid w:val="00413AD7"/>
    <w:rsid w:val="00413E76"/>
    <w:rsid w:val="0041440E"/>
    <w:rsid w:val="004144F9"/>
    <w:rsid w:val="004150CF"/>
    <w:rsid w:val="00415CE6"/>
    <w:rsid w:val="004161B0"/>
    <w:rsid w:val="0042035F"/>
    <w:rsid w:val="00420445"/>
    <w:rsid w:val="004209E7"/>
    <w:rsid w:val="00420BBD"/>
    <w:rsid w:val="00421781"/>
    <w:rsid w:val="00422D60"/>
    <w:rsid w:val="00422DD6"/>
    <w:rsid w:val="00422E15"/>
    <w:rsid w:val="004230EF"/>
    <w:rsid w:val="004234B4"/>
    <w:rsid w:val="004234CC"/>
    <w:rsid w:val="00423856"/>
    <w:rsid w:val="00425E6F"/>
    <w:rsid w:val="00427115"/>
    <w:rsid w:val="004271B9"/>
    <w:rsid w:val="004274C6"/>
    <w:rsid w:val="00427AFC"/>
    <w:rsid w:val="00427BFA"/>
    <w:rsid w:val="004309DB"/>
    <w:rsid w:val="00432CC3"/>
    <w:rsid w:val="00433054"/>
    <w:rsid w:val="00433EB8"/>
    <w:rsid w:val="004357B4"/>
    <w:rsid w:val="004364C2"/>
    <w:rsid w:val="0043661F"/>
    <w:rsid w:val="00437AF4"/>
    <w:rsid w:val="00437B19"/>
    <w:rsid w:val="00440C57"/>
    <w:rsid w:val="00441E89"/>
    <w:rsid w:val="004427BF"/>
    <w:rsid w:val="0044362A"/>
    <w:rsid w:val="00443B47"/>
    <w:rsid w:val="00445BEE"/>
    <w:rsid w:val="00446349"/>
    <w:rsid w:val="004472FC"/>
    <w:rsid w:val="00451E1E"/>
    <w:rsid w:val="00453921"/>
    <w:rsid w:val="00456938"/>
    <w:rsid w:val="0045719B"/>
    <w:rsid w:val="00457526"/>
    <w:rsid w:val="00457822"/>
    <w:rsid w:val="00457EFA"/>
    <w:rsid w:val="00461D05"/>
    <w:rsid w:val="00461D74"/>
    <w:rsid w:val="00462AC8"/>
    <w:rsid w:val="00463404"/>
    <w:rsid w:val="00463F9E"/>
    <w:rsid w:val="004650EE"/>
    <w:rsid w:val="00465607"/>
    <w:rsid w:val="00467FFE"/>
    <w:rsid w:val="00470736"/>
    <w:rsid w:val="00470A5D"/>
    <w:rsid w:val="004716D5"/>
    <w:rsid w:val="00471CE0"/>
    <w:rsid w:val="00472049"/>
    <w:rsid w:val="00472909"/>
    <w:rsid w:val="004730C9"/>
    <w:rsid w:val="00473B03"/>
    <w:rsid w:val="0047426F"/>
    <w:rsid w:val="004742B9"/>
    <w:rsid w:val="00474D99"/>
    <w:rsid w:val="00475EFA"/>
    <w:rsid w:val="004776B0"/>
    <w:rsid w:val="004807C1"/>
    <w:rsid w:val="0048137F"/>
    <w:rsid w:val="00481553"/>
    <w:rsid w:val="004835D3"/>
    <w:rsid w:val="0048390D"/>
    <w:rsid w:val="00484DF8"/>
    <w:rsid w:val="00485002"/>
    <w:rsid w:val="0048523F"/>
    <w:rsid w:val="00486276"/>
    <w:rsid w:val="00486682"/>
    <w:rsid w:val="00487B10"/>
    <w:rsid w:val="00490827"/>
    <w:rsid w:val="00491804"/>
    <w:rsid w:val="004922D0"/>
    <w:rsid w:val="00492431"/>
    <w:rsid w:val="00492C3F"/>
    <w:rsid w:val="00492F0F"/>
    <w:rsid w:val="004938DD"/>
    <w:rsid w:val="00493C99"/>
    <w:rsid w:val="00494690"/>
    <w:rsid w:val="00495562"/>
    <w:rsid w:val="00496105"/>
    <w:rsid w:val="004961A9"/>
    <w:rsid w:val="004962ED"/>
    <w:rsid w:val="00496ECF"/>
    <w:rsid w:val="00497256"/>
    <w:rsid w:val="00497299"/>
    <w:rsid w:val="00497792"/>
    <w:rsid w:val="004A0811"/>
    <w:rsid w:val="004A0F25"/>
    <w:rsid w:val="004A657C"/>
    <w:rsid w:val="004A6BA6"/>
    <w:rsid w:val="004A711C"/>
    <w:rsid w:val="004A71E8"/>
    <w:rsid w:val="004A7624"/>
    <w:rsid w:val="004B079E"/>
    <w:rsid w:val="004B0EA4"/>
    <w:rsid w:val="004B11F1"/>
    <w:rsid w:val="004B252D"/>
    <w:rsid w:val="004B296F"/>
    <w:rsid w:val="004B29D3"/>
    <w:rsid w:val="004B2F07"/>
    <w:rsid w:val="004B3CC7"/>
    <w:rsid w:val="004B3D55"/>
    <w:rsid w:val="004B5C2C"/>
    <w:rsid w:val="004B6A30"/>
    <w:rsid w:val="004B785C"/>
    <w:rsid w:val="004C0C13"/>
    <w:rsid w:val="004C2F87"/>
    <w:rsid w:val="004C34B2"/>
    <w:rsid w:val="004C3C4D"/>
    <w:rsid w:val="004C560D"/>
    <w:rsid w:val="004C6BD7"/>
    <w:rsid w:val="004D0339"/>
    <w:rsid w:val="004D0CC0"/>
    <w:rsid w:val="004D16BE"/>
    <w:rsid w:val="004D17E9"/>
    <w:rsid w:val="004D258D"/>
    <w:rsid w:val="004D25E5"/>
    <w:rsid w:val="004D2A16"/>
    <w:rsid w:val="004D2A31"/>
    <w:rsid w:val="004D3765"/>
    <w:rsid w:val="004D4087"/>
    <w:rsid w:val="004D4221"/>
    <w:rsid w:val="004D4E61"/>
    <w:rsid w:val="004D501B"/>
    <w:rsid w:val="004D54BC"/>
    <w:rsid w:val="004D6C2D"/>
    <w:rsid w:val="004D747D"/>
    <w:rsid w:val="004E01B0"/>
    <w:rsid w:val="004E23AE"/>
    <w:rsid w:val="004E2F30"/>
    <w:rsid w:val="004E4D73"/>
    <w:rsid w:val="004E56A4"/>
    <w:rsid w:val="004E6EB2"/>
    <w:rsid w:val="004E7C22"/>
    <w:rsid w:val="004E7E79"/>
    <w:rsid w:val="004F096B"/>
    <w:rsid w:val="004F154A"/>
    <w:rsid w:val="004F2FD3"/>
    <w:rsid w:val="004F3D45"/>
    <w:rsid w:val="004F4E83"/>
    <w:rsid w:val="004F5F90"/>
    <w:rsid w:val="004F67DC"/>
    <w:rsid w:val="004F6D2B"/>
    <w:rsid w:val="004F76D9"/>
    <w:rsid w:val="004F775E"/>
    <w:rsid w:val="004F7F21"/>
    <w:rsid w:val="004F7FE5"/>
    <w:rsid w:val="00501F62"/>
    <w:rsid w:val="0050324F"/>
    <w:rsid w:val="0050430E"/>
    <w:rsid w:val="00505FE2"/>
    <w:rsid w:val="00507280"/>
    <w:rsid w:val="00507894"/>
    <w:rsid w:val="005103F0"/>
    <w:rsid w:val="0051163D"/>
    <w:rsid w:val="00511D32"/>
    <w:rsid w:val="00512660"/>
    <w:rsid w:val="005136C2"/>
    <w:rsid w:val="00517B40"/>
    <w:rsid w:val="0052155C"/>
    <w:rsid w:val="00521D08"/>
    <w:rsid w:val="0052277E"/>
    <w:rsid w:val="0052488C"/>
    <w:rsid w:val="00524C77"/>
    <w:rsid w:val="00524DB0"/>
    <w:rsid w:val="00524F7C"/>
    <w:rsid w:val="00525070"/>
    <w:rsid w:val="005253C8"/>
    <w:rsid w:val="00525466"/>
    <w:rsid w:val="00525E2F"/>
    <w:rsid w:val="0052633A"/>
    <w:rsid w:val="00526662"/>
    <w:rsid w:val="0053086C"/>
    <w:rsid w:val="00531F7E"/>
    <w:rsid w:val="00532F1D"/>
    <w:rsid w:val="00533692"/>
    <w:rsid w:val="005346D1"/>
    <w:rsid w:val="00534804"/>
    <w:rsid w:val="00534E56"/>
    <w:rsid w:val="00535DE4"/>
    <w:rsid w:val="00535E00"/>
    <w:rsid w:val="00536FFC"/>
    <w:rsid w:val="005375A0"/>
    <w:rsid w:val="005378A3"/>
    <w:rsid w:val="00540767"/>
    <w:rsid w:val="00540D70"/>
    <w:rsid w:val="00542EB6"/>
    <w:rsid w:val="0054681A"/>
    <w:rsid w:val="00546D0D"/>
    <w:rsid w:val="00547FA8"/>
    <w:rsid w:val="00550366"/>
    <w:rsid w:val="00550CCD"/>
    <w:rsid w:val="00550E27"/>
    <w:rsid w:val="005514C0"/>
    <w:rsid w:val="00553BA8"/>
    <w:rsid w:val="00555436"/>
    <w:rsid w:val="00556CC6"/>
    <w:rsid w:val="00556E54"/>
    <w:rsid w:val="00557854"/>
    <w:rsid w:val="0056173C"/>
    <w:rsid w:val="00561FDA"/>
    <w:rsid w:val="00563315"/>
    <w:rsid w:val="0056343D"/>
    <w:rsid w:val="00563C04"/>
    <w:rsid w:val="0056503B"/>
    <w:rsid w:val="0056579D"/>
    <w:rsid w:val="00566ABF"/>
    <w:rsid w:val="00567CDB"/>
    <w:rsid w:val="00570A3B"/>
    <w:rsid w:val="0057131A"/>
    <w:rsid w:val="005724FA"/>
    <w:rsid w:val="005752CA"/>
    <w:rsid w:val="00575965"/>
    <w:rsid w:val="005766E7"/>
    <w:rsid w:val="00576C8B"/>
    <w:rsid w:val="00576D3B"/>
    <w:rsid w:val="0057786C"/>
    <w:rsid w:val="00577BC5"/>
    <w:rsid w:val="00577E73"/>
    <w:rsid w:val="00577F37"/>
    <w:rsid w:val="00580855"/>
    <w:rsid w:val="0058098A"/>
    <w:rsid w:val="00581ABE"/>
    <w:rsid w:val="00581EAD"/>
    <w:rsid w:val="00582E76"/>
    <w:rsid w:val="005832BA"/>
    <w:rsid w:val="00583319"/>
    <w:rsid w:val="0058341C"/>
    <w:rsid w:val="005835F2"/>
    <w:rsid w:val="00583DD8"/>
    <w:rsid w:val="00583F7A"/>
    <w:rsid w:val="00583FB8"/>
    <w:rsid w:val="0058442C"/>
    <w:rsid w:val="0058511E"/>
    <w:rsid w:val="00585302"/>
    <w:rsid w:val="00587584"/>
    <w:rsid w:val="005876F7"/>
    <w:rsid w:val="00587BAD"/>
    <w:rsid w:val="00590FCE"/>
    <w:rsid w:val="00591431"/>
    <w:rsid w:val="00591FEB"/>
    <w:rsid w:val="005927F0"/>
    <w:rsid w:val="005928B4"/>
    <w:rsid w:val="0059297C"/>
    <w:rsid w:val="005930C1"/>
    <w:rsid w:val="005930F0"/>
    <w:rsid w:val="00593107"/>
    <w:rsid w:val="00593988"/>
    <w:rsid w:val="00593F91"/>
    <w:rsid w:val="00594576"/>
    <w:rsid w:val="00594919"/>
    <w:rsid w:val="005952D7"/>
    <w:rsid w:val="00595307"/>
    <w:rsid w:val="00595369"/>
    <w:rsid w:val="00595912"/>
    <w:rsid w:val="0059637D"/>
    <w:rsid w:val="005968E5"/>
    <w:rsid w:val="005969E2"/>
    <w:rsid w:val="00596AF8"/>
    <w:rsid w:val="00596FA2"/>
    <w:rsid w:val="005A07E8"/>
    <w:rsid w:val="005A0958"/>
    <w:rsid w:val="005A16FB"/>
    <w:rsid w:val="005A18AC"/>
    <w:rsid w:val="005A1A7A"/>
    <w:rsid w:val="005A4547"/>
    <w:rsid w:val="005A4BBD"/>
    <w:rsid w:val="005A6AFA"/>
    <w:rsid w:val="005A73DE"/>
    <w:rsid w:val="005A745B"/>
    <w:rsid w:val="005B00EA"/>
    <w:rsid w:val="005B1E45"/>
    <w:rsid w:val="005B2304"/>
    <w:rsid w:val="005B3585"/>
    <w:rsid w:val="005B3CC5"/>
    <w:rsid w:val="005B3EC3"/>
    <w:rsid w:val="005B466F"/>
    <w:rsid w:val="005B479B"/>
    <w:rsid w:val="005B52A1"/>
    <w:rsid w:val="005B625A"/>
    <w:rsid w:val="005B6C74"/>
    <w:rsid w:val="005B6D02"/>
    <w:rsid w:val="005C0F26"/>
    <w:rsid w:val="005C1CE8"/>
    <w:rsid w:val="005C23F3"/>
    <w:rsid w:val="005C28FC"/>
    <w:rsid w:val="005C29BA"/>
    <w:rsid w:val="005C2DA0"/>
    <w:rsid w:val="005C3934"/>
    <w:rsid w:val="005C3B28"/>
    <w:rsid w:val="005C431B"/>
    <w:rsid w:val="005C4362"/>
    <w:rsid w:val="005C436F"/>
    <w:rsid w:val="005C63E0"/>
    <w:rsid w:val="005C6465"/>
    <w:rsid w:val="005C77FC"/>
    <w:rsid w:val="005C787F"/>
    <w:rsid w:val="005C7E97"/>
    <w:rsid w:val="005D0C9A"/>
    <w:rsid w:val="005D169E"/>
    <w:rsid w:val="005D2EB5"/>
    <w:rsid w:val="005D44B2"/>
    <w:rsid w:val="005D4959"/>
    <w:rsid w:val="005D49C5"/>
    <w:rsid w:val="005D4F6A"/>
    <w:rsid w:val="005D576B"/>
    <w:rsid w:val="005D64C6"/>
    <w:rsid w:val="005E0AAC"/>
    <w:rsid w:val="005E0C51"/>
    <w:rsid w:val="005E196E"/>
    <w:rsid w:val="005E1CC5"/>
    <w:rsid w:val="005E1F14"/>
    <w:rsid w:val="005E2447"/>
    <w:rsid w:val="005E2483"/>
    <w:rsid w:val="005E2974"/>
    <w:rsid w:val="005E396D"/>
    <w:rsid w:val="005E39B9"/>
    <w:rsid w:val="005E49C2"/>
    <w:rsid w:val="005E684B"/>
    <w:rsid w:val="005E766E"/>
    <w:rsid w:val="005F006B"/>
    <w:rsid w:val="005F1AE6"/>
    <w:rsid w:val="005F26A1"/>
    <w:rsid w:val="005F2F94"/>
    <w:rsid w:val="005F35E3"/>
    <w:rsid w:val="005F3E7C"/>
    <w:rsid w:val="005F486F"/>
    <w:rsid w:val="005F5949"/>
    <w:rsid w:val="005F5CF1"/>
    <w:rsid w:val="005F6F50"/>
    <w:rsid w:val="0060016F"/>
    <w:rsid w:val="006006C5"/>
    <w:rsid w:val="0060089F"/>
    <w:rsid w:val="00600E3E"/>
    <w:rsid w:val="006015BB"/>
    <w:rsid w:val="00601654"/>
    <w:rsid w:val="00603BAF"/>
    <w:rsid w:val="00604562"/>
    <w:rsid w:val="006057CA"/>
    <w:rsid w:val="006059AC"/>
    <w:rsid w:val="00607EA1"/>
    <w:rsid w:val="006100DD"/>
    <w:rsid w:val="006107C8"/>
    <w:rsid w:val="00610B7F"/>
    <w:rsid w:val="00610E97"/>
    <w:rsid w:val="00611A83"/>
    <w:rsid w:val="00611C42"/>
    <w:rsid w:val="006122D8"/>
    <w:rsid w:val="006132E4"/>
    <w:rsid w:val="0061337B"/>
    <w:rsid w:val="00613BAC"/>
    <w:rsid w:val="00613CF5"/>
    <w:rsid w:val="00614BE0"/>
    <w:rsid w:val="00614F59"/>
    <w:rsid w:val="00616F7A"/>
    <w:rsid w:val="006172A3"/>
    <w:rsid w:val="00617FCF"/>
    <w:rsid w:val="00620953"/>
    <w:rsid w:val="00620E45"/>
    <w:rsid w:val="00621710"/>
    <w:rsid w:val="0062188A"/>
    <w:rsid w:val="00621CE4"/>
    <w:rsid w:val="00622AAD"/>
    <w:rsid w:val="00622BB7"/>
    <w:rsid w:val="006244D4"/>
    <w:rsid w:val="00624963"/>
    <w:rsid w:val="00624F85"/>
    <w:rsid w:val="00625575"/>
    <w:rsid w:val="0062560F"/>
    <w:rsid w:val="006260C9"/>
    <w:rsid w:val="00626BFD"/>
    <w:rsid w:val="00627A83"/>
    <w:rsid w:val="00627D0E"/>
    <w:rsid w:val="00630E1C"/>
    <w:rsid w:val="006312B4"/>
    <w:rsid w:val="006323AC"/>
    <w:rsid w:val="00633B74"/>
    <w:rsid w:val="00633C64"/>
    <w:rsid w:val="00635CCC"/>
    <w:rsid w:val="00636485"/>
    <w:rsid w:val="00636720"/>
    <w:rsid w:val="006369D4"/>
    <w:rsid w:val="00637CAE"/>
    <w:rsid w:val="00641151"/>
    <w:rsid w:val="00641273"/>
    <w:rsid w:val="006418EA"/>
    <w:rsid w:val="00642259"/>
    <w:rsid w:val="00642386"/>
    <w:rsid w:val="00642B5A"/>
    <w:rsid w:val="00643F39"/>
    <w:rsid w:val="00644859"/>
    <w:rsid w:val="0064560D"/>
    <w:rsid w:val="00645A3D"/>
    <w:rsid w:val="00645CBB"/>
    <w:rsid w:val="00646EF3"/>
    <w:rsid w:val="00647067"/>
    <w:rsid w:val="00647280"/>
    <w:rsid w:val="006475D5"/>
    <w:rsid w:val="006537F1"/>
    <w:rsid w:val="006549CC"/>
    <w:rsid w:val="00655A82"/>
    <w:rsid w:val="00655D8F"/>
    <w:rsid w:val="00656FF8"/>
    <w:rsid w:val="006574F1"/>
    <w:rsid w:val="006576AB"/>
    <w:rsid w:val="00660B7F"/>
    <w:rsid w:val="00660D28"/>
    <w:rsid w:val="006616BC"/>
    <w:rsid w:val="00661A9C"/>
    <w:rsid w:val="00663124"/>
    <w:rsid w:val="006632E3"/>
    <w:rsid w:val="006633A6"/>
    <w:rsid w:val="00663730"/>
    <w:rsid w:val="00663A82"/>
    <w:rsid w:val="00666CCB"/>
    <w:rsid w:val="00666D58"/>
    <w:rsid w:val="00666E3E"/>
    <w:rsid w:val="00670F3F"/>
    <w:rsid w:val="006725C2"/>
    <w:rsid w:val="006736FE"/>
    <w:rsid w:val="00675418"/>
    <w:rsid w:val="006755E1"/>
    <w:rsid w:val="00675871"/>
    <w:rsid w:val="00675978"/>
    <w:rsid w:val="00675EE6"/>
    <w:rsid w:val="006761BA"/>
    <w:rsid w:val="006761E9"/>
    <w:rsid w:val="00676E75"/>
    <w:rsid w:val="00677336"/>
    <w:rsid w:val="00680562"/>
    <w:rsid w:val="00680D16"/>
    <w:rsid w:val="006813E1"/>
    <w:rsid w:val="006837D3"/>
    <w:rsid w:val="00683CC2"/>
    <w:rsid w:val="00683F9D"/>
    <w:rsid w:val="0068407B"/>
    <w:rsid w:val="00684AA4"/>
    <w:rsid w:val="00685073"/>
    <w:rsid w:val="006859CD"/>
    <w:rsid w:val="006859DD"/>
    <w:rsid w:val="00686185"/>
    <w:rsid w:val="006866F2"/>
    <w:rsid w:val="00686C3E"/>
    <w:rsid w:val="00686CFA"/>
    <w:rsid w:val="00690319"/>
    <w:rsid w:val="00692573"/>
    <w:rsid w:val="00692B05"/>
    <w:rsid w:val="00692B2F"/>
    <w:rsid w:val="00693EB5"/>
    <w:rsid w:val="006945AA"/>
    <w:rsid w:val="00695387"/>
    <w:rsid w:val="0069582D"/>
    <w:rsid w:val="00695B46"/>
    <w:rsid w:val="00697640"/>
    <w:rsid w:val="0069796E"/>
    <w:rsid w:val="00697CDC"/>
    <w:rsid w:val="006A0A7C"/>
    <w:rsid w:val="006A1D52"/>
    <w:rsid w:val="006A1DDB"/>
    <w:rsid w:val="006A2E54"/>
    <w:rsid w:val="006A41D7"/>
    <w:rsid w:val="006A461D"/>
    <w:rsid w:val="006A6D07"/>
    <w:rsid w:val="006A76AE"/>
    <w:rsid w:val="006B083F"/>
    <w:rsid w:val="006B11A1"/>
    <w:rsid w:val="006B14BE"/>
    <w:rsid w:val="006B2DBC"/>
    <w:rsid w:val="006B3111"/>
    <w:rsid w:val="006B5D84"/>
    <w:rsid w:val="006B75D9"/>
    <w:rsid w:val="006B785F"/>
    <w:rsid w:val="006B7A1B"/>
    <w:rsid w:val="006C0522"/>
    <w:rsid w:val="006C06FD"/>
    <w:rsid w:val="006C0D58"/>
    <w:rsid w:val="006C1EF5"/>
    <w:rsid w:val="006C5815"/>
    <w:rsid w:val="006D00A6"/>
    <w:rsid w:val="006D03A9"/>
    <w:rsid w:val="006D0FBA"/>
    <w:rsid w:val="006D1441"/>
    <w:rsid w:val="006D16F4"/>
    <w:rsid w:val="006D1E93"/>
    <w:rsid w:val="006D263F"/>
    <w:rsid w:val="006D303C"/>
    <w:rsid w:val="006D3248"/>
    <w:rsid w:val="006D4F08"/>
    <w:rsid w:val="006D5D3A"/>
    <w:rsid w:val="006D67EA"/>
    <w:rsid w:val="006E27BB"/>
    <w:rsid w:val="006E2F7D"/>
    <w:rsid w:val="006E52B8"/>
    <w:rsid w:val="006E5CE5"/>
    <w:rsid w:val="006E62DE"/>
    <w:rsid w:val="006E6328"/>
    <w:rsid w:val="006E6ED8"/>
    <w:rsid w:val="006E7051"/>
    <w:rsid w:val="006E742C"/>
    <w:rsid w:val="006F0E3D"/>
    <w:rsid w:val="006F1EF6"/>
    <w:rsid w:val="006F28FB"/>
    <w:rsid w:val="006F4FCF"/>
    <w:rsid w:val="006F597C"/>
    <w:rsid w:val="006F71C9"/>
    <w:rsid w:val="00700687"/>
    <w:rsid w:val="00700975"/>
    <w:rsid w:val="00702BED"/>
    <w:rsid w:val="007032E6"/>
    <w:rsid w:val="00710985"/>
    <w:rsid w:val="00710BB0"/>
    <w:rsid w:val="007114B5"/>
    <w:rsid w:val="0071199E"/>
    <w:rsid w:val="007140D1"/>
    <w:rsid w:val="00714BEC"/>
    <w:rsid w:val="00714EC2"/>
    <w:rsid w:val="00715204"/>
    <w:rsid w:val="00715AC9"/>
    <w:rsid w:val="00716CF7"/>
    <w:rsid w:val="00717185"/>
    <w:rsid w:val="00717D1C"/>
    <w:rsid w:val="00717DC5"/>
    <w:rsid w:val="007203D0"/>
    <w:rsid w:val="00720C8D"/>
    <w:rsid w:val="00721698"/>
    <w:rsid w:val="00721741"/>
    <w:rsid w:val="00723724"/>
    <w:rsid w:val="0072452D"/>
    <w:rsid w:val="00725527"/>
    <w:rsid w:val="00725DCD"/>
    <w:rsid w:val="00726D53"/>
    <w:rsid w:val="00727B45"/>
    <w:rsid w:val="00731EE0"/>
    <w:rsid w:val="007328A9"/>
    <w:rsid w:val="0073299D"/>
    <w:rsid w:val="007344C5"/>
    <w:rsid w:val="00735A6F"/>
    <w:rsid w:val="00735BE1"/>
    <w:rsid w:val="00735FB8"/>
    <w:rsid w:val="0073600F"/>
    <w:rsid w:val="00736193"/>
    <w:rsid w:val="007365FB"/>
    <w:rsid w:val="00736ACD"/>
    <w:rsid w:val="00736B0A"/>
    <w:rsid w:val="00737D82"/>
    <w:rsid w:val="0074131F"/>
    <w:rsid w:val="00742B22"/>
    <w:rsid w:val="00745953"/>
    <w:rsid w:val="0074651D"/>
    <w:rsid w:val="00746D0C"/>
    <w:rsid w:val="00746D6B"/>
    <w:rsid w:val="00746D85"/>
    <w:rsid w:val="00751152"/>
    <w:rsid w:val="0075166F"/>
    <w:rsid w:val="00751782"/>
    <w:rsid w:val="00752283"/>
    <w:rsid w:val="00752973"/>
    <w:rsid w:val="00753461"/>
    <w:rsid w:val="00753B51"/>
    <w:rsid w:val="00753D1B"/>
    <w:rsid w:val="00753DFC"/>
    <w:rsid w:val="00754788"/>
    <w:rsid w:val="00754E89"/>
    <w:rsid w:val="00755C2F"/>
    <w:rsid w:val="00756556"/>
    <w:rsid w:val="00756B52"/>
    <w:rsid w:val="0075731B"/>
    <w:rsid w:val="00757404"/>
    <w:rsid w:val="00757693"/>
    <w:rsid w:val="00757977"/>
    <w:rsid w:val="00760D24"/>
    <w:rsid w:val="0076168B"/>
    <w:rsid w:val="00762474"/>
    <w:rsid w:val="0076281B"/>
    <w:rsid w:val="00764862"/>
    <w:rsid w:val="007662D1"/>
    <w:rsid w:val="00767876"/>
    <w:rsid w:val="0077239E"/>
    <w:rsid w:val="00773050"/>
    <w:rsid w:val="007739AC"/>
    <w:rsid w:val="0077400C"/>
    <w:rsid w:val="0077424A"/>
    <w:rsid w:val="00774509"/>
    <w:rsid w:val="007745E1"/>
    <w:rsid w:val="00775BC2"/>
    <w:rsid w:val="00776E70"/>
    <w:rsid w:val="00777771"/>
    <w:rsid w:val="0078032C"/>
    <w:rsid w:val="007803C9"/>
    <w:rsid w:val="00780CFB"/>
    <w:rsid w:val="00780F79"/>
    <w:rsid w:val="0078124E"/>
    <w:rsid w:val="0078251F"/>
    <w:rsid w:val="00782EED"/>
    <w:rsid w:val="007830A6"/>
    <w:rsid w:val="00784351"/>
    <w:rsid w:val="00785A73"/>
    <w:rsid w:val="007860C0"/>
    <w:rsid w:val="00790889"/>
    <w:rsid w:val="00790B88"/>
    <w:rsid w:val="007949C9"/>
    <w:rsid w:val="00795170"/>
    <w:rsid w:val="00797625"/>
    <w:rsid w:val="007A010D"/>
    <w:rsid w:val="007A03AC"/>
    <w:rsid w:val="007A053A"/>
    <w:rsid w:val="007A15BC"/>
    <w:rsid w:val="007A180E"/>
    <w:rsid w:val="007A1EEC"/>
    <w:rsid w:val="007A23C4"/>
    <w:rsid w:val="007A29A6"/>
    <w:rsid w:val="007A345E"/>
    <w:rsid w:val="007A41F6"/>
    <w:rsid w:val="007A5481"/>
    <w:rsid w:val="007A7588"/>
    <w:rsid w:val="007B02B7"/>
    <w:rsid w:val="007B09E8"/>
    <w:rsid w:val="007B16D1"/>
    <w:rsid w:val="007B18FF"/>
    <w:rsid w:val="007B22B5"/>
    <w:rsid w:val="007B2E61"/>
    <w:rsid w:val="007B3B76"/>
    <w:rsid w:val="007B7B2D"/>
    <w:rsid w:val="007C07B1"/>
    <w:rsid w:val="007C16DD"/>
    <w:rsid w:val="007C17B5"/>
    <w:rsid w:val="007C2634"/>
    <w:rsid w:val="007C2D30"/>
    <w:rsid w:val="007C3137"/>
    <w:rsid w:val="007C34F6"/>
    <w:rsid w:val="007C41B2"/>
    <w:rsid w:val="007C4461"/>
    <w:rsid w:val="007C5511"/>
    <w:rsid w:val="007C59FD"/>
    <w:rsid w:val="007D01EA"/>
    <w:rsid w:val="007D0473"/>
    <w:rsid w:val="007D0716"/>
    <w:rsid w:val="007D0808"/>
    <w:rsid w:val="007D1077"/>
    <w:rsid w:val="007D2084"/>
    <w:rsid w:val="007D3478"/>
    <w:rsid w:val="007D3D2C"/>
    <w:rsid w:val="007D3FC2"/>
    <w:rsid w:val="007D43BF"/>
    <w:rsid w:val="007D49F1"/>
    <w:rsid w:val="007D4FC1"/>
    <w:rsid w:val="007D5B6F"/>
    <w:rsid w:val="007D70A4"/>
    <w:rsid w:val="007E068D"/>
    <w:rsid w:val="007E0AD0"/>
    <w:rsid w:val="007E1D89"/>
    <w:rsid w:val="007E2A28"/>
    <w:rsid w:val="007E2A70"/>
    <w:rsid w:val="007E2C74"/>
    <w:rsid w:val="007E3404"/>
    <w:rsid w:val="007E3BC0"/>
    <w:rsid w:val="007E52CF"/>
    <w:rsid w:val="007E6EAE"/>
    <w:rsid w:val="007F1280"/>
    <w:rsid w:val="007F222F"/>
    <w:rsid w:val="007F22CC"/>
    <w:rsid w:val="007F233F"/>
    <w:rsid w:val="007F2863"/>
    <w:rsid w:val="007F29E2"/>
    <w:rsid w:val="007F2E21"/>
    <w:rsid w:val="007F347D"/>
    <w:rsid w:val="007F5299"/>
    <w:rsid w:val="007F7397"/>
    <w:rsid w:val="007F7591"/>
    <w:rsid w:val="007F77D0"/>
    <w:rsid w:val="007F7FB8"/>
    <w:rsid w:val="008000A8"/>
    <w:rsid w:val="00800355"/>
    <w:rsid w:val="008011AC"/>
    <w:rsid w:val="008014A4"/>
    <w:rsid w:val="0080164F"/>
    <w:rsid w:val="00801A5B"/>
    <w:rsid w:val="00801B74"/>
    <w:rsid w:val="008025ED"/>
    <w:rsid w:val="008026BD"/>
    <w:rsid w:val="00802C0A"/>
    <w:rsid w:val="00802EC6"/>
    <w:rsid w:val="00803502"/>
    <w:rsid w:val="00803579"/>
    <w:rsid w:val="00803A90"/>
    <w:rsid w:val="00804731"/>
    <w:rsid w:val="00804DD8"/>
    <w:rsid w:val="008055F7"/>
    <w:rsid w:val="00805BF9"/>
    <w:rsid w:val="00805DB8"/>
    <w:rsid w:val="00805ED0"/>
    <w:rsid w:val="00805FC2"/>
    <w:rsid w:val="0080679A"/>
    <w:rsid w:val="00806B46"/>
    <w:rsid w:val="00810731"/>
    <w:rsid w:val="00810E90"/>
    <w:rsid w:val="008113AB"/>
    <w:rsid w:val="0081158C"/>
    <w:rsid w:val="00813212"/>
    <w:rsid w:val="00815952"/>
    <w:rsid w:val="00815DDE"/>
    <w:rsid w:val="00816125"/>
    <w:rsid w:val="00816AAA"/>
    <w:rsid w:val="00821C3A"/>
    <w:rsid w:val="00821C90"/>
    <w:rsid w:val="00822796"/>
    <w:rsid w:val="008240D8"/>
    <w:rsid w:val="00824555"/>
    <w:rsid w:val="008248D2"/>
    <w:rsid w:val="00825570"/>
    <w:rsid w:val="00825C3F"/>
    <w:rsid w:val="008264EE"/>
    <w:rsid w:val="00826EB9"/>
    <w:rsid w:val="00827511"/>
    <w:rsid w:val="00830431"/>
    <w:rsid w:val="00830798"/>
    <w:rsid w:val="00830A25"/>
    <w:rsid w:val="00833E8C"/>
    <w:rsid w:val="00833FF9"/>
    <w:rsid w:val="008350C0"/>
    <w:rsid w:val="008363B7"/>
    <w:rsid w:val="00836E0C"/>
    <w:rsid w:val="00837056"/>
    <w:rsid w:val="00837871"/>
    <w:rsid w:val="00837A76"/>
    <w:rsid w:val="00840209"/>
    <w:rsid w:val="00840382"/>
    <w:rsid w:val="00840761"/>
    <w:rsid w:val="00840998"/>
    <w:rsid w:val="008413D3"/>
    <w:rsid w:val="00841CB5"/>
    <w:rsid w:val="00842505"/>
    <w:rsid w:val="008435EC"/>
    <w:rsid w:val="00844F6F"/>
    <w:rsid w:val="0084596E"/>
    <w:rsid w:val="008460F2"/>
    <w:rsid w:val="0084631A"/>
    <w:rsid w:val="00846644"/>
    <w:rsid w:val="0084697A"/>
    <w:rsid w:val="00846DC0"/>
    <w:rsid w:val="00846E12"/>
    <w:rsid w:val="00847004"/>
    <w:rsid w:val="00847E32"/>
    <w:rsid w:val="0085009A"/>
    <w:rsid w:val="00850327"/>
    <w:rsid w:val="0085141A"/>
    <w:rsid w:val="00851533"/>
    <w:rsid w:val="00851655"/>
    <w:rsid w:val="00852555"/>
    <w:rsid w:val="0085360E"/>
    <w:rsid w:val="0085398D"/>
    <w:rsid w:val="0085431B"/>
    <w:rsid w:val="00855FA4"/>
    <w:rsid w:val="00856E90"/>
    <w:rsid w:val="0085780B"/>
    <w:rsid w:val="008579A6"/>
    <w:rsid w:val="00857AED"/>
    <w:rsid w:val="00857C4F"/>
    <w:rsid w:val="00861249"/>
    <w:rsid w:val="0086166F"/>
    <w:rsid w:val="00862565"/>
    <w:rsid w:val="0086488B"/>
    <w:rsid w:val="00864FE3"/>
    <w:rsid w:val="00866578"/>
    <w:rsid w:val="00866BDB"/>
    <w:rsid w:val="00867B5E"/>
    <w:rsid w:val="00867E71"/>
    <w:rsid w:val="00870923"/>
    <w:rsid w:val="00870D50"/>
    <w:rsid w:val="00870EAD"/>
    <w:rsid w:val="00872396"/>
    <w:rsid w:val="00872F13"/>
    <w:rsid w:val="00873AF0"/>
    <w:rsid w:val="00876712"/>
    <w:rsid w:val="008808D2"/>
    <w:rsid w:val="0088273A"/>
    <w:rsid w:val="00882B12"/>
    <w:rsid w:val="0088374E"/>
    <w:rsid w:val="00883C23"/>
    <w:rsid w:val="00883E76"/>
    <w:rsid w:val="00885C44"/>
    <w:rsid w:val="008877EF"/>
    <w:rsid w:val="00890BEA"/>
    <w:rsid w:val="008914C4"/>
    <w:rsid w:val="008922D9"/>
    <w:rsid w:val="008923B5"/>
    <w:rsid w:val="00893292"/>
    <w:rsid w:val="0089334A"/>
    <w:rsid w:val="00894E31"/>
    <w:rsid w:val="00897F62"/>
    <w:rsid w:val="008A1430"/>
    <w:rsid w:val="008A1C26"/>
    <w:rsid w:val="008A3BD8"/>
    <w:rsid w:val="008A49B5"/>
    <w:rsid w:val="008A764B"/>
    <w:rsid w:val="008B0F4A"/>
    <w:rsid w:val="008B142D"/>
    <w:rsid w:val="008B1CFC"/>
    <w:rsid w:val="008B1F7A"/>
    <w:rsid w:val="008B23C3"/>
    <w:rsid w:val="008B27A5"/>
    <w:rsid w:val="008B2C6E"/>
    <w:rsid w:val="008B303D"/>
    <w:rsid w:val="008B3D08"/>
    <w:rsid w:val="008B4AFD"/>
    <w:rsid w:val="008B6493"/>
    <w:rsid w:val="008C057B"/>
    <w:rsid w:val="008C07F4"/>
    <w:rsid w:val="008C0E5E"/>
    <w:rsid w:val="008C1CAE"/>
    <w:rsid w:val="008C32CA"/>
    <w:rsid w:val="008C3E8C"/>
    <w:rsid w:val="008C43B1"/>
    <w:rsid w:val="008C4F69"/>
    <w:rsid w:val="008C5F87"/>
    <w:rsid w:val="008C5FBA"/>
    <w:rsid w:val="008C7F57"/>
    <w:rsid w:val="008D042A"/>
    <w:rsid w:val="008D0D1F"/>
    <w:rsid w:val="008D0D8F"/>
    <w:rsid w:val="008D154B"/>
    <w:rsid w:val="008D18F8"/>
    <w:rsid w:val="008D1D67"/>
    <w:rsid w:val="008D34D5"/>
    <w:rsid w:val="008D56A3"/>
    <w:rsid w:val="008D5C06"/>
    <w:rsid w:val="008D6112"/>
    <w:rsid w:val="008D6429"/>
    <w:rsid w:val="008D6ED7"/>
    <w:rsid w:val="008D755C"/>
    <w:rsid w:val="008D7B31"/>
    <w:rsid w:val="008E0D7D"/>
    <w:rsid w:val="008E23EF"/>
    <w:rsid w:val="008E26DE"/>
    <w:rsid w:val="008E39B1"/>
    <w:rsid w:val="008E3D72"/>
    <w:rsid w:val="008E49C9"/>
    <w:rsid w:val="008E5153"/>
    <w:rsid w:val="008E517F"/>
    <w:rsid w:val="008E55D9"/>
    <w:rsid w:val="008E6A35"/>
    <w:rsid w:val="008E70FB"/>
    <w:rsid w:val="008E73FE"/>
    <w:rsid w:val="008E744C"/>
    <w:rsid w:val="008E7839"/>
    <w:rsid w:val="008E7CED"/>
    <w:rsid w:val="008E7F88"/>
    <w:rsid w:val="008F12BE"/>
    <w:rsid w:val="008F4062"/>
    <w:rsid w:val="008F4E6F"/>
    <w:rsid w:val="008F4ED6"/>
    <w:rsid w:val="008F5B79"/>
    <w:rsid w:val="008F61E7"/>
    <w:rsid w:val="008F63B6"/>
    <w:rsid w:val="008F662B"/>
    <w:rsid w:val="008F6937"/>
    <w:rsid w:val="008F6B5F"/>
    <w:rsid w:val="008F6E8B"/>
    <w:rsid w:val="008F7A98"/>
    <w:rsid w:val="0090039B"/>
    <w:rsid w:val="009013CC"/>
    <w:rsid w:val="00901860"/>
    <w:rsid w:val="00901EF7"/>
    <w:rsid w:val="00902933"/>
    <w:rsid w:val="00902DF5"/>
    <w:rsid w:val="00904233"/>
    <w:rsid w:val="009042DE"/>
    <w:rsid w:val="00904EF3"/>
    <w:rsid w:val="00905EB0"/>
    <w:rsid w:val="009109AC"/>
    <w:rsid w:val="009124BF"/>
    <w:rsid w:val="009127BA"/>
    <w:rsid w:val="0091282C"/>
    <w:rsid w:val="00913039"/>
    <w:rsid w:val="009131F2"/>
    <w:rsid w:val="0091334A"/>
    <w:rsid w:val="00915200"/>
    <w:rsid w:val="009164D0"/>
    <w:rsid w:val="00916B52"/>
    <w:rsid w:val="0091779F"/>
    <w:rsid w:val="00917BAD"/>
    <w:rsid w:val="00917BD6"/>
    <w:rsid w:val="009206E3"/>
    <w:rsid w:val="009209CC"/>
    <w:rsid w:val="00922832"/>
    <w:rsid w:val="00924497"/>
    <w:rsid w:val="009248BF"/>
    <w:rsid w:val="009257A0"/>
    <w:rsid w:val="00926111"/>
    <w:rsid w:val="00927E8C"/>
    <w:rsid w:val="009313E5"/>
    <w:rsid w:val="00931F9B"/>
    <w:rsid w:val="009335B4"/>
    <w:rsid w:val="0093501F"/>
    <w:rsid w:val="00935CA4"/>
    <w:rsid w:val="00936EF0"/>
    <w:rsid w:val="00937720"/>
    <w:rsid w:val="00937770"/>
    <w:rsid w:val="00937918"/>
    <w:rsid w:val="00937AC2"/>
    <w:rsid w:val="00937D6F"/>
    <w:rsid w:val="00941C5C"/>
    <w:rsid w:val="00941E7D"/>
    <w:rsid w:val="009426E4"/>
    <w:rsid w:val="00942B5D"/>
    <w:rsid w:val="00942EAE"/>
    <w:rsid w:val="00942F8C"/>
    <w:rsid w:val="009436FA"/>
    <w:rsid w:val="00943AD7"/>
    <w:rsid w:val="00943CC1"/>
    <w:rsid w:val="00944364"/>
    <w:rsid w:val="00944EA4"/>
    <w:rsid w:val="0094504B"/>
    <w:rsid w:val="009454B0"/>
    <w:rsid w:val="0094556C"/>
    <w:rsid w:val="00945A61"/>
    <w:rsid w:val="00945D93"/>
    <w:rsid w:val="009461DB"/>
    <w:rsid w:val="0094671F"/>
    <w:rsid w:val="00946E3F"/>
    <w:rsid w:val="009471C3"/>
    <w:rsid w:val="00947598"/>
    <w:rsid w:val="009500DB"/>
    <w:rsid w:val="00950603"/>
    <w:rsid w:val="009506AA"/>
    <w:rsid w:val="00950A78"/>
    <w:rsid w:val="00950B0D"/>
    <w:rsid w:val="00951013"/>
    <w:rsid w:val="00951300"/>
    <w:rsid w:val="00953027"/>
    <w:rsid w:val="00953265"/>
    <w:rsid w:val="0095344B"/>
    <w:rsid w:val="009541ED"/>
    <w:rsid w:val="00954484"/>
    <w:rsid w:val="0095482C"/>
    <w:rsid w:val="00954F40"/>
    <w:rsid w:val="00955183"/>
    <w:rsid w:val="00955395"/>
    <w:rsid w:val="009562BC"/>
    <w:rsid w:val="00957560"/>
    <w:rsid w:val="0096010B"/>
    <w:rsid w:val="00961833"/>
    <w:rsid w:val="009618C1"/>
    <w:rsid w:val="00962062"/>
    <w:rsid w:val="00962F88"/>
    <w:rsid w:val="00963199"/>
    <w:rsid w:val="00964B84"/>
    <w:rsid w:val="009654D7"/>
    <w:rsid w:val="00965BF1"/>
    <w:rsid w:val="009667D6"/>
    <w:rsid w:val="009678A5"/>
    <w:rsid w:val="00967C4A"/>
    <w:rsid w:val="009707C6"/>
    <w:rsid w:val="00971573"/>
    <w:rsid w:val="009719CD"/>
    <w:rsid w:val="0097210A"/>
    <w:rsid w:val="009722ED"/>
    <w:rsid w:val="00973BD3"/>
    <w:rsid w:val="00974572"/>
    <w:rsid w:val="00975CF0"/>
    <w:rsid w:val="00975F57"/>
    <w:rsid w:val="0097642C"/>
    <w:rsid w:val="00976959"/>
    <w:rsid w:val="00976E5E"/>
    <w:rsid w:val="009801DF"/>
    <w:rsid w:val="0098026F"/>
    <w:rsid w:val="009803D3"/>
    <w:rsid w:val="00980C5D"/>
    <w:rsid w:val="009818D9"/>
    <w:rsid w:val="00981D49"/>
    <w:rsid w:val="009824C4"/>
    <w:rsid w:val="009825F6"/>
    <w:rsid w:val="0098270C"/>
    <w:rsid w:val="00982CD3"/>
    <w:rsid w:val="00983340"/>
    <w:rsid w:val="009842A3"/>
    <w:rsid w:val="00986880"/>
    <w:rsid w:val="00986B03"/>
    <w:rsid w:val="00987479"/>
    <w:rsid w:val="00987850"/>
    <w:rsid w:val="0099011C"/>
    <w:rsid w:val="00991993"/>
    <w:rsid w:val="00991C45"/>
    <w:rsid w:val="009928FE"/>
    <w:rsid w:val="0099357D"/>
    <w:rsid w:val="00993EE3"/>
    <w:rsid w:val="0099492A"/>
    <w:rsid w:val="00996DC0"/>
    <w:rsid w:val="00997063"/>
    <w:rsid w:val="009A3131"/>
    <w:rsid w:val="009A353F"/>
    <w:rsid w:val="009A3E21"/>
    <w:rsid w:val="009A4ABF"/>
    <w:rsid w:val="009A4E96"/>
    <w:rsid w:val="009A5E68"/>
    <w:rsid w:val="009A6B1B"/>
    <w:rsid w:val="009A7F81"/>
    <w:rsid w:val="009B0B67"/>
    <w:rsid w:val="009B0C3F"/>
    <w:rsid w:val="009B3751"/>
    <w:rsid w:val="009B3AA3"/>
    <w:rsid w:val="009B475F"/>
    <w:rsid w:val="009B4BA0"/>
    <w:rsid w:val="009B5826"/>
    <w:rsid w:val="009B5EAE"/>
    <w:rsid w:val="009B6A25"/>
    <w:rsid w:val="009C22A1"/>
    <w:rsid w:val="009C27C2"/>
    <w:rsid w:val="009C281D"/>
    <w:rsid w:val="009C3564"/>
    <w:rsid w:val="009C38B3"/>
    <w:rsid w:val="009C46C2"/>
    <w:rsid w:val="009C51B3"/>
    <w:rsid w:val="009C53C6"/>
    <w:rsid w:val="009C5775"/>
    <w:rsid w:val="009C59C8"/>
    <w:rsid w:val="009C656E"/>
    <w:rsid w:val="009C68DB"/>
    <w:rsid w:val="009C7742"/>
    <w:rsid w:val="009D0A1A"/>
    <w:rsid w:val="009D157A"/>
    <w:rsid w:val="009D1F73"/>
    <w:rsid w:val="009D2439"/>
    <w:rsid w:val="009D2FC8"/>
    <w:rsid w:val="009D358E"/>
    <w:rsid w:val="009D4761"/>
    <w:rsid w:val="009D5701"/>
    <w:rsid w:val="009D72AC"/>
    <w:rsid w:val="009D7352"/>
    <w:rsid w:val="009D79A6"/>
    <w:rsid w:val="009E0558"/>
    <w:rsid w:val="009E08E8"/>
    <w:rsid w:val="009E1F50"/>
    <w:rsid w:val="009E2429"/>
    <w:rsid w:val="009E2684"/>
    <w:rsid w:val="009E2CE7"/>
    <w:rsid w:val="009E57F1"/>
    <w:rsid w:val="009E6BD5"/>
    <w:rsid w:val="009F05AF"/>
    <w:rsid w:val="009F0DB5"/>
    <w:rsid w:val="009F0F63"/>
    <w:rsid w:val="009F124A"/>
    <w:rsid w:val="009F153F"/>
    <w:rsid w:val="009F1762"/>
    <w:rsid w:val="009F26FC"/>
    <w:rsid w:val="009F33A1"/>
    <w:rsid w:val="009F3B84"/>
    <w:rsid w:val="009F440C"/>
    <w:rsid w:val="009F5AE9"/>
    <w:rsid w:val="009F655A"/>
    <w:rsid w:val="009F6D41"/>
    <w:rsid w:val="009F7F91"/>
    <w:rsid w:val="00A00147"/>
    <w:rsid w:val="00A00744"/>
    <w:rsid w:val="00A00A35"/>
    <w:rsid w:val="00A0138E"/>
    <w:rsid w:val="00A04F32"/>
    <w:rsid w:val="00A059DF"/>
    <w:rsid w:val="00A05AEF"/>
    <w:rsid w:val="00A05C5D"/>
    <w:rsid w:val="00A05DF0"/>
    <w:rsid w:val="00A0603F"/>
    <w:rsid w:val="00A0641B"/>
    <w:rsid w:val="00A06482"/>
    <w:rsid w:val="00A06E22"/>
    <w:rsid w:val="00A076BC"/>
    <w:rsid w:val="00A11189"/>
    <w:rsid w:val="00A11AA2"/>
    <w:rsid w:val="00A135B4"/>
    <w:rsid w:val="00A13D57"/>
    <w:rsid w:val="00A13DB0"/>
    <w:rsid w:val="00A157C5"/>
    <w:rsid w:val="00A16F3A"/>
    <w:rsid w:val="00A172C0"/>
    <w:rsid w:val="00A178EE"/>
    <w:rsid w:val="00A206C6"/>
    <w:rsid w:val="00A21115"/>
    <w:rsid w:val="00A211D0"/>
    <w:rsid w:val="00A21CFB"/>
    <w:rsid w:val="00A22F02"/>
    <w:rsid w:val="00A24CAC"/>
    <w:rsid w:val="00A24F81"/>
    <w:rsid w:val="00A26391"/>
    <w:rsid w:val="00A26B2C"/>
    <w:rsid w:val="00A27272"/>
    <w:rsid w:val="00A273B4"/>
    <w:rsid w:val="00A27B37"/>
    <w:rsid w:val="00A27CC4"/>
    <w:rsid w:val="00A31B77"/>
    <w:rsid w:val="00A31E15"/>
    <w:rsid w:val="00A31FB4"/>
    <w:rsid w:val="00A3245A"/>
    <w:rsid w:val="00A32B42"/>
    <w:rsid w:val="00A34627"/>
    <w:rsid w:val="00A369F2"/>
    <w:rsid w:val="00A3771D"/>
    <w:rsid w:val="00A3786E"/>
    <w:rsid w:val="00A37BF1"/>
    <w:rsid w:val="00A40A7C"/>
    <w:rsid w:val="00A411BA"/>
    <w:rsid w:val="00A42F2A"/>
    <w:rsid w:val="00A46792"/>
    <w:rsid w:val="00A467D0"/>
    <w:rsid w:val="00A469AC"/>
    <w:rsid w:val="00A470FB"/>
    <w:rsid w:val="00A472AB"/>
    <w:rsid w:val="00A47B9A"/>
    <w:rsid w:val="00A5012F"/>
    <w:rsid w:val="00A52825"/>
    <w:rsid w:val="00A53CDA"/>
    <w:rsid w:val="00A53F32"/>
    <w:rsid w:val="00A54F65"/>
    <w:rsid w:val="00A56AD0"/>
    <w:rsid w:val="00A57503"/>
    <w:rsid w:val="00A57848"/>
    <w:rsid w:val="00A57AB7"/>
    <w:rsid w:val="00A6004D"/>
    <w:rsid w:val="00A606E2"/>
    <w:rsid w:val="00A61079"/>
    <w:rsid w:val="00A618EF"/>
    <w:rsid w:val="00A619DB"/>
    <w:rsid w:val="00A622E4"/>
    <w:rsid w:val="00A627B9"/>
    <w:rsid w:val="00A62806"/>
    <w:rsid w:val="00A62900"/>
    <w:rsid w:val="00A62AB0"/>
    <w:rsid w:val="00A62AE7"/>
    <w:rsid w:val="00A63A17"/>
    <w:rsid w:val="00A63C8A"/>
    <w:rsid w:val="00A63FB0"/>
    <w:rsid w:val="00A6451B"/>
    <w:rsid w:val="00A64CDA"/>
    <w:rsid w:val="00A655D7"/>
    <w:rsid w:val="00A70F94"/>
    <w:rsid w:val="00A72301"/>
    <w:rsid w:val="00A7264D"/>
    <w:rsid w:val="00A738D6"/>
    <w:rsid w:val="00A73B12"/>
    <w:rsid w:val="00A74F02"/>
    <w:rsid w:val="00A7660F"/>
    <w:rsid w:val="00A779CE"/>
    <w:rsid w:val="00A8200C"/>
    <w:rsid w:val="00A82FB8"/>
    <w:rsid w:val="00A83583"/>
    <w:rsid w:val="00A841E9"/>
    <w:rsid w:val="00A842B8"/>
    <w:rsid w:val="00A84C19"/>
    <w:rsid w:val="00A8523D"/>
    <w:rsid w:val="00A85C35"/>
    <w:rsid w:val="00A85D0E"/>
    <w:rsid w:val="00A866CE"/>
    <w:rsid w:val="00A86B56"/>
    <w:rsid w:val="00A874ED"/>
    <w:rsid w:val="00A87C8E"/>
    <w:rsid w:val="00A91EDD"/>
    <w:rsid w:val="00A92D51"/>
    <w:rsid w:val="00A935FC"/>
    <w:rsid w:val="00A956FF"/>
    <w:rsid w:val="00A95BDB"/>
    <w:rsid w:val="00A961F4"/>
    <w:rsid w:val="00A96366"/>
    <w:rsid w:val="00A96731"/>
    <w:rsid w:val="00A96B0C"/>
    <w:rsid w:val="00AA0DBD"/>
    <w:rsid w:val="00AA1646"/>
    <w:rsid w:val="00AA25F2"/>
    <w:rsid w:val="00AA28C7"/>
    <w:rsid w:val="00AA2EA2"/>
    <w:rsid w:val="00AA6DFB"/>
    <w:rsid w:val="00AA6FE2"/>
    <w:rsid w:val="00AB0CFB"/>
    <w:rsid w:val="00AB18D7"/>
    <w:rsid w:val="00AB1EC2"/>
    <w:rsid w:val="00AB2076"/>
    <w:rsid w:val="00AB2A47"/>
    <w:rsid w:val="00AB31CC"/>
    <w:rsid w:val="00AB3308"/>
    <w:rsid w:val="00AB3E13"/>
    <w:rsid w:val="00AB4440"/>
    <w:rsid w:val="00AB56F2"/>
    <w:rsid w:val="00AB61A3"/>
    <w:rsid w:val="00AB649D"/>
    <w:rsid w:val="00AC05C6"/>
    <w:rsid w:val="00AC06C6"/>
    <w:rsid w:val="00AC38DB"/>
    <w:rsid w:val="00AC44EF"/>
    <w:rsid w:val="00AC4C32"/>
    <w:rsid w:val="00AC566D"/>
    <w:rsid w:val="00AC5F28"/>
    <w:rsid w:val="00AC6CEE"/>
    <w:rsid w:val="00AC71EB"/>
    <w:rsid w:val="00AC7306"/>
    <w:rsid w:val="00AC7F6B"/>
    <w:rsid w:val="00AD1F6A"/>
    <w:rsid w:val="00AD280F"/>
    <w:rsid w:val="00AD2BF5"/>
    <w:rsid w:val="00AD309F"/>
    <w:rsid w:val="00AD3697"/>
    <w:rsid w:val="00AD48A9"/>
    <w:rsid w:val="00AD49D8"/>
    <w:rsid w:val="00AD50ED"/>
    <w:rsid w:val="00AD648F"/>
    <w:rsid w:val="00AD70BB"/>
    <w:rsid w:val="00AD7C66"/>
    <w:rsid w:val="00AE1771"/>
    <w:rsid w:val="00AE1C74"/>
    <w:rsid w:val="00AE20BC"/>
    <w:rsid w:val="00AE2632"/>
    <w:rsid w:val="00AE3217"/>
    <w:rsid w:val="00AE3F92"/>
    <w:rsid w:val="00AE4181"/>
    <w:rsid w:val="00AE4699"/>
    <w:rsid w:val="00AE6818"/>
    <w:rsid w:val="00AE70DF"/>
    <w:rsid w:val="00AE72A4"/>
    <w:rsid w:val="00AF0534"/>
    <w:rsid w:val="00AF2175"/>
    <w:rsid w:val="00AF24D5"/>
    <w:rsid w:val="00AF3F96"/>
    <w:rsid w:val="00AF4AAC"/>
    <w:rsid w:val="00B0006A"/>
    <w:rsid w:val="00B00127"/>
    <w:rsid w:val="00B00D28"/>
    <w:rsid w:val="00B013E2"/>
    <w:rsid w:val="00B02790"/>
    <w:rsid w:val="00B02F86"/>
    <w:rsid w:val="00B03413"/>
    <w:rsid w:val="00B035BC"/>
    <w:rsid w:val="00B03C35"/>
    <w:rsid w:val="00B044CC"/>
    <w:rsid w:val="00B13C78"/>
    <w:rsid w:val="00B15EDA"/>
    <w:rsid w:val="00B168E8"/>
    <w:rsid w:val="00B16D63"/>
    <w:rsid w:val="00B2165C"/>
    <w:rsid w:val="00B21C4E"/>
    <w:rsid w:val="00B22209"/>
    <w:rsid w:val="00B2273B"/>
    <w:rsid w:val="00B23893"/>
    <w:rsid w:val="00B2453E"/>
    <w:rsid w:val="00B247BB"/>
    <w:rsid w:val="00B25963"/>
    <w:rsid w:val="00B279A4"/>
    <w:rsid w:val="00B27E24"/>
    <w:rsid w:val="00B30277"/>
    <w:rsid w:val="00B318F3"/>
    <w:rsid w:val="00B32237"/>
    <w:rsid w:val="00B351FB"/>
    <w:rsid w:val="00B353B3"/>
    <w:rsid w:val="00B36C3B"/>
    <w:rsid w:val="00B37606"/>
    <w:rsid w:val="00B40339"/>
    <w:rsid w:val="00B40642"/>
    <w:rsid w:val="00B437BA"/>
    <w:rsid w:val="00B43D11"/>
    <w:rsid w:val="00B4453A"/>
    <w:rsid w:val="00B4509F"/>
    <w:rsid w:val="00B4538A"/>
    <w:rsid w:val="00B45969"/>
    <w:rsid w:val="00B469F4"/>
    <w:rsid w:val="00B47187"/>
    <w:rsid w:val="00B4751D"/>
    <w:rsid w:val="00B4753D"/>
    <w:rsid w:val="00B47556"/>
    <w:rsid w:val="00B477E0"/>
    <w:rsid w:val="00B506E0"/>
    <w:rsid w:val="00B511F1"/>
    <w:rsid w:val="00B5196E"/>
    <w:rsid w:val="00B531F0"/>
    <w:rsid w:val="00B53435"/>
    <w:rsid w:val="00B53EA8"/>
    <w:rsid w:val="00B54637"/>
    <w:rsid w:val="00B54A60"/>
    <w:rsid w:val="00B55940"/>
    <w:rsid w:val="00B567FC"/>
    <w:rsid w:val="00B575F4"/>
    <w:rsid w:val="00B60A17"/>
    <w:rsid w:val="00B60ED0"/>
    <w:rsid w:val="00B61D13"/>
    <w:rsid w:val="00B62218"/>
    <w:rsid w:val="00B62683"/>
    <w:rsid w:val="00B63011"/>
    <w:rsid w:val="00B63E76"/>
    <w:rsid w:val="00B662CD"/>
    <w:rsid w:val="00B6636E"/>
    <w:rsid w:val="00B6637C"/>
    <w:rsid w:val="00B66797"/>
    <w:rsid w:val="00B667AD"/>
    <w:rsid w:val="00B66890"/>
    <w:rsid w:val="00B66997"/>
    <w:rsid w:val="00B66BEC"/>
    <w:rsid w:val="00B670FF"/>
    <w:rsid w:val="00B67AE7"/>
    <w:rsid w:val="00B67AE9"/>
    <w:rsid w:val="00B701BE"/>
    <w:rsid w:val="00B711D3"/>
    <w:rsid w:val="00B72848"/>
    <w:rsid w:val="00B746D6"/>
    <w:rsid w:val="00B75558"/>
    <w:rsid w:val="00B75C69"/>
    <w:rsid w:val="00B77350"/>
    <w:rsid w:val="00B7760B"/>
    <w:rsid w:val="00B7783C"/>
    <w:rsid w:val="00B80C38"/>
    <w:rsid w:val="00B815DB"/>
    <w:rsid w:val="00B81B5C"/>
    <w:rsid w:val="00B824EF"/>
    <w:rsid w:val="00B836CD"/>
    <w:rsid w:val="00B83A06"/>
    <w:rsid w:val="00B84086"/>
    <w:rsid w:val="00B84382"/>
    <w:rsid w:val="00B85238"/>
    <w:rsid w:val="00B857FA"/>
    <w:rsid w:val="00B878BF"/>
    <w:rsid w:val="00B90156"/>
    <w:rsid w:val="00B90870"/>
    <w:rsid w:val="00B9120D"/>
    <w:rsid w:val="00B924D7"/>
    <w:rsid w:val="00B92BFF"/>
    <w:rsid w:val="00B92E96"/>
    <w:rsid w:val="00B932B1"/>
    <w:rsid w:val="00B93724"/>
    <w:rsid w:val="00B93C3D"/>
    <w:rsid w:val="00B94B48"/>
    <w:rsid w:val="00B94CB8"/>
    <w:rsid w:val="00B94E5B"/>
    <w:rsid w:val="00B956F2"/>
    <w:rsid w:val="00B95703"/>
    <w:rsid w:val="00B96CB6"/>
    <w:rsid w:val="00B9724F"/>
    <w:rsid w:val="00BA0EC4"/>
    <w:rsid w:val="00BA1516"/>
    <w:rsid w:val="00BA1BD8"/>
    <w:rsid w:val="00BA1DB2"/>
    <w:rsid w:val="00BA25D3"/>
    <w:rsid w:val="00BA3192"/>
    <w:rsid w:val="00BA3573"/>
    <w:rsid w:val="00BA41A6"/>
    <w:rsid w:val="00BA4A2C"/>
    <w:rsid w:val="00BA4C7C"/>
    <w:rsid w:val="00BA5052"/>
    <w:rsid w:val="00BA53AA"/>
    <w:rsid w:val="00BA5B4F"/>
    <w:rsid w:val="00BA5B8B"/>
    <w:rsid w:val="00BA6FDE"/>
    <w:rsid w:val="00BA7843"/>
    <w:rsid w:val="00BB029D"/>
    <w:rsid w:val="00BB0CE3"/>
    <w:rsid w:val="00BB133C"/>
    <w:rsid w:val="00BB1BF3"/>
    <w:rsid w:val="00BB1DA1"/>
    <w:rsid w:val="00BB1E41"/>
    <w:rsid w:val="00BB245E"/>
    <w:rsid w:val="00BB2642"/>
    <w:rsid w:val="00BB39F6"/>
    <w:rsid w:val="00BB45FF"/>
    <w:rsid w:val="00BB4628"/>
    <w:rsid w:val="00BB4AF1"/>
    <w:rsid w:val="00BB4F64"/>
    <w:rsid w:val="00BB5771"/>
    <w:rsid w:val="00BB58A1"/>
    <w:rsid w:val="00BB5E91"/>
    <w:rsid w:val="00BB6384"/>
    <w:rsid w:val="00BB65E8"/>
    <w:rsid w:val="00BC1016"/>
    <w:rsid w:val="00BC1094"/>
    <w:rsid w:val="00BC10FF"/>
    <w:rsid w:val="00BC180E"/>
    <w:rsid w:val="00BC1A30"/>
    <w:rsid w:val="00BC1D34"/>
    <w:rsid w:val="00BC1D70"/>
    <w:rsid w:val="00BC2EA3"/>
    <w:rsid w:val="00BC3546"/>
    <w:rsid w:val="00BC368C"/>
    <w:rsid w:val="00BC3ACE"/>
    <w:rsid w:val="00BC3ECF"/>
    <w:rsid w:val="00BC756F"/>
    <w:rsid w:val="00BC76D2"/>
    <w:rsid w:val="00BC7EFF"/>
    <w:rsid w:val="00BD0DED"/>
    <w:rsid w:val="00BD0E9B"/>
    <w:rsid w:val="00BD1AC3"/>
    <w:rsid w:val="00BD28CB"/>
    <w:rsid w:val="00BD393D"/>
    <w:rsid w:val="00BD5153"/>
    <w:rsid w:val="00BD5807"/>
    <w:rsid w:val="00BD6570"/>
    <w:rsid w:val="00BD66CA"/>
    <w:rsid w:val="00BE0F1B"/>
    <w:rsid w:val="00BE10FB"/>
    <w:rsid w:val="00BE1F3A"/>
    <w:rsid w:val="00BE258A"/>
    <w:rsid w:val="00BE28DB"/>
    <w:rsid w:val="00BE2FAA"/>
    <w:rsid w:val="00BE31FA"/>
    <w:rsid w:val="00BE47D8"/>
    <w:rsid w:val="00BE4F05"/>
    <w:rsid w:val="00BE5E37"/>
    <w:rsid w:val="00BE7B15"/>
    <w:rsid w:val="00BE7B21"/>
    <w:rsid w:val="00BE7B6D"/>
    <w:rsid w:val="00BF00AB"/>
    <w:rsid w:val="00BF0C66"/>
    <w:rsid w:val="00BF0E9D"/>
    <w:rsid w:val="00BF10B3"/>
    <w:rsid w:val="00BF2532"/>
    <w:rsid w:val="00BF275E"/>
    <w:rsid w:val="00BF3818"/>
    <w:rsid w:val="00BF385C"/>
    <w:rsid w:val="00BF40AD"/>
    <w:rsid w:val="00BF4CF2"/>
    <w:rsid w:val="00BF4DFF"/>
    <w:rsid w:val="00BF5DE0"/>
    <w:rsid w:val="00BF6DFA"/>
    <w:rsid w:val="00BF7BAF"/>
    <w:rsid w:val="00C00577"/>
    <w:rsid w:val="00C01100"/>
    <w:rsid w:val="00C01377"/>
    <w:rsid w:val="00C023C3"/>
    <w:rsid w:val="00C025B7"/>
    <w:rsid w:val="00C0366C"/>
    <w:rsid w:val="00C04FBD"/>
    <w:rsid w:val="00C0552B"/>
    <w:rsid w:val="00C05657"/>
    <w:rsid w:val="00C064FA"/>
    <w:rsid w:val="00C06A77"/>
    <w:rsid w:val="00C06D05"/>
    <w:rsid w:val="00C07994"/>
    <w:rsid w:val="00C1050F"/>
    <w:rsid w:val="00C10E58"/>
    <w:rsid w:val="00C11F47"/>
    <w:rsid w:val="00C120E1"/>
    <w:rsid w:val="00C12B0D"/>
    <w:rsid w:val="00C12F29"/>
    <w:rsid w:val="00C156BC"/>
    <w:rsid w:val="00C16097"/>
    <w:rsid w:val="00C1747D"/>
    <w:rsid w:val="00C17A94"/>
    <w:rsid w:val="00C20216"/>
    <w:rsid w:val="00C21526"/>
    <w:rsid w:val="00C215FD"/>
    <w:rsid w:val="00C2217D"/>
    <w:rsid w:val="00C2386B"/>
    <w:rsid w:val="00C271D3"/>
    <w:rsid w:val="00C27CAE"/>
    <w:rsid w:val="00C30482"/>
    <w:rsid w:val="00C307AB"/>
    <w:rsid w:val="00C30A3C"/>
    <w:rsid w:val="00C3166C"/>
    <w:rsid w:val="00C318B1"/>
    <w:rsid w:val="00C34003"/>
    <w:rsid w:val="00C34344"/>
    <w:rsid w:val="00C34630"/>
    <w:rsid w:val="00C347EA"/>
    <w:rsid w:val="00C34F4D"/>
    <w:rsid w:val="00C35771"/>
    <w:rsid w:val="00C359E1"/>
    <w:rsid w:val="00C35DD1"/>
    <w:rsid w:val="00C35E78"/>
    <w:rsid w:val="00C3668C"/>
    <w:rsid w:val="00C36A40"/>
    <w:rsid w:val="00C36DD5"/>
    <w:rsid w:val="00C40144"/>
    <w:rsid w:val="00C41657"/>
    <w:rsid w:val="00C422A8"/>
    <w:rsid w:val="00C42F26"/>
    <w:rsid w:val="00C43302"/>
    <w:rsid w:val="00C44117"/>
    <w:rsid w:val="00C455BC"/>
    <w:rsid w:val="00C4620E"/>
    <w:rsid w:val="00C509B6"/>
    <w:rsid w:val="00C52C00"/>
    <w:rsid w:val="00C53809"/>
    <w:rsid w:val="00C53AFA"/>
    <w:rsid w:val="00C55A9C"/>
    <w:rsid w:val="00C561AF"/>
    <w:rsid w:val="00C561DD"/>
    <w:rsid w:val="00C56C53"/>
    <w:rsid w:val="00C60DCA"/>
    <w:rsid w:val="00C6130F"/>
    <w:rsid w:val="00C62291"/>
    <w:rsid w:val="00C62FA4"/>
    <w:rsid w:val="00C63248"/>
    <w:rsid w:val="00C632E6"/>
    <w:rsid w:val="00C63C8E"/>
    <w:rsid w:val="00C6461B"/>
    <w:rsid w:val="00C6580C"/>
    <w:rsid w:val="00C6668A"/>
    <w:rsid w:val="00C667A9"/>
    <w:rsid w:val="00C670DC"/>
    <w:rsid w:val="00C677FC"/>
    <w:rsid w:val="00C70078"/>
    <w:rsid w:val="00C70B92"/>
    <w:rsid w:val="00C711A6"/>
    <w:rsid w:val="00C7124B"/>
    <w:rsid w:val="00C7210B"/>
    <w:rsid w:val="00C73C01"/>
    <w:rsid w:val="00C75571"/>
    <w:rsid w:val="00C7691F"/>
    <w:rsid w:val="00C778D2"/>
    <w:rsid w:val="00C80215"/>
    <w:rsid w:val="00C807FB"/>
    <w:rsid w:val="00C81C7D"/>
    <w:rsid w:val="00C82755"/>
    <w:rsid w:val="00C8358C"/>
    <w:rsid w:val="00C851DC"/>
    <w:rsid w:val="00C855E5"/>
    <w:rsid w:val="00C85656"/>
    <w:rsid w:val="00C85696"/>
    <w:rsid w:val="00C85EC7"/>
    <w:rsid w:val="00C860CC"/>
    <w:rsid w:val="00C86972"/>
    <w:rsid w:val="00C86E77"/>
    <w:rsid w:val="00C872C4"/>
    <w:rsid w:val="00C9061F"/>
    <w:rsid w:val="00C91723"/>
    <w:rsid w:val="00C91E36"/>
    <w:rsid w:val="00C929A9"/>
    <w:rsid w:val="00C93004"/>
    <w:rsid w:val="00C938C2"/>
    <w:rsid w:val="00C939FC"/>
    <w:rsid w:val="00C94008"/>
    <w:rsid w:val="00C943C4"/>
    <w:rsid w:val="00C951C4"/>
    <w:rsid w:val="00C96B72"/>
    <w:rsid w:val="00C976EC"/>
    <w:rsid w:val="00C97875"/>
    <w:rsid w:val="00C97A93"/>
    <w:rsid w:val="00CA0210"/>
    <w:rsid w:val="00CA0A2B"/>
    <w:rsid w:val="00CA1AF8"/>
    <w:rsid w:val="00CA26B4"/>
    <w:rsid w:val="00CA3433"/>
    <w:rsid w:val="00CA3B47"/>
    <w:rsid w:val="00CA5970"/>
    <w:rsid w:val="00CA5E56"/>
    <w:rsid w:val="00CA605D"/>
    <w:rsid w:val="00CA6723"/>
    <w:rsid w:val="00CA6A61"/>
    <w:rsid w:val="00CA77A5"/>
    <w:rsid w:val="00CB0360"/>
    <w:rsid w:val="00CB0880"/>
    <w:rsid w:val="00CB3A36"/>
    <w:rsid w:val="00CB4360"/>
    <w:rsid w:val="00CB4397"/>
    <w:rsid w:val="00CB4DB9"/>
    <w:rsid w:val="00CB5C14"/>
    <w:rsid w:val="00CB65C4"/>
    <w:rsid w:val="00CB72F0"/>
    <w:rsid w:val="00CB7365"/>
    <w:rsid w:val="00CB7714"/>
    <w:rsid w:val="00CB78DA"/>
    <w:rsid w:val="00CB7A5D"/>
    <w:rsid w:val="00CB7B77"/>
    <w:rsid w:val="00CC086A"/>
    <w:rsid w:val="00CC0B32"/>
    <w:rsid w:val="00CC1F21"/>
    <w:rsid w:val="00CC4492"/>
    <w:rsid w:val="00CC4A28"/>
    <w:rsid w:val="00CC6D76"/>
    <w:rsid w:val="00CD09C9"/>
    <w:rsid w:val="00CD1CCC"/>
    <w:rsid w:val="00CD1D30"/>
    <w:rsid w:val="00CD1D43"/>
    <w:rsid w:val="00CD304D"/>
    <w:rsid w:val="00CD3216"/>
    <w:rsid w:val="00CD4270"/>
    <w:rsid w:val="00CD4489"/>
    <w:rsid w:val="00CD44D9"/>
    <w:rsid w:val="00CD4D77"/>
    <w:rsid w:val="00CD53AD"/>
    <w:rsid w:val="00CD57E1"/>
    <w:rsid w:val="00CD620B"/>
    <w:rsid w:val="00CE1173"/>
    <w:rsid w:val="00CE1433"/>
    <w:rsid w:val="00CE1C5D"/>
    <w:rsid w:val="00CE24DA"/>
    <w:rsid w:val="00CE2EAF"/>
    <w:rsid w:val="00CE3C1F"/>
    <w:rsid w:val="00CE4757"/>
    <w:rsid w:val="00CE5ACC"/>
    <w:rsid w:val="00CE5F31"/>
    <w:rsid w:val="00CE7143"/>
    <w:rsid w:val="00CE715B"/>
    <w:rsid w:val="00CE772A"/>
    <w:rsid w:val="00CE7DEE"/>
    <w:rsid w:val="00CF1FEB"/>
    <w:rsid w:val="00CF278C"/>
    <w:rsid w:val="00CF2F07"/>
    <w:rsid w:val="00CF304D"/>
    <w:rsid w:val="00CF30A8"/>
    <w:rsid w:val="00CF368F"/>
    <w:rsid w:val="00CF38C6"/>
    <w:rsid w:val="00CF3DED"/>
    <w:rsid w:val="00CF5E69"/>
    <w:rsid w:val="00CF6D98"/>
    <w:rsid w:val="00CF782D"/>
    <w:rsid w:val="00CF7FA4"/>
    <w:rsid w:val="00D00584"/>
    <w:rsid w:val="00D009DB"/>
    <w:rsid w:val="00D02864"/>
    <w:rsid w:val="00D029DE"/>
    <w:rsid w:val="00D03E1F"/>
    <w:rsid w:val="00D03F28"/>
    <w:rsid w:val="00D04432"/>
    <w:rsid w:val="00D044AF"/>
    <w:rsid w:val="00D057D1"/>
    <w:rsid w:val="00D05BDB"/>
    <w:rsid w:val="00D06F8D"/>
    <w:rsid w:val="00D07A8D"/>
    <w:rsid w:val="00D1168F"/>
    <w:rsid w:val="00D1184C"/>
    <w:rsid w:val="00D12656"/>
    <w:rsid w:val="00D14D34"/>
    <w:rsid w:val="00D153ED"/>
    <w:rsid w:val="00D15907"/>
    <w:rsid w:val="00D16AF5"/>
    <w:rsid w:val="00D16EB4"/>
    <w:rsid w:val="00D17CB6"/>
    <w:rsid w:val="00D206C5"/>
    <w:rsid w:val="00D207DB"/>
    <w:rsid w:val="00D21F6E"/>
    <w:rsid w:val="00D234D1"/>
    <w:rsid w:val="00D23572"/>
    <w:rsid w:val="00D246E0"/>
    <w:rsid w:val="00D24AF8"/>
    <w:rsid w:val="00D26BB6"/>
    <w:rsid w:val="00D27159"/>
    <w:rsid w:val="00D30334"/>
    <w:rsid w:val="00D3051F"/>
    <w:rsid w:val="00D30F1A"/>
    <w:rsid w:val="00D338F5"/>
    <w:rsid w:val="00D33FD5"/>
    <w:rsid w:val="00D34C67"/>
    <w:rsid w:val="00D3502F"/>
    <w:rsid w:val="00D35D18"/>
    <w:rsid w:val="00D35FA4"/>
    <w:rsid w:val="00D36B93"/>
    <w:rsid w:val="00D36CB1"/>
    <w:rsid w:val="00D37943"/>
    <w:rsid w:val="00D40541"/>
    <w:rsid w:val="00D40BA8"/>
    <w:rsid w:val="00D4128C"/>
    <w:rsid w:val="00D41777"/>
    <w:rsid w:val="00D41F75"/>
    <w:rsid w:val="00D43A4D"/>
    <w:rsid w:val="00D444DB"/>
    <w:rsid w:val="00D45965"/>
    <w:rsid w:val="00D467A8"/>
    <w:rsid w:val="00D46CE2"/>
    <w:rsid w:val="00D4720B"/>
    <w:rsid w:val="00D50164"/>
    <w:rsid w:val="00D50F75"/>
    <w:rsid w:val="00D51063"/>
    <w:rsid w:val="00D51AC6"/>
    <w:rsid w:val="00D54671"/>
    <w:rsid w:val="00D5475D"/>
    <w:rsid w:val="00D54769"/>
    <w:rsid w:val="00D55B2F"/>
    <w:rsid w:val="00D56DF8"/>
    <w:rsid w:val="00D6079B"/>
    <w:rsid w:val="00D60902"/>
    <w:rsid w:val="00D60AD3"/>
    <w:rsid w:val="00D6153A"/>
    <w:rsid w:val="00D6199F"/>
    <w:rsid w:val="00D62005"/>
    <w:rsid w:val="00D62B7F"/>
    <w:rsid w:val="00D63C9D"/>
    <w:rsid w:val="00D64B75"/>
    <w:rsid w:val="00D65C96"/>
    <w:rsid w:val="00D660DA"/>
    <w:rsid w:val="00D66B83"/>
    <w:rsid w:val="00D67159"/>
    <w:rsid w:val="00D67219"/>
    <w:rsid w:val="00D7044F"/>
    <w:rsid w:val="00D71CD5"/>
    <w:rsid w:val="00D71E81"/>
    <w:rsid w:val="00D72181"/>
    <w:rsid w:val="00D72C97"/>
    <w:rsid w:val="00D730D7"/>
    <w:rsid w:val="00D73408"/>
    <w:rsid w:val="00D74B0A"/>
    <w:rsid w:val="00D7506A"/>
    <w:rsid w:val="00D751F3"/>
    <w:rsid w:val="00D770EE"/>
    <w:rsid w:val="00D775F3"/>
    <w:rsid w:val="00D80609"/>
    <w:rsid w:val="00D8155B"/>
    <w:rsid w:val="00D825EC"/>
    <w:rsid w:val="00D82B4C"/>
    <w:rsid w:val="00D850A9"/>
    <w:rsid w:val="00D85354"/>
    <w:rsid w:val="00D85AB0"/>
    <w:rsid w:val="00D86861"/>
    <w:rsid w:val="00D869C5"/>
    <w:rsid w:val="00D86F5E"/>
    <w:rsid w:val="00D8711C"/>
    <w:rsid w:val="00D90180"/>
    <w:rsid w:val="00D90CF6"/>
    <w:rsid w:val="00D912CF"/>
    <w:rsid w:val="00D92B06"/>
    <w:rsid w:val="00D9310A"/>
    <w:rsid w:val="00D93706"/>
    <w:rsid w:val="00D93971"/>
    <w:rsid w:val="00D948E1"/>
    <w:rsid w:val="00D956D0"/>
    <w:rsid w:val="00D95BC6"/>
    <w:rsid w:val="00D964E6"/>
    <w:rsid w:val="00D96BBD"/>
    <w:rsid w:val="00D96BF2"/>
    <w:rsid w:val="00D96CC5"/>
    <w:rsid w:val="00DA0863"/>
    <w:rsid w:val="00DA1085"/>
    <w:rsid w:val="00DA17C7"/>
    <w:rsid w:val="00DA2951"/>
    <w:rsid w:val="00DA2FD3"/>
    <w:rsid w:val="00DA3CF1"/>
    <w:rsid w:val="00DA4469"/>
    <w:rsid w:val="00DA63BE"/>
    <w:rsid w:val="00DA69A0"/>
    <w:rsid w:val="00DA6B41"/>
    <w:rsid w:val="00DA6E0A"/>
    <w:rsid w:val="00DB045C"/>
    <w:rsid w:val="00DB0ACA"/>
    <w:rsid w:val="00DB0B05"/>
    <w:rsid w:val="00DB234C"/>
    <w:rsid w:val="00DB2E9E"/>
    <w:rsid w:val="00DB335E"/>
    <w:rsid w:val="00DB51AA"/>
    <w:rsid w:val="00DB51D8"/>
    <w:rsid w:val="00DB5FCC"/>
    <w:rsid w:val="00DB6BEA"/>
    <w:rsid w:val="00DB6D69"/>
    <w:rsid w:val="00DC157A"/>
    <w:rsid w:val="00DC17BE"/>
    <w:rsid w:val="00DC2181"/>
    <w:rsid w:val="00DC4119"/>
    <w:rsid w:val="00DC538E"/>
    <w:rsid w:val="00DC53BE"/>
    <w:rsid w:val="00DC5541"/>
    <w:rsid w:val="00DC6456"/>
    <w:rsid w:val="00DC6FED"/>
    <w:rsid w:val="00DC7A32"/>
    <w:rsid w:val="00DD009A"/>
    <w:rsid w:val="00DD15D8"/>
    <w:rsid w:val="00DD2A3F"/>
    <w:rsid w:val="00DD3A7A"/>
    <w:rsid w:val="00DD425E"/>
    <w:rsid w:val="00DD4C95"/>
    <w:rsid w:val="00DD4F9F"/>
    <w:rsid w:val="00DD57BE"/>
    <w:rsid w:val="00DD5DB1"/>
    <w:rsid w:val="00DD61C9"/>
    <w:rsid w:val="00DD74E1"/>
    <w:rsid w:val="00DD75F4"/>
    <w:rsid w:val="00DD7E4D"/>
    <w:rsid w:val="00DE0136"/>
    <w:rsid w:val="00DE0444"/>
    <w:rsid w:val="00DE0E80"/>
    <w:rsid w:val="00DE1CF8"/>
    <w:rsid w:val="00DE293D"/>
    <w:rsid w:val="00DE299D"/>
    <w:rsid w:val="00DE2C3D"/>
    <w:rsid w:val="00DE2F5E"/>
    <w:rsid w:val="00DE3E23"/>
    <w:rsid w:val="00DE3ECD"/>
    <w:rsid w:val="00DE4BF2"/>
    <w:rsid w:val="00DE61C3"/>
    <w:rsid w:val="00DE785E"/>
    <w:rsid w:val="00DE7CC1"/>
    <w:rsid w:val="00DE7CFB"/>
    <w:rsid w:val="00DE7DF9"/>
    <w:rsid w:val="00DF06A2"/>
    <w:rsid w:val="00DF135A"/>
    <w:rsid w:val="00DF4429"/>
    <w:rsid w:val="00DF4461"/>
    <w:rsid w:val="00DF6B78"/>
    <w:rsid w:val="00DF6F3A"/>
    <w:rsid w:val="00DF7556"/>
    <w:rsid w:val="00DF7696"/>
    <w:rsid w:val="00E00A61"/>
    <w:rsid w:val="00E00AF2"/>
    <w:rsid w:val="00E00D67"/>
    <w:rsid w:val="00E012F5"/>
    <w:rsid w:val="00E01B9C"/>
    <w:rsid w:val="00E0202B"/>
    <w:rsid w:val="00E02473"/>
    <w:rsid w:val="00E026D0"/>
    <w:rsid w:val="00E02FE5"/>
    <w:rsid w:val="00E0342F"/>
    <w:rsid w:val="00E03CE8"/>
    <w:rsid w:val="00E043AB"/>
    <w:rsid w:val="00E04DA5"/>
    <w:rsid w:val="00E05E7C"/>
    <w:rsid w:val="00E076D1"/>
    <w:rsid w:val="00E07B99"/>
    <w:rsid w:val="00E11658"/>
    <w:rsid w:val="00E12B9F"/>
    <w:rsid w:val="00E12D1E"/>
    <w:rsid w:val="00E146B8"/>
    <w:rsid w:val="00E14F48"/>
    <w:rsid w:val="00E15021"/>
    <w:rsid w:val="00E1513C"/>
    <w:rsid w:val="00E16797"/>
    <w:rsid w:val="00E17163"/>
    <w:rsid w:val="00E17E55"/>
    <w:rsid w:val="00E2231B"/>
    <w:rsid w:val="00E224A4"/>
    <w:rsid w:val="00E2263B"/>
    <w:rsid w:val="00E242CD"/>
    <w:rsid w:val="00E24357"/>
    <w:rsid w:val="00E24744"/>
    <w:rsid w:val="00E24B98"/>
    <w:rsid w:val="00E24CC9"/>
    <w:rsid w:val="00E2507C"/>
    <w:rsid w:val="00E251FC"/>
    <w:rsid w:val="00E25B7D"/>
    <w:rsid w:val="00E25D48"/>
    <w:rsid w:val="00E3035E"/>
    <w:rsid w:val="00E31236"/>
    <w:rsid w:val="00E314E1"/>
    <w:rsid w:val="00E31DFD"/>
    <w:rsid w:val="00E32E8C"/>
    <w:rsid w:val="00E34A69"/>
    <w:rsid w:val="00E34C5C"/>
    <w:rsid w:val="00E34E5E"/>
    <w:rsid w:val="00E35115"/>
    <w:rsid w:val="00E351EF"/>
    <w:rsid w:val="00E35656"/>
    <w:rsid w:val="00E35973"/>
    <w:rsid w:val="00E36266"/>
    <w:rsid w:val="00E369F7"/>
    <w:rsid w:val="00E37CCE"/>
    <w:rsid w:val="00E37FB1"/>
    <w:rsid w:val="00E37FC4"/>
    <w:rsid w:val="00E40849"/>
    <w:rsid w:val="00E413B7"/>
    <w:rsid w:val="00E418C6"/>
    <w:rsid w:val="00E43B0B"/>
    <w:rsid w:val="00E43B91"/>
    <w:rsid w:val="00E45485"/>
    <w:rsid w:val="00E45859"/>
    <w:rsid w:val="00E45893"/>
    <w:rsid w:val="00E45952"/>
    <w:rsid w:val="00E461F0"/>
    <w:rsid w:val="00E468E3"/>
    <w:rsid w:val="00E46D4A"/>
    <w:rsid w:val="00E47ED7"/>
    <w:rsid w:val="00E50DCA"/>
    <w:rsid w:val="00E517CD"/>
    <w:rsid w:val="00E53D58"/>
    <w:rsid w:val="00E541A4"/>
    <w:rsid w:val="00E546C0"/>
    <w:rsid w:val="00E562A4"/>
    <w:rsid w:val="00E56F6D"/>
    <w:rsid w:val="00E577E8"/>
    <w:rsid w:val="00E57C8D"/>
    <w:rsid w:val="00E602CD"/>
    <w:rsid w:val="00E61180"/>
    <w:rsid w:val="00E6159D"/>
    <w:rsid w:val="00E61A5A"/>
    <w:rsid w:val="00E61F68"/>
    <w:rsid w:val="00E621D5"/>
    <w:rsid w:val="00E62DF6"/>
    <w:rsid w:val="00E63F9E"/>
    <w:rsid w:val="00E641CD"/>
    <w:rsid w:val="00E651B6"/>
    <w:rsid w:val="00E65EC8"/>
    <w:rsid w:val="00E660EF"/>
    <w:rsid w:val="00E67754"/>
    <w:rsid w:val="00E67991"/>
    <w:rsid w:val="00E72196"/>
    <w:rsid w:val="00E737D6"/>
    <w:rsid w:val="00E7483A"/>
    <w:rsid w:val="00E752BD"/>
    <w:rsid w:val="00E758FD"/>
    <w:rsid w:val="00E76737"/>
    <w:rsid w:val="00E76A78"/>
    <w:rsid w:val="00E772F9"/>
    <w:rsid w:val="00E80170"/>
    <w:rsid w:val="00E815D6"/>
    <w:rsid w:val="00E8306D"/>
    <w:rsid w:val="00E841F0"/>
    <w:rsid w:val="00E84624"/>
    <w:rsid w:val="00E87173"/>
    <w:rsid w:val="00E87345"/>
    <w:rsid w:val="00E906CF"/>
    <w:rsid w:val="00E90C44"/>
    <w:rsid w:val="00E92305"/>
    <w:rsid w:val="00E92D96"/>
    <w:rsid w:val="00E92F8A"/>
    <w:rsid w:val="00E93454"/>
    <w:rsid w:val="00E95044"/>
    <w:rsid w:val="00E95CEF"/>
    <w:rsid w:val="00E964E4"/>
    <w:rsid w:val="00E9690C"/>
    <w:rsid w:val="00E970B0"/>
    <w:rsid w:val="00E97B11"/>
    <w:rsid w:val="00EA06BF"/>
    <w:rsid w:val="00EA0DD8"/>
    <w:rsid w:val="00EA123F"/>
    <w:rsid w:val="00EA347C"/>
    <w:rsid w:val="00EA3FE4"/>
    <w:rsid w:val="00EA4126"/>
    <w:rsid w:val="00EA4C39"/>
    <w:rsid w:val="00EA4F9A"/>
    <w:rsid w:val="00EA57AB"/>
    <w:rsid w:val="00EA60AF"/>
    <w:rsid w:val="00EA7D2B"/>
    <w:rsid w:val="00EB1336"/>
    <w:rsid w:val="00EB3520"/>
    <w:rsid w:val="00EB38C4"/>
    <w:rsid w:val="00EB45AA"/>
    <w:rsid w:val="00EB45E6"/>
    <w:rsid w:val="00EB54C1"/>
    <w:rsid w:val="00EB5DD3"/>
    <w:rsid w:val="00EB682C"/>
    <w:rsid w:val="00EB7A66"/>
    <w:rsid w:val="00EB7E56"/>
    <w:rsid w:val="00EB7FAE"/>
    <w:rsid w:val="00EB7FC9"/>
    <w:rsid w:val="00EC018A"/>
    <w:rsid w:val="00EC0EF5"/>
    <w:rsid w:val="00EC2376"/>
    <w:rsid w:val="00EC49C9"/>
    <w:rsid w:val="00EC4D3F"/>
    <w:rsid w:val="00EC58B6"/>
    <w:rsid w:val="00EC612D"/>
    <w:rsid w:val="00EC665F"/>
    <w:rsid w:val="00EC6D91"/>
    <w:rsid w:val="00EC721A"/>
    <w:rsid w:val="00EC7C21"/>
    <w:rsid w:val="00EC7F69"/>
    <w:rsid w:val="00ED0751"/>
    <w:rsid w:val="00ED0B74"/>
    <w:rsid w:val="00ED0BE4"/>
    <w:rsid w:val="00ED121A"/>
    <w:rsid w:val="00ED360A"/>
    <w:rsid w:val="00ED3FA1"/>
    <w:rsid w:val="00ED438D"/>
    <w:rsid w:val="00ED6B10"/>
    <w:rsid w:val="00EE1012"/>
    <w:rsid w:val="00EE289D"/>
    <w:rsid w:val="00EE2ACA"/>
    <w:rsid w:val="00EE36DF"/>
    <w:rsid w:val="00EE3A30"/>
    <w:rsid w:val="00EE464F"/>
    <w:rsid w:val="00EE4715"/>
    <w:rsid w:val="00EE471A"/>
    <w:rsid w:val="00EE47B2"/>
    <w:rsid w:val="00EE5688"/>
    <w:rsid w:val="00EE584C"/>
    <w:rsid w:val="00EE589A"/>
    <w:rsid w:val="00EE5AC1"/>
    <w:rsid w:val="00EE5D62"/>
    <w:rsid w:val="00EE689F"/>
    <w:rsid w:val="00EE695D"/>
    <w:rsid w:val="00EE6D91"/>
    <w:rsid w:val="00EE70C8"/>
    <w:rsid w:val="00EE7A4E"/>
    <w:rsid w:val="00EF0995"/>
    <w:rsid w:val="00EF0CE8"/>
    <w:rsid w:val="00EF182F"/>
    <w:rsid w:val="00EF20D2"/>
    <w:rsid w:val="00EF28D5"/>
    <w:rsid w:val="00EF2F02"/>
    <w:rsid w:val="00EF49C5"/>
    <w:rsid w:val="00EF5608"/>
    <w:rsid w:val="00EF6A1C"/>
    <w:rsid w:val="00EF6BBE"/>
    <w:rsid w:val="00EF6FDC"/>
    <w:rsid w:val="00F01302"/>
    <w:rsid w:val="00F01412"/>
    <w:rsid w:val="00F0159A"/>
    <w:rsid w:val="00F01BC4"/>
    <w:rsid w:val="00F01C46"/>
    <w:rsid w:val="00F0240E"/>
    <w:rsid w:val="00F03ED6"/>
    <w:rsid w:val="00F06A5F"/>
    <w:rsid w:val="00F07300"/>
    <w:rsid w:val="00F07324"/>
    <w:rsid w:val="00F07C7A"/>
    <w:rsid w:val="00F07CE0"/>
    <w:rsid w:val="00F10B40"/>
    <w:rsid w:val="00F10F83"/>
    <w:rsid w:val="00F12FF8"/>
    <w:rsid w:val="00F1326C"/>
    <w:rsid w:val="00F13928"/>
    <w:rsid w:val="00F157B0"/>
    <w:rsid w:val="00F16A62"/>
    <w:rsid w:val="00F20291"/>
    <w:rsid w:val="00F20A2E"/>
    <w:rsid w:val="00F20D69"/>
    <w:rsid w:val="00F21F40"/>
    <w:rsid w:val="00F22182"/>
    <w:rsid w:val="00F2221B"/>
    <w:rsid w:val="00F225A5"/>
    <w:rsid w:val="00F22ACA"/>
    <w:rsid w:val="00F239A8"/>
    <w:rsid w:val="00F23D3A"/>
    <w:rsid w:val="00F244BC"/>
    <w:rsid w:val="00F25FCA"/>
    <w:rsid w:val="00F26B82"/>
    <w:rsid w:val="00F270EB"/>
    <w:rsid w:val="00F27363"/>
    <w:rsid w:val="00F27476"/>
    <w:rsid w:val="00F30066"/>
    <w:rsid w:val="00F302AB"/>
    <w:rsid w:val="00F306A2"/>
    <w:rsid w:val="00F30F08"/>
    <w:rsid w:val="00F31079"/>
    <w:rsid w:val="00F310D2"/>
    <w:rsid w:val="00F31CED"/>
    <w:rsid w:val="00F32E98"/>
    <w:rsid w:val="00F33A53"/>
    <w:rsid w:val="00F356B4"/>
    <w:rsid w:val="00F35B39"/>
    <w:rsid w:val="00F361A5"/>
    <w:rsid w:val="00F371FC"/>
    <w:rsid w:val="00F3784F"/>
    <w:rsid w:val="00F37C97"/>
    <w:rsid w:val="00F40137"/>
    <w:rsid w:val="00F40186"/>
    <w:rsid w:val="00F4021B"/>
    <w:rsid w:val="00F42275"/>
    <w:rsid w:val="00F42CE9"/>
    <w:rsid w:val="00F42D7A"/>
    <w:rsid w:val="00F43745"/>
    <w:rsid w:val="00F43E18"/>
    <w:rsid w:val="00F442B0"/>
    <w:rsid w:val="00F44A21"/>
    <w:rsid w:val="00F45424"/>
    <w:rsid w:val="00F467A1"/>
    <w:rsid w:val="00F46B82"/>
    <w:rsid w:val="00F50354"/>
    <w:rsid w:val="00F50784"/>
    <w:rsid w:val="00F51FD6"/>
    <w:rsid w:val="00F52172"/>
    <w:rsid w:val="00F529C3"/>
    <w:rsid w:val="00F53529"/>
    <w:rsid w:val="00F53BD7"/>
    <w:rsid w:val="00F55AC6"/>
    <w:rsid w:val="00F56A8A"/>
    <w:rsid w:val="00F56B10"/>
    <w:rsid w:val="00F6054B"/>
    <w:rsid w:val="00F6061B"/>
    <w:rsid w:val="00F60BE0"/>
    <w:rsid w:val="00F60CF4"/>
    <w:rsid w:val="00F61969"/>
    <w:rsid w:val="00F64AC1"/>
    <w:rsid w:val="00F65B01"/>
    <w:rsid w:val="00F6642D"/>
    <w:rsid w:val="00F66C6D"/>
    <w:rsid w:val="00F67950"/>
    <w:rsid w:val="00F70AEF"/>
    <w:rsid w:val="00F70EC3"/>
    <w:rsid w:val="00F721F7"/>
    <w:rsid w:val="00F7227B"/>
    <w:rsid w:val="00F72305"/>
    <w:rsid w:val="00F73024"/>
    <w:rsid w:val="00F732C6"/>
    <w:rsid w:val="00F73830"/>
    <w:rsid w:val="00F750FE"/>
    <w:rsid w:val="00F7590F"/>
    <w:rsid w:val="00F7794F"/>
    <w:rsid w:val="00F77A22"/>
    <w:rsid w:val="00F77ACE"/>
    <w:rsid w:val="00F80102"/>
    <w:rsid w:val="00F80161"/>
    <w:rsid w:val="00F80EB0"/>
    <w:rsid w:val="00F81386"/>
    <w:rsid w:val="00F81F8B"/>
    <w:rsid w:val="00F82B35"/>
    <w:rsid w:val="00F83224"/>
    <w:rsid w:val="00F840DC"/>
    <w:rsid w:val="00F878F8"/>
    <w:rsid w:val="00F90008"/>
    <w:rsid w:val="00F909C6"/>
    <w:rsid w:val="00F92251"/>
    <w:rsid w:val="00F9258B"/>
    <w:rsid w:val="00F92AA5"/>
    <w:rsid w:val="00F96E7B"/>
    <w:rsid w:val="00F970EE"/>
    <w:rsid w:val="00FA2136"/>
    <w:rsid w:val="00FA701C"/>
    <w:rsid w:val="00FA743F"/>
    <w:rsid w:val="00FA7A32"/>
    <w:rsid w:val="00FB093E"/>
    <w:rsid w:val="00FB0C8E"/>
    <w:rsid w:val="00FB170D"/>
    <w:rsid w:val="00FB1803"/>
    <w:rsid w:val="00FB1EC7"/>
    <w:rsid w:val="00FB2E7E"/>
    <w:rsid w:val="00FB41EA"/>
    <w:rsid w:val="00FB496E"/>
    <w:rsid w:val="00FB4ECE"/>
    <w:rsid w:val="00FB5442"/>
    <w:rsid w:val="00FB5764"/>
    <w:rsid w:val="00FB6A15"/>
    <w:rsid w:val="00FB6D8D"/>
    <w:rsid w:val="00FB75C6"/>
    <w:rsid w:val="00FC0387"/>
    <w:rsid w:val="00FC2645"/>
    <w:rsid w:val="00FC59C8"/>
    <w:rsid w:val="00FC6010"/>
    <w:rsid w:val="00FC7152"/>
    <w:rsid w:val="00FC769F"/>
    <w:rsid w:val="00FD1AEA"/>
    <w:rsid w:val="00FD31A8"/>
    <w:rsid w:val="00FD4523"/>
    <w:rsid w:val="00FD4A26"/>
    <w:rsid w:val="00FD59A5"/>
    <w:rsid w:val="00FD5B83"/>
    <w:rsid w:val="00FD5FB1"/>
    <w:rsid w:val="00FD75C8"/>
    <w:rsid w:val="00FE03D0"/>
    <w:rsid w:val="00FE078D"/>
    <w:rsid w:val="00FE2F31"/>
    <w:rsid w:val="00FE4346"/>
    <w:rsid w:val="00FE565F"/>
    <w:rsid w:val="00FE5A56"/>
    <w:rsid w:val="00FE5EB2"/>
    <w:rsid w:val="00FE6365"/>
    <w:rsid w:val="00FE6C9F"/>
    <w:rsid w:val="00FE6E75"/>
    <w:rsid w:val="00FE715C"/>
    <w:rsid w:val="00FE79C0"/>
    <w:rsid w:val="00FF1B8E"/>
    <w:rsid w:val="00FF1BFB"/>
    <w:rsid w:val="00FF342A"/>
    <w:rsid w:val="00FF48E8"/>
    <w:rsid w:val="00FF5086"/>
    <w:rsid w:val="00FF5C56"/>
    <w:rsid w:val="00FF5F14"/>
    <w:rsid w:val="00FF63C0"/>
    <w:rsid w:val="00FF66AF"/>
    <w:rsid w:val="00FF6F5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734">
      <w:bodyDiv w:val="1"/>
      <w:marLeft w:val="0"/>
      <w:marRight w:val="0"/>
      <w:marTop w:val="0"/>
      <w:marBottom w:val="0"/>
      <w:divBdr>
        <w:top w:val="none" w:sz="0" w:space="0" w:color="auto"/>
        <w:left w:val="none" w:sz="0" w:space="0" w:color="auto"/>
        <w:bottom w:val="none" w:sz="0" w:space="0" w:color="auto"/>
        <w:right w:val="none" w:sz="0" w:space="0" w:color="auto"/>
      </w:divBdr>
    </w:div>
    <w:div w:id="46227135">
      <w:bodyDiv w:val="1"/>
      <w:marLeft w:val="0"/>
      <w:marRight w:val="0"/>
      <w:marTop w:val="0"/>
      <w:marBottom w:val="0"/>
      <w:divBdr>
        <w:top w:val="none" w:sz="0" w:space="0" w:color="auto"/>
        <w:left w:val="none" w:sz="0" w:space="0" w:color="auto"/>
        <w:bottom w:val="none" w:sz="0" w:space="0" w:color="auto"/>
        <w:right w:val="none" w:sz="0" w:space="0" w:color="auto"/>
      </w:divBdr>
    </w:div>
    <w:div w:id="63992507">
      <w:bodyDiv w:val="1"/>
      <w:marLeft w:val="0"/>
      <w:marRight w:val="0"/>
      <w:marTop w:val="0"/>
      <w:marBottom w:val="0"/>
      <w:divBdr>
        <w:top w:val="none" w:sz="0" w:space="0" w:color="auto"/>
        <w:left w:val="none" w:sz="0" w:space="0" w:color="auto"/>
        <w:bottom w:val="none" w:sz="0" w:space="0" w:color="auto"/>
        <w:right w:val="none" w:sz="0" w:space="0" w:color="auto"/>
      </w:divBdr>
    </w:div>
    <w:div w:id="80373371">
      <w:bodyDiv w:val="1"/>
      <w:marLeft w:val="0"/>
      <w:marRight w:val="0"/>
      <w:marTop w:val="0"/>
      <w:marBottom w:val="0"/>
      <w:divBdr>
        <w:top w:val="none" w:sz="0" w:space="0" w:color="auto"/>
        <w:left w:val="none" w:sz="0" w:space="0" w:color="auto"/>
        <w:bottom w:val="none" w:sz="0" w:space="0" w:color="auto"/>
        <w:right w:val="none" w:sz="0" w:space="0" w:color="auto"/>
      </w:divBdr>
      <w:divsChild>
        <w:div w:id="131676386">
          <w:marLeft w:val="0"/>
          <w:marRight w:val="0"/>
          <w:marTop w:val="0"/>
          <w:marBottom w:val="0"/>
          <w:divBdr>
            <w:top w:val="none" w:sz="0" w:space="0" w:color="auto"/>
            <w:left w:val="none" w:sz="0" w:space="0" w:color="auto"/>
            <w:bottom w:val="none" w:sz="0" w:space="0" w:color="auto"/>
            <w:right w:val="none" w:sz="0" w:space="0" w:color="auto"/>
          </w:divBdr>
        </w:div>
        <w:div w:id="731122089">
          <w:marLeft w:val="0"/>
          <w:marRight w:val="0"/>
          <w:marTop w:val="0"/>
          <w:marBottom w:val="0"/>
          <w:divBdr>
            <w:top w:val="none" w:sz="0" w:space="0" w:color="auto"/>
            <w:left w:val="none" w:sz="0" w:space="0" w:color="auto"/>
            <w:bottom w:val="none" w:sz="0" w:space="0" w:color="auto"/>
            <w:right w:val="none" w:sz="0" w:space="0" w:color="auto"/>
          </w:divBdr>
          <w:divsChild>
            <w:div w:id="126445398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01118817">
          <w:marLeft w:val="0"/>
          <w:marRight w:val="0"/>
          <w:marTop w:val="0"/>
          <w:marBottom w:val="0"/>
          <w:divBdr>
            <w:top w:val="none" w:sz="0" w:space="0" w:color="auto"/>
            <w:left w:val="none" w:sz="0" w:space="0" w:color="auto"/>
            <w:bottom w:val="none" w:sz="0" w:space="0" w:color="auto"/>
            <w:right w:val="none" w:sz="0" w:space="0" w:color="auto"/>
          </w:divBdr>
        </w:div>
      </w:divsChild>
    </w:div>
    <w:div w:id="83233328">
      <w:bodyDiv w:val="1"/>
      <w:marLeft w:val="0"/>
      <w:marRight w:val="0"/>
      <w:marTop w:val="0"/>
      <w:marBottom w:val="0"/>
      <w:divBdr>
        <w:top w:val="none" w:sz="0" w:space="0" w:color="auto"/>
        <w:left w:val="none" w:sz="0" w:space="0" w:color="auto"/>
        <w:bottom w:val="none" w:sz="0" w:space="0" w:color="auto"/>
        <w:right w:val="none" w:sz="0" w:space="0" w:color="auto"/>
      </w:divBdr>
    </w:div>
    <w:div w:id="90899169">
      <w:bodyDiv w:val="1"/>
      <w:marLeft w:val="0"/>
      <w:marRight w:val="0"/>
      <w:marTop w:val="0"/>
      <w:marBottom w:val="0"/>
      <w:divBdr>
        <w:top w:val="none" w:sz="0" w:space="0" w:color="auto"/>
        <w:left w:val="none" w:sz="0" w:space="0" w:color="auto"/>
        <w:bottom w:val="none" w:sz="0" w:space="0" w:color="auto"/>
        <w:right w:val="none" w:sz="0" w:space="0" w:color="auto"/>
      </w:divBdr>
    </w:div>
    <w:div w:id="142427231">
      <w:bodyDiv w:val="1"/>
      <w:marLeft w:val="0"/>
      <w:marRight w:val="0"/>
      <w:marTop w:val="0"/>
      <w:marBottom w:val="0"/>
      <w:divBdr>
        <w:top w:val="none" w:sz="0" w:space="0" w:color="auto"/>
        <w:left w:val="none" w:sz="0" w:space="0" w:color="auto"/>
        <w:bottom w:val="none" w:sz="0" w:space="0" w:color="auto"/>
        <w:right w:val="none" w:sz="0" w:space="0" w:color="auto"/>
      </w:divBdr>
    </w:div>
    <w:div w:id="176846496">
      <w:bodyDiv w:val="1"/>
      <w:marLeft w:val="0"/>
      <w:marRight w:val="0"/>
      <w:marTop w:val="0"/>
      <w:marBottom w:val="0"/>
      <w:divBdr>
        <w:top w:val="none" w:sz="0" w:space="0" w:color="auto"/>
        <w:left w:val="none" w:sz="0" w:space="0" w:color="auto"/>
        <w:bottom w:val="none" w:sz="0" w:space="0" w:color="auto"/>
        <w:right w:val="none" w:sz="0" w:space="0" w:color="auto"/>
      </w:divBdr>
    </w:div>
    <w:div w:id="184562024">
      <w:bodyDiv w:val="1"/>
      <w:marLeft w:val="0"/>
      <w:marRight w:val="0"/>
      <w:marTop w:val="0"/>
      <w:marBottom w:val="0"/>
      <w:divBdr>
        <w:top w:val="none" w:sz="0" w:space="0" w:color="auto"/>
        <w:left w:val="none" w:sz="0" w:space="0" w:color="auto"/>
        <w:bottom w:val="none" w:sz="0" w:space="0" w:color="auto"/>
        <w:right w:val="none" w:sz="0" w:space="0" w:color="auto"/>
      </w:divBdr>
    </w:div>
    <w:div w:id="196504845">
      <w:bodyDiv w:val="1"/>
      <w:marLeft w:val="0"/>
      <w:marRight w:val="0"/>
      <w:marTop w:val="0"/>
      <w:marBottom w:val="0"/>
      <w:divBdr>
        <w:top w:val="none" w:sz="0" w:space="0" w:color="auto"/>
        <w:left w:val="none" w:sz="0" w:space="0" w:color="auto"/>
        <w:bottom w:val="none" w:sz="0" w:space="0" w:color="auto"/>
        <w:right w:val="none" w:sz="0" w:space="0" w:color="auto"/>
      </w:divBdr>
    </w:div>
    <w:div w:id="199516138">
      <w:bodyDiv w:val="1"/>
      <w:marLeft w:val="0"/>
      <w:marRight w:val="0"/>
      <w:marTop w:val="0"/>
      <w:marBottom w:val="0"/>
      <w:divBdr>
        <w:top w:val="none" w:sz="0" w:space="0" w:color="auto"/>
        <w:left w:val="none" w:sz="0" w:space="0" w:color="auto"/>
        <w:bottom w:val="none" w:sz="0" w:space="0" w:color="auto"/>
        <w:right w:val="none" w:sz="0" w:space="0" w:color="auto"/>
      </w:divBdr>
    </w:div>
    <w:div w:id="207306732">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244801983">
      <w:bodyDiv w:val="1"/>
      <w:marLeft w:val="0"/>
      <w:marRight w:val="0"/>
      <w:marTop w:val="0"/>
      <w:marBottom w:val="0"/>
      <w:divBdr>
        <w:top w:val="none" w:sz="0" w:space="0" w:color="auto"/>
        <w:left w:val="none" w:sz="0" w:space="0" w:color="auto"/>
        <w:bottom w:val="none" w:sz="0" w:space="0" w:color="auto"/>
        <w:right w:val="none" w:sz="0" w:space="0" w:color="auto"/>
      </w:divBdr>
    </w:div>
    <w:div w:id="245454376">
      <w:bodyDiv w:val="1"/>
      <w:marLeft w:val="0"/>
      <w:marRight w:val="0"/>
      <w:marTop w:val="0"/>
      <w:marBottom w:val="0"/>
      <w:divBdr>
        <w:top w:val="none" w:sz="0" w:space="0" w:color="auto"/>
        <w:left w:val="none" w:sz="0" w:space="0" w:color="auto"/>
        <w:bottom w:val="none" w:sz="0" w:space="0" w:color="auto"/>
        <w:right w:val="none" w:sz="0" w:space="0" w:color="auto"/>
      </w:divBdr>
    </w:div>
    <w:div w:id="252398271">
      <w:bodyDiv w:val="1"/>
      <w:marLeft w:val="0"/>
      <w:marRight w:val="0"/>
      <w:marTop w:val="0"/>
      <w:marBottom w:val="0"/>
      <w:divBdr>
        <w:top w:val="none" w:sz="0" w:space="0" w:color="auto"/>
        <w:left w:val="none" w:sz="0" w:space="0" w:color="auto"/>
        <w:bottom w:val="none" w:sz="0" w:space="0" w:color="auto"/>
        <w:right w:val="none" w:sz="0" w:space="0" w:color="auto"/>
      </w:divBdr>
    </w:div>
    <w:div w:id="254751563">
      <w:bodyDiv w:val="1"/>
      <w:marLeft w:val="0"/>
      <w:marRight w:val="0"/>
      <w:marTop w:val="0"/>
      <w:marBottom w:val="0"/>
      <w:divBdr>
        <w:top w:val="none" w:sz="0" w:space="0" w:color="auto"/>
        <w:left w:val="none" w:sz="0" w:space="0" w:color="auto"/>
        <w:bottom w:val="none" w:sz="0" w:space="0" w:color="auto"/>
        <w:right w:val="none" w:sz="0" w:space="0" w:color="auto"/>
      </w:divBdr>
    </w:div>
    <w:div w:id="273097225">
      <w:bodyDiv w:val="1"/>
      <w:marLeft w:val="0"/>
      <w:marRight w:val="0"/>
      <w:marTop w:val="0"/>
      <w:marBottom w:val="0"/>
      <w:divBdr>
        <w:top w:val="none" w:sz="0" w:space="0" w:color="auto"/>
        <w:left w:val="none" w:sz="0" w:space="0" w:color="auto"/>
        <w:bottom w:val="none" w:sz="0" w:space="0" w:color="auto"/>
        <w:right w:val="none" w:sz="0" w:space="0" w:color="auto"/>
      </w:divBdr>
    </w:div>
    <w:div w:id="273825719">
      <w:bodyDiv w:val="1"/>
      <w:marLeft w:val="0"/>
      <w:marRight w:val="0"/>
      <w:marTop w:val="0"/>
      <w:marBottom w:val="0"/>
      <w:divBdr>
        <w:top w:val="none" w:sz="0" w:space="0" w:color="auto"/>
        <w:left w:val="none" w:sz="0" w:space="0" w:color="auto"/>
        <w:bottom w:val="none" w:sz="0" w:space="0" w:color="auto"/>
        <w:right w:val="none" w:sz="0" w:space="0" w:color="auto"/>
      </w:divBdr>
    </w:div>
    <w:div w:id="292757280">
      <w:bodyDiv w:val="1"/>
      <w:marLeft w:val="0"/>
      <w:marRight w:val="0"/>
      <w:marTop w:val="0"/>
      <w:marBottom w:val="0"/>
      <w:divBdr>
        <w:top w:val="none" w:sz="0" w:space="0" w:color="auto"/>
        <w:left w:val="none" w:sz="0" w:space="0" w:color="auto"/>
        <w:bottom w:val="none" w:sz="0" w:space="0" w:color="auto"/>
        <w:right w:val="none" w:sz="0" w:space="0" w:color="auto"/>
      </w:divBdr>
    </w:div>
    <w:div w:id="314719574">
      <w:bodyDiv w:val="1"/>
      <w:marLeft w:val="0"/>
      <w:marRight w:val="0"/>
      <w:marTop w:val="0"/>
      <w:marBottom w:val="0"/>
      <w:divBdr>
        <w:top w:val="none" w:sz="0" w:space="0" w:color="auto"/>
        <w:left w:val="none" w:sz="0" w:space="0" w:color="auto"/>
        <w:bottom w:val="none" w:sz="0" w:space="0" w:color="auto"/>
        <w:right w:val="none" w:sz="0" w:space="0" w:color="auto"/>
      </w:divBdr>
    </w:div>
    <w:div w:id="354427399">
      <w:bodyDiv w:val="1"/>
      <w:marLeft w:val="0"/>
      <w:marRight w:val="0"/>
      <w:marTop w:val="0"/>
      <w:marBottom w:val="0"/>
      <w:divBdr>
        <w:top w:val="none" w:sz="0" w:space="0" w:color="auto"/>
        <w:left w:val="none" w:sz="0" w:space="0" w:color="auto"/>
        <w:bottom w:val="none" w:sz="0" w:space="0" w:color="auto"/>
        <w:right w:val="none" w:sz="0" w:space="0" w:color="auto"/>
      </w:divBdr>
    </w:div>
    <w:div w:id="354692618">
      <w:bodyDiv w:val="1"/>
      <w:marLeft w:val="0"/>
      <w:marRight w:val="0"/>
      <w:marTop w:val="0"/>
      <w:marBottom w:val="0"/>
      <w:divBdr>
        <w:top w:val="none" w:sz="0" w:space="0" w:color="auto"/>
        <w:left w:val="none" w:sz="0" w:space="0" w:color="auto"/>
        <w:bottom w:val="none" w:sz="0" w:space="0" w:color="auto"/>
        <w:right w:val="none" w:sz="0" w:space="0" w:color="auto"/>
      </w:divBdr>
    </w:div>
    <w:div w:id="359670252">
      <w:bodyDiv w:val="1"/>
      <w:marLeft w:val="0"/>
      <w:marRight w:val="0"/>
      <w:marTop w:val="0"/>
      <w:marBottom w:val="0"/>
      <w:divBdr>
        <w:top w:val="none" w:sz="0" w:space="0" w:color="auto"/>
        <w:left w:val="none" w:sz="0" w:space="0" w:color="auto"/>
        <w:bottom w:val="none" w:sz="0" w:space="0" w:color="auto"/>
        <w:right w:val="none" w:sz="0" w:space="0" w:color="auto"/>
      </w:divBdr>
    </w:div>
    <w:div w:id="362905066">
      <w:bodyDiv w:val="1"/>
      <w:marLeft w:val="0"/>
      <w:marRight w:val="0"/>
      <w:marTop w:val="0"/>
      <w:marBottom w:val="0"/>
      <w:divBdr>
        <w:top w:val="none" w:sz="0" w:space="0" w:color="auto"/>
        <w:left w:val="none" w:sz="0" w:space="0" w:color="auto"/>
        <w:bottom w:val="none" w:sz="0" w:space="0" w:color="auto"/>
        <w:right w:val="none" w:sz="0" w:space="0" w:color="auto"/>
      </w:divBdr>
    </w:div>
    <w:div w:id="390035531">
      <w:bodyDiv w:val="1"/>
      <w:marLeft w:val="0"/>
      <w:marRight w:val="0"/>
      <w:marTop w:val="0"/>
      <w:marBottom w:val="0"/>
      <w:divBdr>
        <w:top w:val="none" w:sz="0" w:space="0" w:color="auto"/>
        <w:left w:val="none" w:sz="0" w:space="0" w:color="auto"/>
        <w:bottom w:val="none" w:sz="0" w:space="0" w:color="auto"/>
        <w:right w:val="none" w:sz="0" w:space="0" w:color="auto"/>
      </w:divBdr>
    </w:div>
    <w:div w:id="403376863">
      <w:bodyDiv w:val="1"/>
      <w:marLeft w:val="0"/>
      <w:marRight w:val="0"/>
      <w:marTop w:val="0"/>
      <w:marBottom w:val="0"/>
      <w:divBdr>
        <w:top w:val="none" w:sz="0" w:space="0" w:color="auto"/>
        <w:left w:val="none" w:sz="0" w:space="0" w:color="auto"/>
        <w:bottom w:val="none" w:sz="0" w:space="0" w:color="auto"/>
        <w:right w:val="none" w:sz="0" w:space="0" w:color="auto"/>
      </w:divBdr>
    </w:div>
    <w:div w:id="407464384">
      <w:bodyDiv w:val="1"/>
      <w:marLeft w:val="0"/>
      <w:marRight w:val="0"/>
      <w:marTop w:val="0"/>
      <w:marBottom w:val="0"/>
      <w:divBdr>
        <w:top w:val="none" w:sz="0" w:space="0" w:color="auto"/>
        <w:left w:val="none" w:sz="0" w:space="0" w:color="auto"/>
        <w:bottom w:val="none" w:sz="0" w:space="0" w:color="auto"/>
        <w:right w:val="none" w:sz="0" w:space="0" w:color="auto"/>
      </w:divBdr>
    </w:div>
    <w:div w:id="466704379">
      <w:bodyDiv w:val="1"/>
      <w:marLeft w:val="0"/>
      <w:marRight w:val="0"/>
      <w:marTop w:val="0"/>
      <w:marBottom w:val="0"/>
      <w:divBdr>
        <w:top w:val="none" w:sz="0" w:space="0" w:color="auto"/>
        <w:left w:val="none" w:sz="0" w:space="0" w:color="auto"/>
        <w:bottom w:val="none" w:sz="0" w:space="0" w:color="auto"/>
        <w:right w:val="none" w:sz="0" w:space="0" w:color="auto"/>
      </w:divBdr>
    </w:div>
    <w:div w:id="482739066">
      <w:bodyDiv w:val="1"/>
      <w:marLeft w:val="0"/>
      <w:marRight w:val="0"/>
      <w:marTop w:val="0"/>
      <w:marBottom w:val="0"/>
      <w:divBdr>
        <w:top w:val="none" w:sz="0" w:space="0" w:color="auto"/>
        <w:left w:val="none" w:sz="0" w:space="0" w:color="auto"/>
        <w:bottom w:val="none" w:sz="0" w:space="0" w:color="auto"/>
        <w:right w:val="none" w:sz="0" w:space="0" w:color="auto"/>
      </w:divBdr>
    </w:div>
    <w:div w:id="491139521">
      <w:bodyDiv w:val="1"/>
      <w:marLeft w:val="0"/>
      <w:marRight w:val="0"/>
      <w:marTop w:val="0"/>
      <w:marBottom w:val="0"/>
      <w:divBdr>
        <w:top w:val="none" w:sz="0" w:space="0" w:color="auto"/>
        <w:left w:val="none" w:sz="0" w:space="0" w:color="auto"/>
        <w:bottom w:val="none" w:sz="0" w:space="0" w:color="auto"/>
        <w:right w:val="none" w:sz="0" w:space="0" w:color="auto"/>
      </w:divBdr>
    </w:div>
    <w:div w:id="500707536">
      <w:bodyDiv w:val="1"/>
      <w:marLeft w:val="0"/>
      <w:marRight w:val="0"/>
      <w:marTop w:val="0"/>
      <w:marBottom w:val="0"/>
      <w:divBdr>
        <w:top w:val="none" w:sz="0" w:space="0" w:color="auto"/>
        <w:left w:val="none" w:sz="0" w:space="0" w:color="auto"/>
        <w:bottom w:val="none" w:sz="0" w:space="0" w:color="auto"/>
        <w:right w:val="none" w:sz="0" w:space="0" w:color="auto"/>
      </w:divBdr>
    </w:div>
    <w:div w:id="504905592">
      <w:bodyDiv w:val="1"/>
      <w:marLeft w:val="0"/>
      <w:marRight w:val="0"/>
      <w:marTop w:val="0"/>
      <w:marBottom w:val="0"/>
      <w:divBdr>
        <w:top w:val="none" w:sz="0" w:space="0" w:color="auto"/>
        <w:left w:val="none" w:sz="0" w:space="0" w:color="auto"/>
        <w:bottom w:val="none" w:sz="0" w:space="0" w:color="auto"/>
        <w:right w:val="none" w:sz="0" w:space="0" w:color="auto"/>
      </w:divBdr>
    </w:div>
    <w:div w:id="506987585">
      <w:bodyDiv w:val="1"/>
      <w:marLeft w:val="0"/>
      <w:marRight w:val="0"/>
      <w:marTop w:val="0"/>
      <w:marBottom w:val="0"/>
      <w:divBdr>
        <w:top w:val="none" w:sz="0" w:space="0" w:color="auto"/>
        <w:left w:val="none" w:sz="0" w:space="0" w:color="auto"/>
        <w:bottom w:val="none" w:sz="0" w:space="0" w:color="auto"/>
        <w:right w:val="none" w:sz="0" w:space="0" w:color="auto"/>
      </w:divBdr>
    </w:div>
    <w:div w:id="515123038">
      <w:bodyDiv w:val="1"/>
      <w:marLeft w:val="0"/>
      <w:marRight w:val="0"/>
      <w:marTop w:val="0"/>
      <w:marBottom w:val="0"/>
      <w:divBdr>
        <w:top w:val="none" w:sz="0" w:space="0" w:color="auto"/>
        <w:left w:val="none" w:sz="0" w:space="0" w:color="auto"/>
        <w:bottom w:val="none" w:sz="0" w:space="0" w:color="auto"/>
        <w:right w:val="none" w:sz="0" w:space="0" w:color="auto"/>
      </w:divBdr>
    </w:div>
    <w:div w:id="610287626">
      <w:bodyDiv w:val="1"/>
      <w:marLeft w:val="0"/>
      <w:marRight w:val="0"/>
      <w:marTop w:val="0"/>
      <w:marBottom w:val="0"/>
      <w:divBdr>
        <w:top w:val="none" w:sz="0" w:space="0" w:color="auto"/>
        <w:left w:val="none" w:sz="0" w:space="0" w:color="auto"/>
        <w:bottom w:val="none" w:sz="0" w:space="0" w:color="auto"/>
        <w:right w:val="none" w:sz="0" w:space="0" w:color="auto"/>
      </w:divBdr>
    </w:div>
    <w:div w:id="617417307">
      <w:bodyDiv w:val="1"/>
      <w:marLeft w:val="0"/>
      <w:marRight w:val="0"/>
      <w:marTop w:val="0"/>
      <w:marBottom w:val="0"/>
      <w:divBdr>
        <w:top w:val="none" w:sz="0" w:space="0" w:color="auto"/>
        <w:left w:val="none" w:sz="0" w:space="0" w:color="auto"/>
        <w:bottom w:val="none" w:sz="0" w:space="0" w:color="auto"/>
        <w:right w:val="none" w:sz="0" w:space="0" w:color="auto"/>
      </w:divBdr>
    </w:div>
    <w:div w:id="629283751">
      <w:bodyDiv w:val="1"/>
      <w:marLeft w:val="0"/>
      <w:marRight w:val="0"/>
      <w:marTop w:val="0"/>
      <w:marBottom w:val="0"/>
      <w:divBdr>
        <w:top w:val="none" w:sz="0" w:space="0" w:color="auto"/>
        <w:left w:val="none" w:sz="0" w:space="0" w:color="auto"/>
        <w:bottom w:val="none" w:sz="0" w:space="0" w:color="auto"/>
        <w:right w:val="none" w:sz="0" w:space="0" w:color="auto"/>
      </w:divBdr>
    </w:div>
    <w:div w:id="640303986">
      <w:bodyDiv w:val="1"/>
      <w:marLeft w:val="0"/>
      <w:marRight w:val="0"/>
      <w:marTop w:val="0"/>
      <w:marBottom w:val="0"/>
      <w:divBdr>
        <w:top w:val="none" w:sz="0" w:space="0" w:color="auto"/>
        <w:left w:val="none" w:sz="0" w:space="0" w:color="auto"/>
        <w:bottom w:val="none" w:sz="0" w:space="0" w:color="auto"/>
        <w:right w:val="none" w:sz="0" w:space="0" w:color="auto"/>
      </w:divBdr>
    </w:div>
    <w:div w:id="681129885">
      <w:bodyDiv w:val="1"/>
      <w:marLeft w:val="0"/>
      <w:marRight w:val="0"/>
      <w:marTop w:val="0"/>
      <w:marBottom w:val="0"/>
      <w:divBdr>
        <w:top w:val="none" w:sz="0" w:space="0" w:color="auto"/>
        <w:left w:val="none" w:sz="0" w:space="0" w:color="auto"/>
        <w:bottom w:val="none" w:sz="0" w:space="0" w:color="auto"/>
        <w:right w:val="none" w:sz="0" w:space="0" w:color="auto"/>
      </w:divBdr>
    </w:div>
    <w:div w:id="686711951">
      <w:bodyDiv w:val="1"/>
      <w:marLeft w:val="0"/>
      <w:marRight w:val="0"/>
      <w:marTop w:val="0"/>
      <w:marBottom w:val="0"/>
      <w:divBdr>
        <w:top w:val="none" w:sz="0" w:space="0" w:color="auto"/>
        <w:left w:val="none" w:sz="0" w:space="0" w:color="auto"/>
        <w:bottom w:val="none" w:sz="0" w:space="0" w:color="auto"/>
        <w:right w:val="none" w:sz="0" w:space="0" w:color="auto"/>
      </w:divBdr>
    </w:div>
    <w:div w:id="691733032">
      <w:bodyDiv w:val="1"/>
      <w:marLeft w:val="0"/>
      <w:marRight w:val="0"/>
      <w:marTop w:val="0"/>
      <w:marBottom w:val="0"/>
      <w:divBdr>
        <w:top w:val="none" w:sz="0" w:space="0" w:color="auto"/>
        <w:left w:val="none" w:sz="0" w:space="0" w:color="auto"/>
        <w:bottom w:val="none" w:sz="0" w:space="0" w:color="auto"/>
        <w:right w:val="none" w:sz="0" w:space="0" w:color="auto"/>
      </w:divBdr>
    </w:div>
    <w:div w:id="695690018">
      <w:bodyDiv w:val="1"/>
      <w:marLeft w:val="0"/>
      <w:marRight w:val="0"/>
      <w:marTop w:val="0"/>
      <w:marBottom w:val="0"/>
      <w:divBdr>
        <w:top w:val="none" w:sz="0" w:space="0" w:color="auto"/>
        <w:left w:val="none" w:sz="0" w:space="0" w:color="auto"/>
        <w:bottom w:val="none" w:sz="0" w:space="0" w:color="auto"/>
        <w:right w:val="none" w:sz="0" w:space="0" w:color="auto"/>
      </w:divBdr>
    </w:div>
    <w:div w:id="702172523">
      <w:bodyDiv w:val="1"/>
      <w:marLeft w:val="0"/>
      <w:marRight w:val="0"/>
      <w:marTop w:val="0"/>
      <w:marBottom w:val="0"/>
      <w:divBdr>
        <w:top w:val="none" w:sz="0" w:space="0" w:color="auto"/>
        <w:left w:val="none" w:sz="0" w:space="0" w:color="auto"/>
        <w:bottom w:val="none" w:sz="0" w:space="0" w:color="auto"/>
        <w:right w:val="none" w:sz="0" w:space="0" w:color="auto"/>
      </w:divBdr>
    </w:div>
    <w:div w:id="730272682">
      <w:bodyDiv w:val="1"/>
      <w:marLeft w:val="0"/>
      <w:marRight w:val="0"/>
      <w:marTop w:val="0"/>
      <w:marBottom w:val="0"/>
      <w:divBdr>
        <w:top w:val="none" w:sz="0" w:space="0" w:color="auto"/>
        <w:left w:val="none" w:sz="0" w:space="0" w:color="auto"/>
        <w:bottom w:val="none" w:sz="0" w:space="0" w:color="auto"/>
        <w:right w:val="none" w:sz="0" w:space="0" w:color="auto"/>
      </w:divBdr>
    </w:div>
    <w:div w:id="753474815">
      <w:bodyDiv w:val="1"/>
      <w:marLeft w:val="0"/>
      <w:marRight w:val="0"/>
      <w:marTop w:val="0"/>
      <w:marBottom w:val="0"/>
      <w:divBdr>
        <w:top w:val="none" w:sz="0" w:space="0" w:color="auto"/>
        <w:left w:val="none" w:sz="0" w:space="0" w:color="auto"/>
        <w:bottom w:val="none" w:sz="0" w:space="0" w:color="auto"/>
        <w:right w:val="none" w:sz="0" w:space="0" w:color="auto"/>
      </w:divBdr>
    </w:div>
    <w:div w:id="772019818">
      <w:bodyDiv w:val="1"/>
      <w:marLeft w:val="0"/>
      <w:marRight w:val="0"/>
      <w:marTop w:val="0"/>
      <w:marBottom w:val="0"/>
      <w:divBdr>
        <w:top w:val="none" w:sz="0" w:space="0" w:color="auto"/>
        <w:left w:val="none" w:sz="0" w:space="0" w:color="auto"/>
        <w:bottom w:val="none" w:sz="0" w:space="0" w:color="auto"/>
        <w:right w:val="none" w:sz="0" w:space="0" w:color="auto"/>
      </w:divBdr>
    </w:div>
    <w:div w:id="799155004">
      <w:bodyDiv w:val="1"/>
      <w:marLeft w:val="0"/>
      <w:marRight w:val="0"/>
      <w:marTop w:val="0"/>
      <w:marBottom w:val="0"/>
      <w:divBdr>
        <w:top w:val="none" w:sz="0" w:space="0" w:color="auto"/>
        <w:left w:val="none" w:sz="0" w:space="0" w:color="auto"/>
        <w:bottom w:val="none" w:sz="0" w:space="0" w:color="auto"/>
        <w:right w:val="none" w:sz="0" w:space="0" w:color="auto"/>
      </w:divBdr>
    </w:div>
    <w:div w:id="822741367">
      <w:bodyDiv w:val="1"/>
      <w:marLeft w:val="0"/>
      <w:marRight w:val="0"/>
      <w:marTop w:val="0"/>
      <w:marBottom w:val="0"/>
      <w:divBdr>
        <w:top w:val="none" w:sz="0" w:space="0" w:color="auto"/>
        <w:left w:val="none" w:sz="0" w:space="0" w:color="auto"/>
        <w:bottom w:val="none" w:sz="0" w:space="0" w:color="auto"/>
        <w:right w:val="none" w:sz="0" w:space="0" w:color="auto"/>
      </w:divBdr>
    </w:div>
    <w:div w:id="860123374">
      <w:bodyDiv w:val="1"/>
      <w:marLeft w:val="0"/>
      <w:marRight w:val="0"/>
      <w:marTop w:val="0"/>
      <w:marBottom w:val="0"/>
      <w:divBdr>
        <w:top w:val="none" w:sz="0" w:space="0" w:color="auto"/>
        <w:left w:val="none" w:sz="0" w:space="0" w:color="auto"/>
        <w:bottom w:val="none" w:sz="0" w:space="0" w:color="auto"/>
        <w:right w:val="none" w:sz="0" w:space="0" w:color="auto"/>
      </w:divBdr>
    </w:div>
    <w:div w:id="867646790">
      <w:bodyDiv w:val="1"/>
      <w:marLeft w:val="0"/>
      <w:marRight w:val="0"/>
      <w:marTop w:val="0"/>
      <w:marBottom w:val="0"/>
      <w:divBdr>
        <w:top w:val="none" w:sz="0" w:space="0" w:color="auto"/>
        <w:left w:val="none" w:sz="0" w:space="0" w:color="auto"/>
        <w:bottom w:val="none" w:sz="0" w:space="0" w:color="auto"/>
        <w:right w:val="none" w:sz="0" w:space="0" w:color="auto"/>
      </w:divBdr>
    </w:div>
    <w:div w:id="877164498">
      <w:bodyDiv w:val="1"/>
      <w:marLeft w:val="0"/>
      <w:marRight w:val="0"/>
      <w:marTop w:val="0"/>
      <w:marBottom w:val="0"/>
      <w:divBdr>
        <w:top w:val="none" w:sz="0" w:space="0" w:color="auto"/>
        <w:left w:val="none" w:sz="0" w:space="0" w:color="auto"/>
        <w:bottom w:val="none" w:sz="0" w:space="0" w:color="auto"/>
        <w:right w:val="none" w:sz="0" w:space="0" w:color="auto"/>
      </w:divBdr>
    </w:div>
    <w:div w:id="885262223">
      <w:bodyDiv w:val="1"/>
      <w:marLeft w:val="0"/>
      <w:marRight w:val="0"/>
      <w:marTop w:val="0"/>
      <w:marBottom w:val="0"/>
      <w:divBdr>
        <w:top w:val="none" w:sz="0" w:space="0" w:color="auto"/>
        <w:left w:val="none" w:sz="0" w:space="0" w:color="auto"/>
        <w:bottom w:val="none" w:sz="0" w:space="0" w:color="auto"/>
        <w:right w:val="none" w:sz="0" w:space="0" w:color="auto"/>
      </w:divBdr>
    </w:div>
    <w:div w:id="906377965">
      <w:bodyDiv w:val="1"/>
      <w:marLeft w:val="0"/>
      <w:marRight w:val="0"/>
      <w:marTop w:val="0"/>
      <w:marBottom w:val="0"/>
      <w:divBdr>
        <w:top w:val="none" w:sz="0" w:space="0" w:color="auto"/>
        <w:left w:val="none" w:sz="0" w:space="0" w:color="auto"/>
        <w:bottom w:val="none" w:sz="0" w:space="0" w:color="auto"/>
        <w:right w:val="none" w:sz="0" w:space="0" w:color="auto"/>
      </w:divBdr>
    </w:div>
    <w:div w:id="924417548">
      <w:bodyDiv w:val="1"/>
      <w:marLeft w:val="0"/>
      <w:marRight w:val="0"/>
      <w:marTop w:val="0"/>
      <w:marBottom w:val="0"/>
      <w:divBdr>
        <w:top w:val="none" w:sz="0" w:space="0" w:color="auto"/>
        <w:left w:val="none" w:sz="0" w:space="0" w:color="auto"/>
        <w:bottom w:val="none" w:sz="0" w:space="0" w:color="auto"/>
        <w:right w:val="none" w:sz="0" w:space="0" w:color="auto"/>
      </w:divBdr>
    </w:div>
    <w:div w:id="927618386">
      <w:bodyDiv w:val="1"/>
      <w:marLeft w:val="0"/>
      <w:marRight w:val="0"/>
      <w:marTop w:val="0"/>
      <w:marBottom w:val="0"/>
      <w:divBdr>
        <w:top w:val="none" w:sz="0" w:space="0" w:color="auto"/>
        <w:left w:val="none" w:sz="0" w:space="0" w:color="auto"/>
        <w:bottom w:val="none" w:sz="0" w:space="0" w:color="auto"/>
        <w:right w:val="none" w:sz="0" w:space="0" w:color="auto"/>
      </w:divBdr>
    </w:div>
    <w:div w:id="947541032">
      <w:bodyDiv w:val="1"/>
      <w:marLeft w:val="0"/>
      <w:marRight w:val="0"/>
      <w:marTop w:val="0"/>
      <w:marBottom w:val="0"/>
      <w:divBdr>
        <w:top w:val="none" w:sz="0" w:space="0" w:color="auto"/>
        <w:left w:val="none" w:sz="0" w:space="0" w:color="auto"/>
        <w:bottom w:val="none" w:sz="0" w:space="0" w:color="auto"/>
        <w:right w:val="none" w:sz="0" w:space="0" w:color="auto"/>
      </w:divBdr>
    </w:div>
    <w:div w:id="952591701">
      <w:bodyDiv w:val="1"/>
      <w:marLeft w:val="0"/>
      <w:marRight w:val="0"/>
      <w:marTop w:val="0"/>
      <w:marBottom w:val="0"/>
      <w:divBdr>
        <w:top w:val="none" w:sz="0" w:space="0" w:color="auto"/>
        <w:left w:val="none" w:sz="0" w:space="0" w:color="auto"/>
        <w:bottom w:val="none" w:sz="0" w:space="0" w:color="auto"/>
        <w:right w:val="none" w:sz="0" w:space="0" w:color="auto"/>
      </w:divBdr>
    </w:div>
    <w:div w:id="1019701639">
      <w:bodyDiv w:val="1"/>
      <w:marLeft w:val="0"/>
      <w:marRight w:val="0"/>
      <w:marTop w:val="0"/>
      <w:marBottom w:val="0"/>
      <w:divBdr>
        <w:top w:val="none" w:sz="0" w:space="0" w:color="auto"/>
        <w:left w:val="none" w:sz="0" w:space="0" w:color="auto"/>
        <w:bottom w:val="none" w:sz="0" w:space="0" w:color="auto"/>
        <w:right w:val="none" w:sz="0" w:space="0" w:color="auto"/>
      </w:divBdr>
    </w:div>
    <w:div w:id="1058017585">
      <w:bodyDiv w:val="1"/>
      <w:marLeft w:val="0"/>
      <w:marRight w:val="0"/>
      <w:marTop w:val="0"/>
      <w:marBottom w:val="0"/>
      <w:divBdr>
        <w:top w:val="none" w:sz="0" w:space="0" w:color="auto"/>
        <w:left w:val="none" w:sz="0" w:space="0" w:color="auto"/>
        <w:bottom w:val="none" w:sz="0" w:space="0" w:color="auto"/>
        <w:right w:val="none" w:sz="0" w:space="0" w:color="auto"/>
      </w:divBdr>
    </w:div>
    <w:div w:id="1068042788">
      <w:bodyDiv w:val="1"/>
      <w:marLeft w:val="0"/>
      <w:marRight w:val="0"/>
      <w:marTop w:val="0"/>
      <w:marBottom w:val="0"/>
      <w:divBdr>
        <w:top w:val="none" w:sz="0" w:space="0" w:color="auto"/>
        <w:left w:val="none" w:sz="0" w:space="0" w:color="auto"/>
        <w:bottom w:val="none" w:sz="0" w:space="0" w:color="auto"/>
        <w:right w:val="none" w:sz="0" w:space="0" w:color="auto"/>
      </w:divBdr>
    </w:div>
    <w:div w:id="1089546147">
      <w:bodyDiv w:val="1"/>
      <w:marLeft w:val="0"/>
      <w:marRight w:val="0"/>
      <w:marTop w:val="0"/>
      <w:marBottom w:val="0"/>
      <w:divBdr>
        <w:top w:val="none" w:sz="0" w:space="0" w:color="auto"/>
        <w:left w:val="none" w:sz="0" w:space="0" w:color="auto"/>
        <w:bottom w:val="none" w:sz="0" w:space="0" w:color="auto"/>
        <w:right w:val="none" w:sz="0" w:space="0" w:color="auto"/>
      </w:divBdr>
    </w:div>
    <w:div w:id="1093668213">
      <w:bodyDiv w:val="1"/>
      <w:marLeft w:val="0"/>
      <w:marRight w:val="0"/>
      <w:marTop w:val="0"/>
      <w:marBottom w:val="0"/>
      <w:divBdr>
        <w:top w:val="none" w:sz="0" w:space="0" w:color="auto"/>
        <w:left w:val="none" w:sz="0" w:space="0" w:color="auto"/>
        <w:bottom w:val="none" w:sz="0" w:space="0" w:color="auto"/>
        <w:right w:val="none" w:sz="0" w:space="0" w:color="auto"/>
      </w:divBdr>
    </w:div>
    <w:div w:id="1128158832">
      <w:bodyDiv w:val="1"/>
      <w:marLeft w:val="0"/>
      <w:marRight w:val="0"/>
      <w:marTop w:val="0"/>
      <w:marBottom w:val="0"/>
      <w:divBdr>
        <w:top w:val="none" w:sz="0" w:space="0" w:color="auto"/>
        <w:left w:val="none" w:sz="0" w:space="0" w:color="auto"/>
        <w:bottom w:val="none" w:sz="0" w:space="0" w:color="auto"/>
        <w:right w:val="none" w:sz="0" w:space="0" w:color="auto"/>
      </w:divBdr>
    </w:div>
    <w:div w:id="1146555313">
      <w:bodyDiv w:val="1"/>
      <w:marLeft w:val="0"/>
      <w:marRight w:val="0"/>
      <w:marTop w:val="0"/>
      <w:marBottom w:val="0"/>
      <w:divBdr>
        <w:top w:val="none" w:sz="0" w:space="0" w:color="auto"/>
        <w:left w:val="none" w:sz="0" w:space="0" w:color="auto"/>
        <w:bottom w:val="none" w:sz="0" w:space="0" w:color="auto"/>
        <w:right w:val="none" w:sz="0" w:space="0" w:color="auto"/>
      </w:divBdr>
    </w:div>
    <w:div w:id="1155029332">
      <w:bodyDiv w:val="1"/>
      <w:marLeft w:val="0"/>
      <w:marRight w:val="0"/>
      <w:marTop w:val="0"/>
      <w:marBottom w:val="0"/>
      <w:divBdr>
        <w:top w:val="none" w:sz="0" w:space="0" w:color="auto"/>
        <w:left w:val="none" w:sz="0" w:space="0" w:color="auto"/>
        <w:bottom w:val="none" w:sz="0" w:space="0" w:color="auto"/>
        <w:right w:val="none" w:sz="0" w:space="0" w:color="auto"/>
      </w:divBdr>
    </w:div>
    <w:div w:id="1168713650">
      <w:bodyDiv w:val="1"/>
      <w:marLeft w:val="0"/>
      <w:marRight w:val="0"/>
      <w:marTop w:val="0"/>
      <w:marBottom w:val="0"/>
      <w:divBdr>
        <w:top w:val="none" w:sz="0" w:space="0" w:color="auto"/>
        <w:left w:val="none" w:sz="0" w:space="0" w:color="auto"/>
        <w:bottom w:val="none" w:sz="0" w:space="0" w:color="auto"/>
        <w:right w:val="none" w:sz="0" w:space="0" w:color="auto"/>
      </w:divBdr>
      <w:divsChild>
        <w:div w:id="1422213847">
          <w:marLeft w:val="0"/>
          <w:marRight w:val="0"/>
          <w:marTop w:val="0"/>
          <w:marBottom w:val="0"/>
          <w:divBdr>
            <w:top w:val="single" w:sz="6" w:space="6" w:color="CCCCCC"/>
            <w:left w:val="none" w:sz="0" w:space="0" w:color="auto"/>
            <w:bottom w:val="none" w:sz="0" w:space="0" w:color="auto"/>
            <w:right w:val="none" w:sz="0" w:space="0" w:color="auto"/>
          </w:divBdr>
          <w:divsChild>
            <w:div w:id="607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27">
      <w:bodyDiv w:val="1"/>
      <w:marLeft w:val="0"/>
      <w:marRight w:val="0"/>
      <w:marTop w:val="0"/>
      <w:marBottom w:val="0"/>
      <w:divBdr>
        <w:top w:val="none" w:sz="0" w:space="0" w:color="auto"/>
        <w:left w:val="none" w:sz="0" w:space="0" w:color="auto"/>
        <w:bottom w:val="none" w:sz="0" w:space="0" w:color="auto"/>
        <w:right w:val="none" w:sz="0" w:space="0" w:color="auto"/>
      </w:divBdr>
    </w:div>
    <w:div w:id="1189904004">
      <w:bodyDiv w:val="1"/>
      <w:marLeft w:val="0"/>
      <w:marRight w:val="0"/>
      <w:marTop w:val="0"/>
      <w:marBottom w:val="0"/>
      <w:divBdr>
        <w:top w:val="none" w:sz="0" w:space="0" w:color="auto"/>
        <w:left w:val="none" w:sz="0" w:space="0" w:color="auto"/>
        <w:bottom w:val="none" w:sz="0" w:space="0" w:color="auto"/>
        <w:right w:val="none" w:sz="0" w:space="0" w:color="auto"/>
      </w:divBdr>
    </w:div>
    <w:div w:id="1197549963">
      <w:bodyDiv w:val="1"/>
      <w:marLeft w:val="0"/>
      <w:marRight w:val="0"/>
      <w:marTop w:val="0"/>
      <w:marBottom w:val="0"/>
      <w:divBdr>
        <w:top w:val="none" w:sz="0" w:space="0" w:color="auto"/>
        <w:left w:val="none" w:sz="0" w:space="0" w:color="auto"/>
        <w:bottom w:val="none" w:sz="0" w:space="0" w:color="auto"/>
        <w:right w:val="none" w:sz="0" w:space="0" w:color="auto"/>
      </w:divBdr>
    </w:div>
    <w:div w:id="1215117680">
      <w:bodyDiv w:val="1"/>
      <w:marLeft w:val="0"/>
      <w:marRight w:val="0"/>
      <w:marTop w:val="0"/>
      <w:marBottom w:val="0"/>
      <w:divBdr>
        <w:top w:val="none" w:sz="0" w:space="0" w:color="auto"/>
        <w:left w:val="none" w:sz="0" w:space="0" w:color="auto"/>
        <w:bottom w:val="none" w:sz="0" w:space="0" w:color="auto"/>
        <w:right w:val="none" w:sz="0" w:space="0" w:color="auto"/>
      </w:divBdr>
    </w:div>
    <w:div w:id="1248341014">
      <w:bodyDiv w:val="1"/>
      <w:marLeft w:val="0"/>
      <w:marRight w:val="0"/>
      <w:marTop w:val="0"/>
      <w:marBottom w:val="0"/>
      <w:divBdr>
        <w:top w:val="none" w:sz="0" w:space="0" w:color="auto"/>
        <w:left w:val="none" w:sz="0" w:space="0" w:color="auto"/>
        <w:bottom w:val="none" w:sz="0" w:space="0" w:color="auto"/>
        <w:right w:val="none" w:sz="0" w:space="0" w:color="auto"/>
      </w:divBdr>
    </w:div>
    <w:div w:id="1248885205">
      <w:bodyDiv w:val="1"/>
      <w:marLeft w:val="0"/>
      <w:marRight w:val="0"/>
      <w:marTop w:val="0"/>
      <w:marBottom w:val="0"/>
      <w:divBdr>
        <w:top w:val="none" w:sz="0" w:space="0" w:color="auto"/>
        <w:left w:val="none" w:sz="0" w:space="0" w:color="auto"/>
        <w:bottom w:val="none" w:sz="0" w:space="0" w:color="auto"/>
        <w:right w:val="none" w:sz="0" w:space="0" w:color="auto"/>
      </w:divBdr>
    </w:div>
    <w:div w:id="1253971810">
      <w:bodyDiv w:val="1"/>
      <w:marLeft w:val="0"/>
      <w:marRight w:val="0"/>
      <w:marTop w:val="0"/>
      <w:marBottom w:val="0"/>
      <w:divBdr>
        <w:top w:val="none" w:sz="0" w:space="0" w:color="auto"/>
        <w:left w:val="none" w:sz="0" w:space="0" w:color="auto"/>
        <w:bottom w:val="none" w:sz="0" w:space="0" w:color="auto"/>
        <w:right w:val="none" w:sz="0" w:space="0" w:color="auto"/>
      </w:divBdr>
    </w:div>
    <w:div w:id="1273197996">
      <w:bodyDiv w:val="1"/>
      <w:marLeft w:val="0"/>
      <w:marRight w:val="0"/>
      <w:marTop w:val="0"/>
      <w:marBottom w:val="0"/>
      <w:divBdr>
        <w:top w:val="none" w:sz="0" w:space="0" w:color="auto"/>
        <w:left w:val="none" w:sz="0" w:space="0" w:color="auto"/>
        <w:bottom w:val="none" w:sz="0" w:space="0" w:color="auto"/>
        <w:right w:val="none" w:sz="0" w:space="0" w:color="auto"/>
      </w:divBdr>
    </w:div>
    <w:div w:id="1274482156">
      <w:bodyDiv w:val="1"/>
      <w:marLeft w:val="0"/>
      <w:marRight w:val="0"/>
      <w:marTop w:val="0"/>
      <w:marBottom w:val="0"/>
      <w:divBdr>
        <w:top w:val="none" w:sz="0" w:space="0" w:color="auto"/>
        <w:left w:val="none" w:sz="0" w:space="0" w:color="auto"/>
        <w:bottom w:val="none" w:sz="0" w:space="0" w:color="auto"/>
        <w:right w:val="none" w:sz="0" w:space="0" w:color="auto"/>
      </w:divBdr>
    </w:div>
    <w:div w:id="1299337655">
      <w:bodyDiv w:val="1"/>
      <w:marLeft w:val="0"/>
      <w:marRight w:val="0"/>
      <w:marTop w:val="0"/>
      <w:marBottom w:val="0"/>
      <w:divBdr>
        <w:top w:val="none" w:sz="0" w:space="0" w:color="auto"/>
        <w:left w:val="none" w:sz="0" w:space="0" w:color="auto"/>
        <w:bottom w:val="none" w:sz="0" w:space="0" w:color="auto"/>
        <w:right w:val="none" w:sz="0" w:space="0" w:color="auto"/>
      </w:divBdr>
    </w:div>
    <w:div w:id="1306008040">
      <w:bodyDiv w:val="1"/>
      <w:marLeft w:val="0"/>
      <w:marRight w:val="0"/>
      <w:marTop w:val="0"/>
      <w:marBottom w:val="0"/>
      <w:divBdr>
        <w:top w:val="none" w:sz="0" w:space="0" w:color="auto"/>
        <w:left w:val="none" w:sz="0" w:space="0" w:color="auto"/>
        <w:bottom w:val="none" w:sz="0" w:space="0" w:color="auto"/>
        <w:right w:val="none" w:sz="0" w:space="0" w:color="auto"/>
      </w:divBdr>
    </w:div>
    <w:div w:id="1317763097">
      <w:bodyDiv w:val="1"/>
      <w:marLeft w:val="0"/>
      <w:marRight w:val="0"/>
      <w:marTop w:val="0"/>
      <w:marBottom w:val="0"/>
      <w:divBdr>
        <w:top w:val="none" w:sz="0" w:space="0" w:color="auto"/>
        <w:left w:val="none" w:sz="0" w:space="0" w:color="auto"/>
        <w:bottom w:val="none" w:sz="0" w:space="0" w:color="auto"/>
        <w:right w:val="none" w:sz="0" w:space="0" w:color="auto"/>
      </w:divBdr>
    </w:div>
    <w:div w:id="1369338252">
      <w:bodyDiv w:val="1"/>
      <w:marLeft w:val="0"/>
      <w:marRight w:val="0"/>
      <w:marTop w:val="0"/>
      <w:marBottom w:val="0"/>
      <w:divBdr>
        <w:top w:val="none" w:sz="0" w:space="0" w:color="auto"/>
        <w:left w:val="none" w:sz="0" w:space="0" w:color="auto"/>
        <w:bottom w:val="none" w:sz="0" w:space="0" w:color="auto"/>
        <w:right w:val="none" w:sz="0" w:space="0" w:color="auto"/>
      </w:divBdr>
    </w:div>
    <w:div w:id="1383863384">
      <w:bodyDiv w:val="1"/>
      <w:marLeft w:val="0"/>
      <w:marRight w:val="0"/>
      <w:marTop w:val="0"/>
      <w:marBottom w:val="0"/>
      <w:divBdr>
        <w:top w:val="none" w:sz="0" w:space="0" w:color="auto"/>
        <w:left w:val="none" w:sz="0" w:space="0" w:color="auto"/>
        <w:bottom w:val="none" w:sz="0" w:space="0" w:color="auto"/>
        <w:right w:val="none" w:sz="0" w:space="0" w:color="auto"/>
      </w:divBdr>
    </w:div>
    <w:div w:id="1387534994">
      <w:bodyDiv w:val="1"/>
      <w:marLeft w:val="0"/>
      <w:marRight w:val="0"/>
      <w:marTop w:val="0"/>
      <w:marBottom w:val="0"/>
      <w:divBdr>
        <w:top w:val="none" w:sz="0" w:space="0" w:color="auto"/>
        <w:left w:val="none" w:sz="0" w:space="0" w:color="auto"/>
        <w:bottom w:val="none" w:sz="0" w:space="0" w:color="auto"/>
        <w:right w:val="none" w:sz="0" w:space="0" w:color="auto"/>
      </w:divBdr>
    </w:div>
    <w:div w:id="1400859912">
      <w:bodyDiv w:val="1"/>
      <w:marLeft w:val="0"/>
      <w:marRight w:val="0"/>
      <w:marTop w:val="0"/>
      <w:marBottom w:val="0"/>
      <w:divBdr>
        <w:top w:val="none" w:sz="0" w:space="0" w:color="auto"/>
        <w:left w:val="none" w:sz="0" w:space="0" w:color="auto"/>
        <w:bottom w:val="none" w:sz="0" w:space="0" w:color="auto"/>
        <w:right w:val="none" w:sz="0" w:space="0" w:color="auto"/>
      </w:divBdr>
    </w:div>
    <w:div w:id="1414009510">
      <w:bodyDiv w:val="1"/>
      <w:marLeft w:val="0"/>
      <w:marRight w:val="0"/>
      <w:marTop w:val="0"/>
      <w:marBottom w:val="0"/>
      <w:divBdr>
        <w:top w:val="none" w:sz="0" w:space="0" w:color="auto"/>
        <w:left w:val="none" w:sz="0" w:space="0" w:color="auto"/>
        <w:bottom w:val="none" w:sz="0" w:space="0" w:color="auto"/>
        <w:right w:val="none" w:sz="0" w:space="0" w:color="auto"/>
      </w:divBdr>
    </w:div>
    <w:div w:id="1512645720">
      <w:bodyDiv w:val="1"/>
      <w:marLeft w:val="0"/>
      <w:marRight w:val="0"/>
      <w:marTop w:val="0"/>
      <w:marBottom w:val="0"/>
      <w:divBdr>
        <w:top w:val="none" w:sz="0" w:space="0" w:color="auto"/>
        <w:left w:val="none" w:sz="0" w:space="0" w:color="auto"/>
        <w:bottom w:val="none" w:sz="0" w:space="0" w:color="auto"/>
        <w:right w:val="none" w:sz="0" w:space="0" w:color="auto"/>
      </w:divBdr>
    </w:div>
    <w:div w:id="1564870144">
      <w:bodyDiv w:val="1"/>
      <w:marLeft w:val="0"/>
      <w:marRight w:val="0"/>
      <w:marTop w:val="0"/>
      <w:marBottom w:val="0"/>
      <w:divBdr>
        <w:top w:val="none" w:sz="0" w:space="0" w:color="auto"/>
        <w:left w:val="none" w:sz="0" w:space="0" w:color="auto"/>
        <w:bottom w:val="none" w:sz="0" w:space="0" w:color="auto"/>
        <w:right w:val="none" w:sz="0" w:space="0" w:color="auto"/>
      </w:divBdr>
    </w:div>
    <w:div w:id="1566602338">
      <w:bodyDiv w:val="1"/>
      <w:marLeft w:val="0"/>
      <w:marRight w:val="0"/>
      <w:marTop w:val="0"/>
      <w:marBottom w:val="0"/>
      <w:divBdr>
        <w:top w:val="none" w:sz="0" w:space="0" w:color="auto"/>
        <w:left w:val="none" w:sz="0" w:space="0" w:color="auto"/>
        <w:bottom w:val="none" w:sz="0" w:space="0" w:color="auto"/>
        <w:right w:val="none" w:sz="0" w:space="0" w:color="auto"/>
      </w:divBdr>
    </w:div>
    <w:div w:id="1587611779">
      <w:bodyDiv w:val="1"/>
      <w:marLeft w:val="0"/>
      <w:marRight w:val="0"/>
      <w:marTop w:val="0"/>
      <w:marBottom w:val="0"/>
      <w:divBdr>
        <w:top w:val="none" w:sz="0" w:space="0" w:color="auto"/>
        <w:left w:val="none" w:sz="0" w:space="0" w:color="auto"/>
        <w:bottom w:val="none" w:sz="0" w:space="0" w:color="auto"/>
        <w:right w:val="none" w:sz="0" w:space="0" w:color="auto"/>
      </w:divBdr>
    </w:div>
    <w:div w:id="1594972460">
      <w:bodyDiv w:val="1"/>
      <w:marLeft w:val="0"/>
      <w:marRight w:val="0"/>
      <w:marTop w:val="0"/>
      <w:marBottom w:val="0"/>
      <w:divBdr>
        <w:top w:val="none" w:sz="0" w:space="0" w:color="auto"/>
        <w:left w:val="none" w:sz="0" w:space="0" w:color="auto"/>
        <w:bottom w:val="none" w:sz="0" w:space="0" w:color="auto"/>
        <w:right w:val="none" w:sz="0" w:space="0" w:color="auto"/>
      </w:divBdr>
    </w:div>
    <w:div w:id="1623266026">
      <w:bodyDiv w:val="1"/>
      <w:marLeft w:val="0"/>
      <w:marRight w:val="0"/>
      <w:marTop w:val="0"/>
      <w:marBottom w:val="0"/>
      <w:divBdr>
        <w:top w:val="none" w:sz="0" w:space="0" w:color="auto"/>
        <w:left w:val="none" w:sz="0" w:space="0" w:color="auto"/>
        <w:bottom w:val="none" w:sz="0" w:space="0" w:color="auto"/>
        <w:right w:val="none" w:sz="0" w:space="0" w:color="auto"/>
      </w:divBdr>
    </w:div>
    <w:div w:id="1640263885">
      <w:bodyDiv w:val="1"/>
      <w:marLeft w:val="0"/>
      <w:marRight w:val="0"/>
      <w:marTop w:val="0"/>
      <w:marBottom w:val="0"/>
      <w:divBdr>
        <w:top w:val="none" w:sz="0" w:space="0" w:color="auto"/>
        <w:left w:val="none" w:sz="0" w:space="0" w:color="auto"/>
        <w:bottom w:val="none" w:sz="0" w:space="0" w:color="auto"/>
        <w:right w:val="none" w:sz="0" w:space="0" w:color="auto"/>
      </w:divBdr>
    </w:div>
    <w:div w:id="1667004882">
      <w:bodyDiv w:val="1"/>
      <w:marLeft w:val="0"/>
      <w:marRight w:val="0"/>
      <w:marTop w:val="0"/>
      <w:marBottom w:val="0"/>
      <w:divBdr>
        <w:top w:val="none" w:sz="0" w:space="0" w:color="auto"/>
        <w:left w:val="none" w:sz="0" w:space="0" w:color="auto"/>
        <w:bottom w:val="none" w:sz="0" w:space="0" w:color="auto"/>
        <w:right w:val="none" w:sz="0" w:space="0" w:color="auto"/>
      </w:divBdr>
    </w:div>
    <w:div w:id="1698238910">
      <w:bodyDiv w:val="1"/>
      <w:marLeft w:val="0"/>
      <w:marRight w:val="0"/>
      <w:marTop w:val="0"/>
      <w:marBottom w:val="0"/>
      <w:divBdr>
        <w:top w:val="none" w:sz="0" w:space="0" w:color="auto"/>
        <w:left w:val="none" w:sz="0" w:space="0" w:color="auto"/>
        <w:bottom w:val="none" w:sz="0" w:space="0" w:color="auto"/>
        <w:right w:val="none" w:sz="0" w:space="0" w:color="auto"/>
      </w:divBdr>
    </w:div>
    <w:div w:id="1698432811">
      <w:bodyDiv w:val="1"/>
      <w:marLeft w:val="0"/>
      <w:marRight w:val="0"/>
      <w:marTop w:val="0"/>
      <w:marBottom w:val="0"/>
      <w:divBdr>
        <w:top w:val="none" w:sz="0" w:space="0" w:color="auto"/>
        <w:left w:val="none" w:sz="0" w:space="0" w:color="auto"/>
        <w:bottom w:val="none" w:sz="0" w:space="0" w:color="auto"/>
        <w:right w:val="none" w:sz="0" w:space="0" w:color="auto"/>
      </w:divBdr>
    </w:div>
    <w:div w:id="1733305343">
      <w:bodyDiv w:val="1"/>
      <w:marLeft w:val="0"/>
      <w:marRight w:val="0"/>
      <w:marTop w:val="0"/>
      <w:marBottom w:val="0"/>
      <w:divBdr>
        <w:top w:val="none" w:sz="0" w:space="0" w:color="auto"/>
        <w:left w:val="none" w:sz="0" w:space="0" w:color="auto"/>
        <w:bottom w:val="none" w:sz="0" w:space="0" w:color="auto"/>
        <w:right w:val="none" w:sz="0" w:space="0" w:color="auto"/>
      </w:divBdr>
    </w:div>
    <w:div w:id="1741631376">
      <w:bodyDiv w:val="1"/>
      <w:marLeft w:val="0"/>
      <w:marRight w:val="0"/>
      <w:marTop w:val="0"/>
      <w:marBottom w:val="0"/>
      <w:divBdr>
        <w:top w:val="none" w:sz="0" w:space="0" w:color="auto"/>
        <w:left w:val="none" w:sz="0" w:space="0" w:color="auto"/>
        <w:bottom w:val="none" w:sz="0" w:space="0" w:color="auto"/>
        <w:right w:val="none" w:sz="0" w:space="0" w:color="auto"/>
      </w:divBdr>
    </w:div>
    <w:div w:id="1787311555">
      <w:bodyDiv w:val="1"/>
      <w:marLeft w:val="0"/>
      <w:marRight w:val="0"/>
      <w:marTop w:val="0"/>
      <w:marBottom w:val="0"/>
      <w:divBdr>
        <w:top w:val="none" w:sz="0" w:space="0" w:color="auto"/>
        <w:left w:val="none" w:sz="0" w:space="0" w:color="auto"/>
        <w:bottom w:val="none" w:sz="0" w:space="0" w:color="auto"/>
        <w:right w:val="none" w:sz="0" w:space="0" w:color="auto"/>
      </w:divBdr>
    </w:div>
    <w:div w:id="1801024830">
      <w:bodyDiv w:val="1"/>
      <w:marLeft w:val="0"/>
      <w:marRight w:val="0"/>
      <w:marTop w:val="0"/>
      <w:marBottom w:val="0"/>
      <w:divBdr>
        <w:top w:val="none" w:sz="0" w:space="0" w:color="auto"/>
        <w:left w:val="none" w:sz="0" w:space="0" w:color="auto"/>
        <w:bottom w:val="none" w:sz="0" w:space="0" w:color="auto"/>
        <w:right w:val="none" w:sz="0" w:space="0" w:color="auto"/>
      </w:divBdr>
    </w:div>
    <w:div w:id="1803035772">
      <w:bodyDiv w:val="1"/>
      <w:marLeft w:val="0"/>
      <w:marRight w:val="0"/>
      <w:marTop w:val="0"/>
      <w:marBottom w:val="0"/>
      <w:divBdr>
        <w:top w:val="none" w:sz="0" w:space="0" w:color="auto"/>
        <w:left w:val="none" w:sz="0" w:space="0" w:color="auto"/>
        <w:bottom w:val="none" w:sz="0" w:space="0" w:color="auto"/>
        <w:right w:val="none" w:sz="0" w:space="0" w:color="auto"/>
      </w:divBdr>
    </w:div>
    <w:div w:id="1847864813">
      <w:bodyDiv w:val="1"/>
      <w:marLeft w:val="0"/>
      <w:marRight w:val="0"/>
      <w:marTop w:val="0"/>
      <w:marBottom w:val="0"/>
      <w:divBdr>
        <w:top w:val="none" w:sz="0" w:space="0" w:color="auto"/>
        <w:left w:val="none" w:sz="0" w:space="0" w:color="auto"/>
        <w:bottom w:val="none" w:sz="0" w:space="0" w:color="auto"/>
        <w:right w:val="none" w:sz="0" w:space="0" w:color="auto"/>
      </w:divBdr>
    </w:div>
    <w:div w:id="1850099660">
      <w:bodyDiv w:val="1"/>
      <w:marLeft w:val="0"/>
      <w:marRight w:val="0"/>
      <w:marTop w:val="0"/>
      <w:marBottom w:val="0"/>
      <w:divBdr>
        <w:top w:val="none" w:sz="0" w:space="0" w:color="auto"/>
        <w:left w:val="none" w:sz="0" w:space="0" w:color="auto"/>
        <w:bottom w:val="none" w:sz="0" w:space="0" w:color="auto"/>
        <w:right w:val="none" w:sz="0" w:space="0" w:color="auto"/>
      </w:divBdr>
    </w:div>
    <w:div w:id="1861891965">
      <w:bodyDiv w:val="1"/>
      <w:marLeft w:val="0"/>
      <w:marRight w:val="0"/>
      <w:marTop w:val="0"/>
      <w:marBottom w:val="0"/>
      <w:divBdr>
        <w:top w:val="none" w:sz="0" w:space="0" w:color="auto"/>
        <w:left w:val="none" w:sz="0" w:space="0" w:color="auto"/>
        <w:bottom w:val="none" w:sz="0" w:space="0" w:color="auto"/>
        <w:right w:val="none" w:sz="0" w:space="0" w:color="auto"/>
      </w:divBdr>
    </w:div>
    <w:div w:id="1877043377">
      <w:bodyDiv w:val="1"/>
      <w:marLeft w:val="0"/>
      <w:marRight w:val="0"/>
      <w:marTop w:val="0"/>
      <w:marBottom w:val="0"/>
      <w:divBdr>
        <w:top w:val="none" w:sz="0" w:space="0" w:color="auto"/>
        <w:left w:val="none" w:sz="0" w:space="0" w:color="auto"/>
        <w:bottom w:val="none" w:sz="0" w:space="0" w:color="auto"/>
        <w:right w:val="none" w:sz="0" w:space="0" w:color="auto"/>
      </w:divBdr>
    </w:div>
    <w:div w:id="1909993368">
      <w:bodyDiv w:val="1"/>
      <w:marLeft w:val="0"/>
      <w:marRight w:val="0"/>
      <w:marTop w:val="0"/>
      <w:marBottom w:val="0"/>
      <w:divBdr>
        <w:top w:val="none" w:sz="0" w:space="0" w:color="auto"/>
        <w:left w:val="none" w:sz="0" w:space="0" w:color="auto"/>
        <w:bottom w:val="none" w:sz="0" w:space="0" w:color="auto"/>
        <w:right w:val="none" w:sz="0" w:space="0" w:color="auto"/>
      </w:divBdr>
    </w:div>
    <w:div w:id="1919905678">
      <w:bodyDiv w:val="1"/>
      <w:marLeft w:val="0"/>
      <w:marRight w:val="0"/>
      <w:marTop w:val="0"/>
      <w:marBottom w:val="0"/>
      <w:divBdr>
        <w:top w:val="none" w:sz="0" w:space="0" w:color="auto"/>
        <w:left w:val="none" w:sz="0" w:space="0" w:color="auto"/>
        <w:bottom w:val="none" w:sz="0" w:space="0" w:color="auto"/>
        <w:right w:val="none" w:sz="0" w:space="0" w:color="auto"/>
      </w:divBdr>
    </w:div>
    <w:div w:id="1929926616">
      <w:bodyDiv w:val="1"/>
      <w:marLeft w:val="0"/>
      <w:marRight w:val="0"/>
      <w:marTop w:val="0"/>
      <w:marBottom w:val="0"/>
      <w:divBdr>
        <w:top w:val="none" w:sz="0" w:space="0" w:color="auto"/>
        <w:left w:val="none" w:sz="0" w:space="0" w:color="auto"/>
        <w:bottom w:val="none" w:sz="0" w:space="0" w:color="auto"/>
        <w:right w:val="none" w:sz="0" w:space="0" w:color="auto"/>
      </w:divBdr>
    </w:div>
    <w:div w:id="1935480045">
      <w:bodyDiv w:val="1"/>
      <w:marLeft w:val="0"/>
      <w:marRight w:val="0"/>
      <w:marTop w:val="0"/>
      <w:marBottom w:val="0"/>
      <w:divBdr>
        <w:top w:val="none" w:sz="0" w:space="0" w:color="auto"/>
        <w:left w:val="none" w:sz="0" w:space="0" w:color="auto"/>
        <w:bottom w:val="none" w:sz="0" w:space="0" w:color="auto"/>
        <w:right w:val="none" w:sz="0" w:space="0" w:color="auto"/>
      </w:divBdr>
    </w:div>
    <w:div w:id="1966159536">
      <w:bodyDiv w:val="1"/>
      <w:marLeft w:val="0"/>
      <w:marRight w:val="0"/>
      <w:marTop w:val="0"/>
      <w:marBottom w:val="0"/>
      <w:divBdr>
        <w:top w:val="none" w:sz="0" w:space="0" w:color="auto"/>
        <w:left w:val="none" w:sz="0" w:space="0" w:color="auto"/>
        <w:bottom w:val="none" w:sz="0" w:space="0" w:color="auto"/>
        <w:right w:val="none" w:sz="0" w:space="0" w:color="auto"/>
      </w:divBdr>
    </w:div>
    <w:div w:id="1991320674">
      <w:bodyDiv w:val="1"/>
      <w:marLeft w:val="0"/>
      <w:marRight w:val="0"/>
      <w:marTop w:val="0"/>
      <w:marBottom w:val="0"/>
      <w:divBdr>
        <w:top w:val="none" w:sz="0" w:space="0" w:color="auto"/>
        <w:left w:val="none" w:sz="0" w:space="0" w:color="auto"/>
        <w:bottom w:val="none" w:sz="0" w:space="0" w:color="auto"/>
        <w:right w:val="none" w:sz="0" w:space="0" w:color="auto"/>
      </w:divBdr>
    </w:div>
    <w:div w:id="2007899318">
      <w:bodyDiv w:val="1"/>
      <w:marLeft w:val="0"/>
      <w:marRight w:val="0"/>
      <w:marTop w:val="0"/>
      <w:marBottom w:val="0"/>
      <w:divBdr>
        <w:top w:val="none" w:sz="0" w:space="0" w:color="auto"/>
        <w:left w:val="none" w:sz="0" w:space="0" w:color="auto"/>
        <w:bottom w:val="none" w:sz="0" w:space="0" w:color="auto"/>
        <w:right w:val="none" w:sz="0" w:space="0" w:color="auto"/>
      </w:divBdr>
    </w:div>
    <w:div w:id="2025476732">
      <w:bodyDiv w:val="1"/>
      <w:marLeft w:val="0"/>
      <w:marRight w:val="0"/>
      <w:marTop w:val="0"/>
      <w:marBottom w:val="0"/>
      <w:divBdr>
        <w:top w:val="none" w:sz="0" w:space="0" w:color="auto"/>
        <w:left w:val="none" w:sz="0" w:space="0" w:color="auto"/>
        <w:bottom w:val="none" w:sz="0" w:space="0" w:color="auto"/>
        <w:right w:val="none" w:sz="0" w:space="0" w:color="auto"/>
      </w:divBdr>
    </w:div>
    <w:div w:id="2076121843">
      <w:bodyDiv w:val="1"/>
      <w:marLeft w:val="0"/>
      <w:marRight w:val="0"/>
      <w:marTop w:val="0"/>
      <w:marBottom w:val="0"/>
      <w:divBdr>
        <w:top w:val="none" w:sz="0" w:space="0" w:color="auto"/>
        <w:left w:val="none" w:sz="0" w:space="0" w:color="auto"/>
        <w:bottom w:val="none" w:sz="0" w:space="0" w:color="auto"/>
        <w:right w:val="none" w:sz="0" w:space="0" w:color="auto"/>
      </w:divBdr>
    </w:div>
    <w:div w:id="2095587429">
      <w:bodyDiv w:val="1"/>
      <w:marLeft w:val="0"/>
      <w:marRight w:val="0"/>
      <w:marTop w:val="0"/>
      <w:marBottom w:val="0"/>
      <w:divBdr>
        <w:top w:val="none" w:sz="0" w:space="0" w:color="auto"/>
        <w:left w:val="none" w:sz="0" w:space="0" w:color="auto"/>
        <w:bottom w:val="none" w:sz="0" w:space="0" w:color="auto"/>
        <w:right w:val="none" w:sz="0" w:space="0" w:color="auto"/>
      </w:divBdr>
    </w:div>
    <w:div w:id="2097284441">
      <w:bodyDiv w:val="1"/>
      <w:marLeft w:val="0"/>
      <w:marRight w:val="0"/>
      <w:marTop w:val="0"/>
      <w:marBottom w:val="0"/>
      <w:divBdr>
        <w:top w:val="none" w:sz="0" w:space="0" w:color="auto"/>
        <w:left w:val="none" w:sz="0" w:space="0" w:color="auto"/>
        <w:bottom w:val="none" w:sz="0" w:space="0" w:color="auto"/>
        <w:right w:val="none" w:sz="0" w:space="0" w:color="auto"/>
      </w:divBdr>
    </w:div>
    <w:div w:id="2108689528">
      <w:bodyDiv w:val="1"/>
      <w:marLeft w:val="0"/>
      <w:marRight w:val="0"/>
      <w:marTop w:val="0"/>
      <w:marBottom w:val="0"/>
      <w:divBdr>
        <w:top w:val="none" w:sz="0" w:space="0" w:color="auto"/>
        <w:left w:val="none" w:sz="0" w:space="0" w:color="auto"/>
        <w:bottom w:val="none" w:sz="0" w:space="0" w:color="auto"/>
        <w:right w:val="none" w:sz="0" w:space="0" w:color="auto"/>
      </w:divBdr>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
    <w:div w:id="21461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ntreraso\AppData\Local\Microsoft\Windows\Temporary%20Internet%20Files\Content.Outlook\9V2IQX41\DECS2017_Cart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Breve descripción del contenido del informe, estas secciones no requieren ser editadas, el tamaño y color de la letra es una determinación del diseño final de los documentos.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162B7-FA67-42C9-9AA3-5EB480F5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DECS2017_Carta (2)</Template>
  <TotalTime>272</TotalTime>
  <Pages>10</Pages>
  <Words>3346</Words>
  <Characters>18403</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del Documento [4 a 5 Palabras]</vt:lpstr>
      <vt:lpstr>Título del Documento [4 a 5 Palabras]</vt:lpstr>
    </vt:vector>
  </TitlesOfParts>
  <Company>Hewlett-Packard Company</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[4 a 5 Palabras]</dc:title>
  <dc:subject>[Escriba el subtítulo del documento]</dc:subject>
  <dc:creator>Felipe Salgado Pino</dc:creator>
  <cp:lastModifiedBy>Cristian Marcelo Serrano Cares</cp:lastModifiedBy>
  <cp:revision>20</cp:revision>
  <cp:lastPrinted>2019-07-03T19:24:00Z</cp:lastPrinted>
  <dcterms:created xsi:type="dcterms:W3CDTF">2019-06-20T16:10:00Z</dcterms:created>
  <dcterms:modified xsi:type="dcterms:W3CDTF">2019-07-03T19:25:00Z</dcterms:modified>
</cp:coreProperties>
</file>