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BB" w:rsidRDefault="00102327" w:rsidP="009C3ABE">
      <w:pPr>
        <w:tabs>
          <w:tab w:val="left" w:pos="2520"/>
        </w:tabs>
        <w:spacing w:after="0" w:line="240" w:lineRule="atLeast"/>
        <w:jc w:val="both"/>
        <w:rPr>
          <w:rFonts w:ascii="Arial" w:hAnsi="Arial" w:cs="Arial"/>
          <w:b/>
          <w:sz w:val="24"/>
          <w:szCs w:val="24"/>
        </w:rPr>
      </w:pPr>
      <w:r w:rsidRPr="004E6B98">
        <w:rPr>
          <w:rFonts w:ascii="Arial" w:hAnsi="Arial" w:cs="Arial"/>
          <w:b/>
          <w:sz w:val="24"/>
          <w:szCs w:val="24"/>
        </w:rPr>
        <w:t xml:space="preserve">INFORME DE LA COMISIÓN DE CONSTITUCIÓN, LEGISLACIÓN, JUSTICIA Y REGLAMENTO, RECAÍDO EN EL PROYECTO DE </w:t>
      </w:r>
      <w:r w:rsidR="001C1D35">
        <w:rPr>
          <w:rFonts w:ascii="Arial" w:hAnsi="Arial" w:cs="Arial"/>
          <w:b/>
          <w:sz w:val="24"/>
          <w:szCs w:val="24"/>
        </w:rPr>
        <w:t>LEY</w:t>
      </w:r>
      <w:r w:rsidRPr="004E6B98">
        <w:rPr>
          <w:rFonts w:ascii="Arial" w:hAnsi="Arial" w:cs="Arial"/>
          <w:b/>
          <w:sz w:val="24"/>
          <w:szCs w:val="24"/>
        </w:rPr>
        <w:t xml:space="preserve"> </w:t>
      </w:r>
      <w:r w:rsidR="004E6B98" w:rsidRPr="004E6B98">
        <w:rPr>
          <w:rFonts w:ascii="Arial" w:hAnsi="Arial" w:cs="Arial"/>
          <w:b/>
          <w:sz w:val="24"/>
          <w:szCs w:val="24"/>
        </w:rPr>
        <w:t xml:space="preserve">QUE </w:t>
      </w:r>
      <w:r w:rsidR="00E32EB0" w:rsidRPr="00E32EB0">
        <w:rPr>
          <w:rFonts w:ascii="Arial" w:hAnsi="Arial" w:cs="Arial"/>
          <w:b/>
          <w:sz w:val="24"/>
          <w:szCs w:val="24"/>
        </w:rPr>
        <w:t>MODIFICA DIVERSOS CUERPOS LEGALES, CON EL OBJETO DE INCLUIR EN EL DELITO DE CONTRABANDO EL INGRESO O EXTRACCIÓN DE DINERO DEL TERRITORIO NACIONAL, EN LAS CONDICIONES QUE INDICA</w:t>
      </w:r>
      <w:r w:rsidR="00E32EB0">
        <w:rPr>
          <w:rFonts w:ascii="Arial" w:hAnsi="Arial" w:cs="Arial"/>
          <w:b/>
          <w:sz w:val="24"/>
          <w:szCs w:val="24"/>
        </w:rPr>
        <w:t>.</w:t>
      </w:r>
    </w:p>
    <w:p w:rsidR="004E6B98" w:rsidRPr="004E6B98" w:rsidRDefault="004E6B98" w:rsidP="009C3ABE">
      <w:pPr>
        <w:tabs>
          <w:tab w:val="left" w:pos="2520"/>
        </w:tabs>
        <w:spacing w:after="0" w:line="240" w:lineRule="atLeast"/>
        <w:jc w:val="both"/>
        <w:rPr>
          <w:rFonts w:ascii="Arial" w:hAnsi="Arial" w:cs="Arial"/>
          <w:b/>
          <w:sz w:val="24"/>
          <w:szCs w:val="24"/>
        </w:rPr>
      </w:pPr>
      <w:r>
        <w:rPr>
          <w:rFonts w:ascii="Arial" w:hAnsi="Arial" w:cs="Arial"/>
          <w:b/>
          <w:sz w:val="24"/>
          <w:szCs w:val="24"/>
        </w:rPr>
        <w:t>________________________________________________________________</w:t>
      </w:r>
    </w:p>
    <w:p w:rsidR="008434BB" w:rsidRPr="004E6B98" w:rsidRDefault="008434BB" w:rsidP="008434BB">
      <w:pPr>
        <w:tabs>
          <w:tab w:val="left" w:pos="2520"/>
        </w:tabs>
        <w:spacing w:after="0" w:line="240" w:lineRule="atLeast"/>
        <w:jc w:val="both"/>
        <w:rPr>
          <w:rFonts w:ascii="Arial" w:hAnsi="Arial" w:cs="Arial"/>
          <w:b/>
          <w:bCs/>
          <w:sz w:val="24"/>
          <w:szCs w:val="24"/>
        </w:rPr>
      </w:pPr>
    </w:p>
    <w:p w:rsidR="008434BB" w:rsidRPr="008434BB" w:rsidRDefault="00E32EB0" w:rsidP="008434BB">
      <w:pPr>
        <w:pStyle w:val="Ttulo1"/>
        <w:tabs>
          <w:tab w:val="left" w:pos="2520"/>
        </w:tabs>
        <w:spacing w:line="240" w:lineRule="atLeast"/>
        <w:rPr>
          <w:sz w:val="24"/>
        </w:rPr>
      </w:pPr>
      <w:r>
        <w:rPr>
          <w:sz w:val="24"/>
        </w:rPr>
        <w:t>BOLETIN N° 15.252</w:t>
      </w:r>
      <w:r w:rsidR="001C1D35">
        <w:rPr>
          <w:sz w:val="24"/>
        </w:rPr>
        <w:t>-07</w:t>
      </w:r>
      <w:r w:rsidR="00A27F67">
        <w:rPr>
          <w:sz w:val="24"/>
        </w:rPr>
        <w:t xml:space="preserve"> </w:t>
      </w:r>
      <w:r w:rsidR="000F193C">
        <w:rPr>
          <w:sz w:val="24"/>
        </w:rPr>
        <w:t>(S)</w:t>
      </w:r>
    </w:p>
    <w:p w:rsidR="008434BB" w:rsidRPr="008434BB" w:rsidRDefault="008434BB" w:rsidP="008434BB">
      <w:pPr>
        <w:tabs>
          <w:tab w:val="left" w:pos="2520"/>
        </w:tabs>
        <w:spacing w:after="0" w:line="240" w:lineRule="atLeast"/>
        <w:jc w:val="both"/>
        <w:rPr>
          <w:rFonts w:ascii="Arial" w:hAnsi="Arial" w:cs="Arial"/>
          <w:bCs/>
          <w:sz w:val="24"/>
          <w:szCs w:val="24"/>
        </w:rPr>
      </w:pPr>
    </w:p>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rsidR="008434BB" w:rsidRPr="008434BB" w:rsidRDefault="008434BB" w:rsidP="008434BB">
      <w:pPr>
        <w:tabs>
          <w:tab w:val="left" w:pos="2520"/>
        </w:tabs>
        <w:spacing w:after="0" w:line="240" w:lineRule="atLeast"/>
        <w:jc w:val="both"/>
        <w:rPr>
          <w:rFonts w:ascii="Arial" w:hAnsi="Arial" w:cs="Arial"/>
          <w:sz w:val="24"/>
          <w:szCs w:val="24"/>
        </w:rPr>
      </w:pPr>
    </w:p>
    <w:p w:rsidR="008434BB" w:rsidRPr="008434BB" w:rsidRDefault="008434BB" w:rsidP="008434BB">
      <w:pPr>
        <w:tabs>
          <w:tab w:val="left" w:pos="2520"/>
        </w:tabs>
        <w:spacing w:after="0" w:line="240" w:lineRule="atLeast"/>
        <w:jc w:val="both"/>
        <w:rPr>
          <w:rFonts w:ascii="Arial" w:hAnsi="Arial" w:cs="Arial"/>
          <w:sz w:val="24"/>
          <w:szCs w:val="24"/>
        </w:rPr>
      </w:pPr>
    </w:p>
    <w:p w:rsidR="004C255D" w:rsidRDefault="008434BB" w:rsidP="00102327">
      <w:pPr>
        <w:tabs>
          <w:tab w:val="left" w:pos="851"/>
          <w:tab w:val="left" w:pos="2552"/>
        </w:tabs>
        <w:spacing w:after="0" w:line="240" w:lineRule="atLeast"/>
        <w:jc w:val="both"/>
        <w:rPr>
          <w:rFonts w:ascii="Arial" w:hAnsi="Arial" w:cs="Arial"/>
          <w:b/>
          <w:bCs/>
          <w:u w:val="single"/>
        </w:rPr>
      </w:pPr>
      <w:r w:rsidRPr="008434BB">
        <w:rPr>
          <w:rFonts w:ascii="Arial" w:hAnsi="Arial" w:cs="Arial"/>
          <w:sz w:val="24"/>
          <w:szCs w:val="24"/>
        </w:rPr>
        <w:tab/>
        <w:t>La Comisión de Cons</w:t>
      </w:r>
      <w:r w:rsidR="00AE370B">
        <w:rPr>
          <w:rFonts w:ascii="Arial" w:hAnsi="Arial" w:cs="Arial"/>
          <w:sz w:val="24"/>
          <w:szCs w:val="24"/>
        </w:rPr>
        <w:t xml:space="preserve">titución, Legislación, </w:t>
      </w:r>
      <w:r w:rsidR="00060416">
        <w:rPr>
          <w:rFonts w:ascii="Arial" w:hAnsi="Arial" w:cs="Arial"/>
          <w:sz w:val="24"/>
          <w:szCs w:val="24"/>
        </w:rPr>
        <w:t>Justicia</w:t>
      </w:r>
      <w:r w:rsidR="00AE370B">
        <w:rPr>
          <w:rFonts w:ascii="Arial" w:hAnsi="Arial" w:cs="Arial"/>
          <w:sz w:val="24"/>
          <w:szCs w:val="24"/>
        </w:rPr>
        <w:t xml:space="preserve"> y Reglamento</w:t>
      </w:r>
      <w:r w:rsidR="00060416">
        <w:rPr>
          <w:rFonts w:ascii="Arial" w:hAnsi="Arial" w:cs="Arial"/>
          <w:sz w:val="24"/>
          <w:szCs w:val="24"/>
        </w:rPr>
        <w:t xml:space="preserve"> </w:t>
      </w:r>
      <w:r w:rsidRPr="008434BB">
        <w:rPr>
          <w:rFonts w:ascii="Arial" w:hAnsi="Arial" w:cs="Arial"/>
          <w:sz w:val="24"/>
          <w:szCs w:val="24"/>
        </w:rPr>
        <w:t>vien</w:t>
      </w:r>
      <w:r>
        <w:rPr>
          <w:rFonts w:ascii="Arial" w:hAnsi="Arial" w:cs="Arial"/>
          <w:sz w:val="24"/>
          <w:szCs w:val="24"/>
        </w:rPr>
        <w:t>e en informar,</w:t>
      </w:r>
      <w:r w:rsidR="001F72D5">
        <w:rPr>
          <w:rFonts w:ascii="Arial" w:hAnsi="Arial" w:cs="Arial"/>
          <w:sz w:val="24"/>
          <w:szCs w:val="24"/>
        </w:rPr>
        <w:t xml:space="preserve"> </w:t>
      </w:r>
      <w:r>
        <w:rPr>
          <w:rFonts w:ascii="Arial" w:hAnsi="Arial" w:cs="Arial"/>
          <w:sz w:val="24"/>
          <w:szCs w:val="24"/>
        </w:rPr>
        <w:t>en segundo trámite</w:t>
      </w:r>
      <w:r w:rsidRPr="008434BB">
        <w:rPr>
          <w:rFonts w:ascii="Arial" w:hAnsi="Arial" w:cs="Arial"/>
          <w:sz w:val="24"/>
          <w:szCs w:val="24"/>
        </w:rPr>
        <w:t xml:space="preserve"> constitucional y primero reglamentario,</w:t>
      </w:r>
      <w:r w:rsidR="001C1D35">
        <w:rPr>
          <w:rFonts w:ascii="Arial" w:hAnsi="Arial" w:cs="Arial"/>
          <w:sz w:val="24"/>
          <w:szCs w:val="24"/>
        </w:rPr>
        <w:t xml:space="preserve"> con urgencia </w:t>
      </w:r>
      <w:r w:rsidR="00E32EB0">
        <w:rPr>
          <w:rFonts w:ascii="Arial" w:hAnsi="Arial" w:cs="Arial"/>
          <w:sz w:val="24"/>
          <w:szCs w:val="24"/>
        </w:rPr>
        <w:t xml:space="preserve">de </w:t>
      </w:r>
      <w:r w:rsidR="00E32EB0" w:rsidRPr="007A22BC">
        <w:rPr>
          <w:rFonts w:ascii="Arial" w:hAnsi="Arial" w:cs="Arial"/>
          <w:b/>
          <w:sz w:val="24"/>
          <w:szCs w:val="24"/>
        </w:rPr>
        <w:t>discusión inmediata</w:t>
      </w:r>
      <w:r w:rsidR="001C1D35">
        <w:rPr>
          <w:rFonts w:ascii="Arial" w:hAnsi="Arial" w:cs="Arial"/>
          <w:sz w:val="24"/>
          <w:szCs w:val="24"/>
        </w:rPr>
        <w:t>,</w:t>
      </w:r>
      <w:r w:rsidR="000F1054">
        <w:rPr>
          <w:rFonts w:ascii="Arial" w:hAnsi="Arial" w:cs="Arial"/>
          <w:sz w:val="24"/>
          <w:szCs w:val="24"/>
        </w:rPr>
        <w:t xml:space="preserve"> </w:t>
      </w:r>
      <w:r w:rsidRPr="008434BB">
        <w:rPr>
          <w:rFonts w:ascii="Arial" w:hAnsi="Arial" w:cs="Arial"/>
          <w:sz w:val="24"/>
          <w:szCs w:val="24"/>
        </w:rPr>
        <w:t>el proyecto de</w:t>
      </w:r>
      <w:r w:rsidR="000C4538">
        <w:rPr>
          <w:rFonts w:ascii="Arial" w:hAnsi="Arial" w:cs="Arial"/>
          <w:sz w:val="24"/>
          <w:szCs w:val="24"/>
        </w:rPr>
        <w:t xml:space="preserve"> la referencia</w:t>
      </w:r>
      <w:r w:rsidR="00F917DB">
        <w:rPr>
          <w:rFonts w:ascii="Arial" w:hAnsi="Arial" w:cs="Arial"/>
          <w:sz w:val="24"/>
          <w:szCs w:val="24"/>
        </w:rPr>
        <w:t>, iniciado en</w:t>
      </w:r>
      <w:r w:rsidR="00BD4198">
        <w:rPr>
          <w:rFonts w:ascii="Arial" w:hAnsi="Arial" w:cs="Arial"/>
          <w:sz w:val="24"/>
          <w:szCs w:val="24"/>
        </w:rPr>
        <w:t xml:space="preserve"> moción de</w:t>
      </w:r>
      <w:r w:rsidR="001C1D35">
        <w:rPr>
          <w:rFonts w:ascii="Arial" w:hAnsi="Arial" w:cs="Arial"/>
          <w:sz w:val="24"/>
          <w:szCs w:val="24"/>
        </w:rPr>
        <w:t xml:space="preserve"> los (as) senadores (as)  señores (as)</w:t>
      </w:r>
      <w:r w:rsidR="001C1D35" w:rsidRPr="001C1D35">
        <w:t xml:space="preserve"> </w:t>
      </w:r>
      <w:r w:rsidR="00E32EB0">
        <w:rPr>
          <w:rFonts w:ascii="Arial" w:hAnsi="Arial" w:cs="Arial"/>
          <w:sz w:val="24"/>
          <w:szCs w:val="24"/>
        </w:rPr>
        <w:t xml:space="preserve">Pedro Araya; Alfonso De </w:t>
      </w:r>
      <w:proofErr w:type="spellStart"/>
      <w:r w:rsidR="00E32EB0">
        <w:rPr>
          <w:rFonts w:ascii="Arial" w:hAnsi="Arial" w:cs="Arial"/>
          <w:sz w:val="24"/>
          <w:szCs w:val="24"/>
        </w:rPr>
        <w:t>Urresti</w:t>
      </w:r>
      <w:proofErr w:type="spellEnd"/>
      <w:r w:rsidR="00E32EB0">
        <w:rPr>
          <w:rFonts w:ascii="Arial" w:hAnsi="Arial" w:cs="Arial"/>
          <w:sz w:val="24"/>
          <w:szCs w:val="24"/>
        </w:rPr>
        <w:t xml:space="preserve">; Luz Eliana </w:t>
      </w:r>
      <w:proofErr w:type="spellStart"/>
      <w:r w:rsidR="00E32EB0">
        <w:rPr>
          <w:rFonts w:ascii="Arial" w:hAnsi="Arial" w:cs="Arial"/>
          <w:sz w:val="24"/>
          <w:szCs w:val="24"/>
        </w:rPr>
        <w:t>Ebensperger</w:t>
      </w:r>
      <w:proofErr w:type="spellEnd"/>
      <w:r w:rsidR="00E32EB0">
        <w:rPr>
          <w:rFonts w:ascii="Arial" w:hAnsi="Arial" w:cs="Arial"/>
          <w:sz w:val="24"/>
          <w:szCs w:val="24"/>
        </w:rPr>
        <w:t xml:space="preserve">; Rodrigo Galilea, y </w:t>
      </w:r>
      <w:r w:rsidR="00E32EB0" w:rsidRPr="00E32EB0">
        <w:rPr>
          <w:rFonts w:ascii="Arial" w:hAnsi="Arial" w:cs="Arial"/>
          <w:sz w:val="24"/>
          <w:szCs w:val="24"/>
        </w:rPr>
        <w:t>Matías Walker</w:t>
      </w:r>
      <w:r w:rsidR="001C1D35">
        <w:rPr>
          <w:rFonts w:ascii="Arial" w:hAnsi="Arial" w:cs="Arial"/>
          <w:sz w:val="24"/>
          <w:szCs w:val="24"/>
        </w:rPr>
        <w:t>.</w:t>
      </w:r>
    </w:p>
    <w:p w:rsidR="00102327" w:rsidRDefault="00102327" w:rsidP="008434BB">
      <w:pPr>
        <w:tabs>
          <w:tab w:val="left" w:pos="2520"/>
        </w:tabs>
        <w:spacing w:after="0" w:line="240" w:lineRule="atLeast"/>
        <w:jc w:val="both"/>
        <w:rPr>
          <w:rFonts w:ascii="Arial" w:hAnsi="Arial" w:cs="Arial"/>
          <w:b/>
          <w:bCs/>
          <w:u w:val="single"/>
        </w:rPr>
      </w:pPr>
    </w:p>
    <w:p w:rsidR="00102327" w:rsidRDefault="00102327" w:rsidP="008434BB">
      <w:pPr>
        <w:tabs>
          <w:tab w:val="left" w:pos="2520"/>
        </w:tabs>
        <w:spacing w:after="0" w:line="240" w:lineRule="atLeast"/>
        <w:jc w:val="both"/>
        <w:rPr>
          <w:rFonts w:ascii="Arial" w:hAnsi="Arial" w:cs="Arial"/>
          <w:b/>
          <w:bCs/>
          <w:u w:val="single"/>
        </w:rPr>
      </w:pPr>
    </w:p>
    <w:p w:rsidR="008434BB" w:rsidRDefault="008434BB"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rsidR="008434BB" w:rsidRDefault="008434BB" w:rsidP="008434BB">
      <w:pPr>
        <w:tabs>
          <w:tab w:val="left" w:pos="2520"/>
        </w:tabs>
        <w:spacing w:after="0" w:line="240" w:lineRule="atLeast"/>
        <w:rPr>
          <w:rFonts w:ascii="Arial" w:hAnsi="Arial" w:cs="Arial"/>
          <w:b/>
          <w:bCs/>
          <w:sz w:val="24"/>
          <w:szCs w:val="24"/>
          <w:u w:val="single"/>
        </w:rPr>
      </w:pPr>
    </w:p>
    <w:p w:rsidR="00A27F67" w:rsidRDefault="008434BB" w:rsidP="00E44534">
      <w:pPr>
        <w:tabs>
          <w:tab w:val="left" w:pos="851"/>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sz w:val="24"/>
          <w:szCs w:val="24"/>
        </w:rPr>
        <w:t xml:space="preserve">1) </w:t>
      </w:r>
      <w:r w:rsidRPr="008434BB">
        <w:rPr>
          <w:rFonts w:ascii="Arial" w:hAnsi="Arial" w:cs="Arial"/>
          <w:b/>
          <w:sz w:val="24"/>
          <w:szCs w:val="24"/>
          <w:u w:val="single"/>
        </w:rPr>
        <w:t xml:space="preserve">La idea matriz o fundamental del </w:t>
      </w:r>
      <w:r w:rsidR="00590D8C" w:rsidRPr="008434BB">
        <w:rPr>
          <w:rFonts w:ascii="Arial" w:hAnsi="Arial" w:cs="Arial"/>
          <w:b/>
          <w:sz w:val="24"/>
          <w:szCs w:val="24"/>
          <w:u w:val="single"/>
        </w:rPr>
        <w:t>proyecto</w:t>
      </w:r>
      <w:r w:rsidR="005B7BD8">
        <w:rPr>
          <w:rFonts w:ascii="Arial" w:hAnsi="Arial" w:cs="Arial"/>
          <w:sz w:val="24"/>
          <w:szCs w:val="24"/>
        </w:rPr>
        <w:t>.</w:t>
      </w:r>
    </w:p>
    <w:p w:rsidR="005B7BD8" w:rsidRDefault="005B7BD8" w:rsidP="00E44534">
      <w:pPr>
        <w:tabs>
          <w:tab w:val="left" w:pos="851"/>
          <w:tab w:val="left" w:pos="2520"/>
        </w:tabs>
        <w:spacing w:after="0" w:line="240" w:lineRule="atLeast"/>
        <w:jc w:val="both"/>
        <w:rPr>
          <w:rFonts w:ascii="Arial" w:hAnsi="Arial" w:cs="Arial"/>
          <w:sz w:val="24"/>
          <w:szCs w:val="24"/>
        </w:rPr>
      </w:pPr>
    </w:p>
    <w:p w:rsidR="001C1D35" w:rsidRPr="001C1D35" w:rsidRDefault="005B7BD8" w:rsidP="001C1D35">
      <w:pPr>
        <w:ind w:firstLine="851"/>
        <w:jc w:val="both"/>
        <w:rPr>
          <w:rFonts w:ascii="Arial" w:hAnsi="Arial" w:cs="Arial"/>
          <w:sz w:val="24"/>
          <w:szCs w:val="24"/>
        </w:rPr>
      </w:pPr>
      <w:r>
        <w:rPr>
          <w:rFonts w:ascii="Arial" w:hAnsi="Arial" w:cs="Arial"/>
          <w:sz w:val="24"/>
          <w:szCs w:val="24"/>
        </w:rPr>
        <w:t xml:space="preserve">La idea matriz es </w:t>
      </w:r>
      <w:r w:rsidR="00E32EB0" w:rsidRPr="00E32EB0">
        <w:rPr>
          <w:rFonts w:ascii="Arial" w:hAnsi="Arial" w:cs="Arial"/>
          <w:sz w:val="24"/>
          <w:szCs w:val="24"/>
        </w:rPr>
        <w:t>modifica</w:t>
      </w:r>
      <w:r w:rsidR="00E32EB0">
        <w:rPr>
          <w:rFonts w:ascii="Arial" w:hAnsi="Arial" w:cs="Arial"/>
          <w:sz w:val="24"/>
          <w:szCs w:val="24"/>
        </w:rPr>
        <w:t>r</w:t>
      </w:r>
      <w:r w:rsidR="00E32EB0" w:rsidRPr="00E32EB0">
        <w:rPr>
          <w:rFonts w:ascii="Arial" w:hAnsi="Arial" w:cs="Arial"/>
          <w:sz w:val="24"/>
          <w:szCs w:val="24"/>
        </w:rPr>
        <w:t xml:space="preserve"> diversos cuerpos legales, con el objeto de incluir en el delito de contrabando el ingreso o extracción de dinero del territorio nacional, en las condiciones que indica</w:t>
      </w:r>
      <w:r w:rsidR="00E32EB0">
        <w:rPr>
          <w:rFonts w:ascii="Arial" w:hAnsi="Arial" w:cs="Arial"/>
          <w:sz w:val="24"/>
          <w:szCs w:val="24"/>
        </w:rPr>
        <w:t>.</w:t>
      </w:r>
    </w:p>
    <w:p w:rsidR="004C255D" w:rsidRPr="003B4874" w:rsidRDefault="004C255D" w:rsidP="00E44534">
      <w:pPr>
        <w:tabs>
          <w:tab w:val="left" w:pos="851"/>
          <w:tab w:val="left" w:pos="2520"/>
        </w:tabs>
        <w:spacing w:after="0" w:line="240" w:lineRule="atLeast"/>
        <w:jc w:val="both"/>
        <w:rPr>
          <w:rFonts w:ascii="Arial" w:hAnsi="Arial" w:cs="Arial"/>
          <w:sz w:val="24"/>
          <w:szCs w:val="24"/>
          <w:lang w:val="es-ES_tradnl"/>
        </w:rPr>
      </w:pPr>
    </w:p>
    <w:p w:rsidR="00102327" w:rsidRDefault="00102327" w:rsidP="00E44534">
      <w:pPr>
        <w:tabs>
          <w:tab w:val="left" w:pos="851"/>
          <w:tab w:val="left" w:pos="2520"/>
        </w:tabs>
        <w:spacing w:after="0" w:line="240" w:lineRule="atLeast"/>
        <w:jc w:val="both"/>
        <w:rPr>
          <w:rFonts w:ascii="Arial" w:hAnsi="Arial" w:cs="Arial"/>
          <w:sz w:val="24"/>
          <w:szCs w:val="24"/>
        </w:rPr>
      </w:pPr>
    </w:p>
    <w:p w:rsidR="008434BB" w:rsidRPr="008434BB" w:rsidRDefault="008434BB" w:rsidP="00E44534">
      <w:pPr>
        <w:tabs>
          <w:tab w:val="left" w:pos="851"/>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Pr="008434BB">
        <w:rPr>
          <w:rFonts w:ascii="Arial" w:hAnsi="Arial" w:cs="Arial"/>
          <w:b/>
          <w:sz w:val="24"/>
          <w:szCs w:val="24"/>
        </w:rPr>
        <w:t xml:space="preserve">2) </w:t>
      </w:r>
      <w:r w:rsidR="00E54959">
        <w:rPr>
          <w:rFonts w:ascii="Arial" w:hAnsi="Arial" w:cs="Arial"/>
          <w:b/>
          <w:sz w:val="24"/>
          <w:szCs w:val="24"/>
          <w:u w:val="single"/>
        </w:rPr>
        <w:t>Normas de quórum especial.</w:t>
      </w:r>
    </w:p>
    <w:p w:rsidR="008434BB" w:rsidRDefault="008434BB" w:rsidP="00E44534">
      <w:pPr>
        <w:tabs>
          <w:tab w:val="left" w:pos="851"/>
          <w:tab w:val="left" w:pos="2520"/>
        </w:tabs>
        <w:spacing w:after="0" w:line="240" w:lineRule="atLeast"/>
        <w:jc w:val="both"/>
        <w:rPr>
          <w:rFonts w:ascii="Arial" w:hAnsi="Arial" w:cs="Arial"/>
          <w:sz w:val="24"/>
          <w:szCs w:val="24"/>
        </w:rPr>
      </w:pPr>
    </w:p>
    <w:p w:rsidR="00187B16" w:rsidRPr="00187B16" w:rsidRDefault="003C53F3" w:rsidP="00187B16">
      <w:pPr>
        <w:ind w:firstLine="851"/>
        <w:jc w:val="both"/>
        <w:rPr>
          <w:rFonts w:ascii="Arial" w:hAnsi="Arial" w:cs="Arial"/>
          <w:sz w:val="24"/>
          <w:szCs w:val="24"/>
        </w:rPr>
      </w:pPr>
      <w:r>
        <w:rPr>
          <w:rFonts w:ascii="Arial" w:hAnsi="Arial" w:cs="Arial"/>
          <w:sz w:val="24"/>
          <w:szCs w:val="24"/>
        </w:rPr>
        <w:t>Conforme lo ha señalado el H. S</w:t>
      </w:r>
      <w:r w:rsidR="00187B16">
        <w:rPr>
          <w:rFonts w:ascii="Arial" w:hAnsi="Arial" w:cs="Arial"/>
          <w:sz w:val="24"/>
          <w:szCs w:val="24"/>
        </w:rPr>
        <w:t xml:space="preserve">enado, </w:t>
      </w:r>
      <w:r w:rsidR="00187B16" w:rsidRPr="00187B16">
        <w:rPr>
          <w:rFonts w:ascii="Arial" w:hAnsi="Arial" w:cs="Arial"/>
          <w:sz w:val="24"/>
          <w:szCs w:val="24"/>
        </w:rPr>
        <w:t xml:space="preserve">el inciso quinto del artículo 189 contenido en el numeral 7 del </w:t>
      </w:r>
      <w:r w:rsidR="00187B16">
        <w:rPr>
          <w:rFonts w:ascii="Arial" w:hAnsi="Arial" w:cs="Arial"/>
          <w:sz w:val="24"/>
          <w:szCs w:val="24"/>
        </w:rPr>
        <w:t xml:space="preserve">artículo 1° del proyecto de ley, requiere ser aprobado conforme con </w:t>
      </w:r>
      <w:r w:rsidR="00187B16" w:rsidRPr="00187B16">
        <w:rPr>
          <w:rFonts w:ascii="Arial" w:hAnsi="Arial" w:cs="Arial"/>
          <w:sz w:val="24"/>
          <w:szCs w:val="24"/>
        </w:rPr>
        <w:t>lo dispuesto en el inciso segundo del artículo 66 de la Consti</w:t>
      </w:r>
      <w:r w:rsidR="00187B16">
        <w:rPr>
          <w:rFonts w:ascii="Arial" w:hAnsi="Arial" w:cs="Arial"/>
          <w:sz w:val="24"/>
          <w:szCs w:val="24"/>
        </w:rPr>
        <w:t>tución Política de la República, por tratarse de una norma de rango orgánico constitucional.</w:t>
      </w:r>
      <w:r w:rsidR="00F20150">
        <w:rPr>
          <w:rFonts w:ascii="Arial" w:hAnsi="Arial" w:cs="Arial"/>
          <w:sz w:val="24"/>
          <w:szCs w:val="24"/>
        </w:rPr>
        <w:t xml:space="preserve"> Además debe considerarse de igual rango el inciso cuarto del mismo artículo, enmendado en segundo trámite constitucional por esta Comisión.</w:t>
      </w:r>
    </w:p>
    <w:p w:rsidR="001C1D35" w:rsidRDefault="001C1D35" w:rsidP="00E44534">
      <w:pPr>
        <w:tabs>
          <w:tab w:val="left" w:pos="851"/>
          <w:tab w:val="left" w:pos="2520"/>
        </w:tabs>
        <w:spacing w:after="0" w:line="240" w:lineRule="atLeast"/>
        <w:jc w:val="both"/>
        <w:rPr>
          <w:rFonts w:ascii="Arial" w:hAnsi="Arial" w:cs="Arial"/>
          <w:sz w:val="24"/>
          <w:szCs w:val="24"/>
        </w:rPr>
      </w:pPr>
    </w:p>
    <w:p w:rsidR="005B7BD8" w:rsidRDefault="0088053E" w:rsidP="00E44534">
      <w:pPr>
        <w:tabs>
          <w:tab w:val="left" w:pos="851"/>
          <w:tab w:val="left" w:pos="2520"/>
        </w:tabs>
        <w:spacing w:after="0" w:line="240" w:lineRule="atLeast"/>
        <w:jc w:val="both"/>
        <w:rPr>
          <w:rFonts w:ascii="Arial" w:hAnsi="Arial" w:cs="Arial"/>
          <w:sz w:val="24"/>
          <w:szCs w:val="24"/>
        </w:rPr>
      </w:pPr>
      <w:r>
        <w:rPr>
          <w:rFonts w:ascii="Arial" w:hAnsi="Arial" w:cs="Arial"/>
          <w:sz w:val="24"/>
          <w:szCs w:val="24"/>
        </w:rPr>
        <w:tab/>
      </w:r>
    </w:p>
    <w:p w:rsidR="00F53B88" w:rsidRDefault="00F53B88" w:rsidP="00E44534">
      <w:pPr>
        <w:tabs>
          <w:tab w:val="left" w:pos="851"/>
          <w:tab w:val="left" w:pos="2520"/>
        </w:tabs>
        <w:spacing w:after="0" w:line="240" w:lineRule="atLeast"/>
        <w:jc w:val="both"/>
        <w:rPr>
          <w:rFonts w:ascii="Arial" w:hAnsi="Arial" w:cs="Arial"/>
          <w:b/>
          <w:sz w:val="24"/>
          <w:szCs w:val="24"/>
          <w:u w:val="single"/>
        </w:rPr>
      </w:pPr>
      <w:r>
        <w:rPr>
          <w:rFonts w:ascii="Arial" w:hAnsi="Arial" w:cs="Arial"/>
          <w:sz w:val="24"/>
          <w:szCs w:val="24"/>
        </w:rPr>
        <w:tab/>
      </w:r>
      <w:r w:rsidRPr="00F53B88">
        <w:rPr>
          <w:rFonts w:ascii="Arial" w:hAnsi="Arial" w:cs="Arial"/>
          <w:b/>
          <w:sz w:val="24"/>
          <w:szCs w:val="24"/>
          <w:u w:val="single"/>
        </w:rPr>
        <w:t>3) Normas que requieren trámite de Hacienda.</w:t>
      </w:r>
    </w:p>
    <w:p w:rsidR="00417A42" w:rsidRDefault="00417A42" w:rsidP="00E44534">
      <w:pPr>
        <w:tabs>
          <w:tab w:val="left" w:pos="851"/>
          <w:tab w:val="left" w:pos="2520"/>
        </w:tabs>
        <w:spacing w:after="0" w:line="240" w:lineRule="atLeast"/>
        <w:jc w:val="both"/>
        <w:rPr>
          <w:rFonts w:ascii="Arial" w:hAnsi="Arial" w:cs="Arial"/>
          <w:b/>
          <w:sz w:val="24"/>
          <w:szCs w:val="24"/>
          <w:u w:val="single"/>
        </w:rPr>
      </w:pPr>
    </w:p>
    <w:p w:rsidR="00417A42" w:rsidRPr="00417A42" w:rsidRDefault="00697EA6" w:rsidP="00417A42">
      <w:pPr>
        <w:tabs>
          <w:tab w:val="left" w:pos="851"/>
          <w:tab w:val="left" w:pos="2520"/>
        </w:tabs>
        <w:spacing w:after="0" w:line="240" w:lineRule="atLeast"/>
        <w:ind w:firstLine="851"/>
        <w:jc w:val="both"/>
        <w:rPr>
          <w:rFonts w:ascii="Arial" w:hAnsi="Arial" w:cs="Arial"/>
          <w:sz w:val="24"/>
          <w:szCs w:val="24"/>
        </w:rPr>
      </w:pPr>
      <w:r>
        <w:rPr>
          <w:rFonts w:ascii="Arial" w:hAnsi="Arial" w:cs="Arial"/>
          <w:sz w:val="24"/>
          <w:szCs w:val="24"/>
        </w:rPr>
        <w:t>De conformidad con lo dispue</w:t>
      </w:r>
      <w:r w:rsidR="006B22CC">
        <w:rPr>
          <w:rFonts w:ascii="Arial" w:hAnsi="Arial" w:cs="Arial"/>
          <w:sz w:val="24"/>
          <w:szCs w:val="24"/>
        </w:rPr>
        <w:t>sto en el artículo 302 N°4 del R</w:t>
      </w:r>
      <w:r>
        <w:rPr>
          <w:rFonts w:ascii="Arial" w:hAnsi="Arial" w:cs="Arial"/>
          <w:sz w:val="24"/>
          <w:szCs w:val="24"/>
        </w:rPr>
        <w:t xml:space="preserve">eglamento, se señala que este proyecto no requiere </w:t>
      </w:r>
      <w:r w:rsidR="00417A42">
        <w:rPr>
          <w:rFonts w:ascii="Arial" w:hAnsi="Arial" w:cs="Arial"/>
          <w:sz w:val="24"/>
          <w:szCs w:val="24"/>
        </w:rPr>
        <w:t xml:space="preserve"> trámite a la Comisión de Hacienda.</w:t>
      </w:r>
    </w:p>
    <w:p w:rsidR="00F53B88" w:rsidRPr="00417A42" w:rsidRDefault="00F53B88" w:rsidP="00E44534">
      <w:pPr>
        <w:tabs>
          <w:tab w:val="left" w:pos="851"/>
          <w:tab w:val="left" w:pos="2520"/>
        </w:tabs>
        <w:spacing w:after="0" w:line="240" w:lineRule="atLeast"/>
        <w:jc w:val="both"/>
        <w:rPr>
          <w:rFonts w:ascii="Arial" w:hAnsi="Arial" w:cs="Arial"/>
          <w:sz w:val="24"/>
          <w:szCs w:val="24"/>
        </w:rPr>
      </w:pPr>
    </w:p>
    <w:p w:rsidR="00E44534" w:rsidRPr="00C94A42" w:rsidRDefault="00E44534" w:rsidP="00E44534">
      <w:pPr>
        <w:tabs>
          <w:tab w:val="left" w:pos="851"/>
          <w:tab w:val="left" w:pos="2520"/>
        </w:tabs>
        <w:spacing w:after="0" w:line="240" w:lineRule="atLeast"/>
        <w:jc w:val="both"/>
        <w:rPr>
          <w:rFonts w:ascii="Arial" w:hAnsi="Arial" w:cs="Arial"/>
          <w:sz w:val="24"/>
          <w:szCs w:val="24"/>
        </w:rPr>
      </w:pPr>
    </w:p>
    <w:p w:rsidR="008434BB" w:rsidRPr="008434BB" w:rsidRDefault="008434BB" w:rsidP="00E44534">
      <w:pPr>
        <w:tabs>
          <w:tab w:val="left" w:pos="851"/>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00E54959">
        <w:rPr>
          <w:rFonts w:ascii="Arial" w:hAnsi="Arial" w:cs="Arial"/>
          <w:b/>
          <w:sz w:val="24"/>
          <w:szCs w:val="24"/>
        </w:rPr>
        <w:t>4</w:t>
      </w:r>
      <w:r w:rsidRPr="008434BB">
        <w:rPr>
          <w:rFonts w:ascii="Arial" w:hAnsi="Arial" w:cs="Arial"/>
          <w:b/>
          <w:sz w:val="24"/>
          <w:szCs w:val="24"/>
        </w:rPr>
        <w:t xml:space="preserve">) </w:t>
      </w:r>
      <w:r w:rsidR="00A727AF">
        <w:rPr>
          <w:rFonts w:ascii="Arial" w:hAnsi="Arial" w:cs="Arial"/>
          <w:b/>
          <w:sz w:val="24"/>
          <w:szCs w:val="24"/>
          <w:u w:val="single"/>
        </w:rPr>
        <w:t>Aprobación en general del proyecto</w:t>
      </w:r>
      <w:r w:rsidR="00FD36CE">
        <w:rPr>
          <w:rFonts w:ascii="Arial" w:hAnsi="Arial" w:cs="Arial"/>
          <w:b/>
          <w:sz w:val="24"/>
          <w:szCs w:val="24"/>
          <w:u w:val="single"/>
        </w:rPr>
        <w:t>.</w:t>
      </w:r>
    </w:p>
    <w:p w:rsidR="008434BB" w:rsidRDefault="008434BB" w:rsidP="00E44534">
      <w:pPr>
        <w:tabs>
          <w:tab w:val="left" w:pos="851"/>
          <w:tab w:val="left" w:pos="2520"/>
        </w:tabs>
        <w:spacing w:after="0" w:line="240" w:lineRule="atLeast"/>
        <w:jc w:val="both"/>
        <w:rPr>
          <w:rFonts w:ascii="Arial" w:hAnsi="Arial" w:cs="Arial"/>
          <w:sz w:val="24"/>
          <w:szCs w:val="24"/>
        </w:rPr>
      </w:pPr>
    </w:p>
    <w:p w:rsidR="002C2C99" w:rsidRPr="007A22BC" w:rsidRDefault="002C2C99" w:rsidP="007A22BC">
      <w:pPr>
        <w:ind w:right="48" w:firstLine="851"/>
        <w:jc w:val="both"/>
        <w:rPr>
          <w:rFonts w:ascii="Arial" w:hAnsi="Arial" w:cs="Arial"/>
          <w:sz w:val="24"/>
          <w:szCs w:val="24"/>
        </w:rPr>
      </w:pPr>
      <w:r w:rsidRPr="007A22BC">
        <w:rPr>
          <w:rFonts w:ascii="Arial" w:hAnsi="Arial" w:cs="Arial"/>
          <w:b/>
          <w:bCs/>
          <w:sz w:val="24"/>
          <w:szCs w:val="24"/>
        </w:rPr>
        <w:lastRenderedPageBreak/>
        <w:t>Sometido a votación en general</w:t>
      </w:r>
      <w:r w:rsidRPr="007A22BC">
        <w:rPr>
          <w:rFonts w:ascii="Arial" w:hAnsi="Arial" w:cs="Arial"/>
          <w:sz w:val="24"/>
          <w:szCs w:val="24"/>
        </w:rPr>
        <w:t xml:space="preserve">, </w:t>
      </w:r>
      <w:r w:rsidR="007A22BC">
        <w:rPr>
          <w:rFonts w:ascii="Arial" w:hAnsi="Arial" w:cs="Arial"/>
          <w:b/>
          <w:bCs/>
          <w:sz w:val="24"/>
          <w:szCs w:val="24"/>
        </w:rPr>
        <w:t>fue</w:t>
      </w:r>
      <w:r w:rsidRPr="007A22BC">
        <w:rPr>
          <w:rFonts w:ascii="Arial" w:hAnsi="Arial" w:cs="Arial"/>
          <w:b/>
          <w:bCs/>
          <w:sz w:val="24"/>
          <w:szCs w:val="24"/>
        </w:rPr>
        <w:t xml:space="preserve"> </w:t>
      </w:r>
      <w:proofErr w:type="gramStart"/>
      <w:r w:rsidRPr="007A22BC">
        <w:rPr>
          <w:rFonts w:ascii="Arial" w:hAnsi="Arial" w:cs="Arial"/>
          <w:b/>
          <w:bCs/>
          <w:sz w:val="24"/>
          <w:szCs w:val="24"/>
        </w:rPr>
        <w:t>aprobado</w:t>
      </w:r>
      <w:proofErr w:type="gramEnd"/>
      <w:r w:rsidRPr="007A22BC">
        <w:rPr>
          <w:rFonts w:ascii="Arial" w:hAnsi="Arial" w:cs="Arial"/>
          <w:sz w:val="24"/>
          <w:szCs w:val="24"/>
        </w:rPr>
        <w:t xml:space="preserve">. Votaron a favor, los (as) diputados (as) señores (as) Raúl Leiva (Presidente), </w:t>
      </w:r>
      <w:r w:rsidR="00AD3CEF">
        <w:rPr>
          <w:rFonts w:ascii="Arial" w:hAnsi="Arial" w:cs="Arial"/>
          <w:sz w:val="24"/>
          <w:szCs w:val="24"/>
        </w:rPr>
        <w:t xml:space="preserve">Karol Cariola, </w:t>
      </w:r>
      <w:r w:rsidRPr="007A22BC">
        <w:rPr>
          <w:rFonts w:ascii="Arial" w:hAnsi="Arial" w:cs="Arial"/>
          <w:sz w:val="24"/>
          <w:szCs w:val="24"/>
        </w:rPr>
        <w:t>Camila Flores, Marcos Ilabaca, Pamela Jiles, A</w:t>
      </w:r>
      <w:r w:rsidR="00AD3CEF">
        <w:rPr>
          <w:rFonts w:ascii="Arial" w:hAnsi="Arial" w:cs="Arial"/>
          <w:sz w:val="24"/>
          <w:szCs w:val="24"/>
        </w:rPr>
        <w:t xml:space="preserve">ndrés Longton, Catalina Pérez, </w:t>
      </w:r>
      <w:r w:rsidRPr="007A22BC">
        <w:rPr>
          <w:rFonts w:ascii="Arial" w:hAnsi="Arial" w:cs="Arial"/>
          <w:sz w:val="24"/>
          <w:szCs w:val="24"/>
        </w:rPr>
        <w:t>Leonardo Soto</w:t>
      </w:r>
      <w:r w:rsidR="00AD3CEF">
        <w:rPr>
          <w:rFonts w:ascii="Arial" w:hAnsi="Arial" w:cs="Arial"/>
          <w:sz w:val="24"/>
          <w:szCs w:val="24"/>
        </w:rPr>
        <w:t>, Gonzalo Winter</w:t>
      </w:r>
      <w:r w:rsidRPr="007A22BC">
        <w:rPr>
          <w:rFonts w:ascii="Arial" w:hAnsi="Arial" w:cs="Arial"/>
          <w:sz w:val="24"/>
          <w:szCs w:val="24"/>
        </w:rPr>
        <w:t xml:space="preserve">. No se registraron votos por la negativa ni abstenciones </w:t>
      </w:r>
      <w:r w:rsidR="00AD3CEF">
        <w:rPr>
          <w:rFonts w:ascii="Arial" w:hAnsi="Arial" w:cs="Arial"/>
          <w:b/>
          <w:bCs/>
          <w:sz w:val="24"/>
          <w:szCs w:val="24"/>
        </w:rPr>
        <w:t>(9</w:t>
      </w:r>
      <w:r w:rsidRPr="007A22BC">
        <w:rPr>
          <w:rFonts w:ascii="Arial" w:hAnsi="Arial" w:cs="Arial"/>
          <w:b/>
          <w:bCs/>
          <w:sz w:val="24"/>
          <w:szCs w:val="24"/>
        </w:rPr>
        <w:t>-0-0).</w:t>
      </w:r>
      <w:r w:rsidRPr="007A22BC">
        <w:rPr>
          <w:rFonts w:ascii="Arial" w:hAnsi="Arial" w:cs="Arial"/>
          <w:sz w:val="24"/>
          <w:szCs w:val="24"/>
        </w:rPr>
        <w:t xml:space="preserve"> </w:t>
      </w:r>
    </w:p>
    <w:p w:rsidR="004C255D" w:rsidRDefault="004C255D" w:rsidP="00E44534">
      <w:pPr>
        <w:tabs>
          <w:tab w:val="left" w:pos="851"/>
          <w:tab w:val="left" w:pos="2520"/>
        </w:tabs>
        <w:spacing w:after="0" w:line="240" w:lineRule="atLeast"/>
        <w:jc w:val="both"/>
        <w:rPr>
          <w:rFonts w:ascii="Arial" w:hAnsi="Arial" w:cs="Arial"/>
          <w:sz w:val="24"/>
          <w:szCs w:val="24"/>
        </w:rPr>
      </w:pPr>
    </w:p>
    <w:p w:rsidR="004C255D" w:rsidRDefault="004C255D" w:rsidP="00E44534">
      <w:pPr>
        <w:tabs>
          <w:tab w:val="left" w:pos="851"/>
          <w:tab w:val="left" w:pos="2520"/>
        </w:tabs>
        <w:spacing w:after="0" w:line="240" w:lineRule="atLeast"/>
        <w:jc w:val="both"/>
        <w:rPr>
          <w:rFonts w:ascii="Arial" w:hAnsi="Arial" w:cs="Arial"/>
          <w:sz w:val="24"/>
          <w:szCs w:val="24"/>
        </w:rPr>
      </w:pPr>
    </w:p>
    <w:p w:rsidR="00BB7023" w:rsidRPr="008434BB" w:rsidRDefault="008434BB" w:rsidP="00E44534">
      <w:pPr>
        <w:tabs>
          <w:tab w:val="left" w:pos="851"/>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Pr="008434BB">
        <w:rPr>
          <w:rFonts w:ascii="Arial" w:hAnsi="Arial" w:cs="Arial"/>
          <w:b/>
          <w:sz w:val="24"/>
          <w:szCs w:val="24"/>
        </w:rPr>
        <w:t xml:space="preserve">5) </w:t>
      </w:r>
      <w:r w:rsidR="00417A42">
        <w:rPr>
          <w:rFonts w:ascii="Arial" w:hAnsi="Arial" w:cs="Arial"/>
          <w:b/>
          <w:sz w:val="24"/>
          <w:szCs w:val="24"/>
          <w:u w:val="single"/>
        </w:rPr>
        <w:t>Se</w:t>
      </w:r>
      <w:r w:rsidR="00E32EB0">
        <w:rPr>
          <w:rFonts w:ascii="Arial" w:hAnsi="Arial" w:cs="Arial"/>
          <w:b/>
          <w:sz w:val="24"/>
          <w:szCs w:val="24"/>
          <w:u w:val="single"/>
        </w:rPr>
        <w:t xml:space="preserve"> designó Diputado</w:t>
      </w:r>
      <w:r w:rsidRPr="008434BB">
        <w:rPr>
          <w:rFonts w:ascii="Arial" w:hAnsi="Arial" w:cs="Arial"/>
          <w:b/>
          <w:sz w:val="24"/>
          <w:szCs w:val="24"/>
          <w:u w:val="single"/>
        </w:rPr>
        <w:t xml:space="preserve"> Informante </w:t>
      </w:r>
      <w:r w:rsidR="001C1D35">
        <w:rPr>
          <w:rFonts w:ascii="Arial" w:hAnsi="Arial" w:cs="Arial"/>
          <w:b/>
          <w:sz w:val="24"/>
          <w:szCs w:val="24"/>
          <w:u w:val="single"/>
        </w:rPr>
        <w:t>a</w:t>
      </w:r>
      <w:r w:rsidR="00AD3CEF">
        <w:rPr>
          <w:rFonts w:ascii="Arial" w:hAnsi="Arial" w:cs="Arial"/>
          <w:b/>
          <w:sz w:val="24"/>
          <w:szCs w:val="24"/>
          <w:u w:val="single"/>
        </w:rPr>
        <w:t>l señor Marcos Ilabaca</w:t>
      </w:r>
    </w:p>
    <w:p w:rsidR="008E188B" w:rsidRDefault="008E188B" w:rsidP="008434BB">
      <w:pPr>
        <w:tabs>
          <w:tab w:val="left" w:pos="2520"/>
        </w:tabs>
        <w:spacing w:after="0" w:line="240" w:lineRule="atLeast"/>
        <w:jc w:val="both"/>
        <w:rPr>
          <w:rFonts w:ascii="Arial" w:hAnsi="Arial" w:cs="Arial"/>
          <w:sz w:val="24"/>
          <w:szCs w:val="24"/>
        </w:rPr>
      </w:pPr>
    </w:p>
    <w:p w:rsidR="00F909A0" w:rsidRDefault="00F909A0" w:rsidP="008434BB">
      <w:pPr>
        <w:tabs>
          <w:tab w:val="left" w:pos="2520"/>
        </w:tabs>
        <w:spacing w:after="0" w:line="240" w:lineRule="atLeast"/>
        <w:jc w:val="both"/>
        <w:rPr>
          <w:rFonts w:ascii="Arial" w:hAnsi="Arial" w:cs="Arial"/>
          <w:sz w:val="24"/>
          <w:szCs w:val="24"/>
        </w:rPr>
      </w:pPr>
    </w:p>
    <w:p w:rsidR="003D4F1F" w:rsidRDefault="003D4F1F" w:rsidP="00E9439D">
      <w:pPr>
        <w:tabs>
          <w:tab w:val="left" w:pos="2520"/>
        </w:tabs>
        <w:spacing w:after="0" w:line="240" w:lineRule="atLeast"/>
        <w:jc w:val="both"/>
        <w:rPr>
          <w:rFonts w:ascii="Arial" w:hAnsi="Arial" w:cs="Arial"/>
          <w:b/>
          <w:sz w:val="24"/>
          <w:szCs w:val="24"/>
          <w:u w:val="single"/>
        </w:rPr>
      </w:pPr>
      <w:r w:rsidRPr="003D4F1F">
        <w:rPr>
          <w:rFonts w:ascii="Arial" w:hAnsi="Arial" w:cs="Arial"/>
          <w:b/>
          <w:sz w:val="24"/>
          <w:szCs w:val="24"/>
        </w:rPr>
        <w:t xml:space="preserve">I.- </w:t>
      </w:r>
      <w:r w:rsidR="00F53B88">
        <w:rPr>
          <w:rFonts w:ascii="Arial" w:hAnsi="Arial" w:cs="Arial"/>
          <w:b/>
          <w:sz w:val="24"/>
          <w:szCs w:val="24"/>
          <w:u w:val="single"/>
        </w:rPr>
        <w:t>FUNDAMENTOS DEL PROYECTO.</w:t>
      </w:r>
    </w:p>
    <w:p w:rsidR="004E410B" w:rsidRDefault="004E410B" w:rsidP="00E9439D">
      <w:pPr>
        <w:tabs>
          <w:tab w:val="left" w:pos="2520"/>
        </w:tabs>
        <w:spacing w:after="0" w:line="240" w:lineRule="atLeast"/>
        <w:jc w:val="both"/>
        <w:rPr>
          <w:rFonts w:ascii="Arial" w:hAnsi="Arial" w:cs="Arial"/>
          <w:b/>
          <w:sz w:val="24"/>
          <w:szCs w:val="24"/>
          <w:u w:val="single"/>
        </w:rPr>
      </w:pPr>
    </w:p>
    <w:p w:rsidR="004E410B" w:rsidRPr="004E410B" w:rsidRDefault="004E410B" w:rsidP="004E410B">
      <w:pPr>
        <w:tabs>
          <w:tab w:val="left" w:pos="2520"/>
        </w:tabs>
        <w:spacing w:after="0" w:line="240" w:lineRule="atLeast"/>
        <w:ind w:firstLine="851"/>
        <w:jc w:val="both"/>
        <w:rPr>
          <w:rFonts w:ascii="Arial" w:hAnsi="Arial" w:cs="Arial"/>
          <w:sz w:val="24"/>
          <w:szCs w:val="24"/>
        </w:rPr>
      </w:pPr>
      <w:r>
        <w:rPr>
          <w:rFonts w:ascii="Arial" w:hAnsi="Arial" w:cs="Arial"/>
          <w:sz w:val="24"/>
          <w:szCs w:val="24"/>
        </w:rPr>
        <w:t>Los autores se la moción señalan los antecedentes que se transcriben a continuación.</w:t>
      </w:r>
    </w:p>
    <w:p w:rsidR="004E410B" w:rsidRDefault="004E410B" w:rsidP="00E9439D">
      <w:pPr>
        <w:tabs>
          <w:tab w:val="left" w:pos="2520"/>
        </w:tabs>
        <w:spacing w:after="0" w:line="240" w:lineRule="atLeast"/>
        <w:jc w:val="both"/>
        <w:rPr>
          <w:rFonts w:ascii="Arial" w:hAnsi="Arial" w:cs="Arial"/>
          <w:b/>
          <w:sz w:val="24"/>
          <w:szCs w:val="24"/>
          <w:u w:val="single"/>
        </w:rPr>
      </w:pPr>
    </w:p>
    <w:p w:rsidR="004E410B" w:rsidRPr="00DE2F87" w:rsidRDefault="004E410B" w:rsidP="00DE2F87">
      <w:pPr>
        <w:ind w:firstLine="851"/>
        <w:jc w:val="both"/>
        <w:rPr>
          <w:rFonts w:ascii="Arial" w:hAnsi="Arial" w:cs="Arial"/>
          <w:b/>
          <w:sz w:val="24"/>
          <w:szCs w:val="24"/>
        </w:rPr>
      </w:pPr>
      <w:r w:rsidRPr="00DE2F87">
        <w:rPr>
          <w:rFonts w:ascii="Arial" w:hAnsi="Arial" w:cs="Arial"/>
          <w:b/>
          <w:sz w:val="24"/>
          <w:szCs w:val="24"/>
        </w:rPr>
        <w:t xml:space="preserve">ANTECEDENTES </w:t>
      </w:r>
    </w:p>
    <w:p w:rsidR="004E410B" w:rsidRDefault="004E410B" w:rsidP="004E410B">
      <w:pPr>
        <w:ind w:firstLine="851"/>
        <w:jc w:val="both"/>
        <w:rPr>
          <w:rFonts w:ascii="Arial" w:hAnsi="Arial" w:cs="Arial"/>
          <w:sz w:val="24"/>
          <w:szCs w:val="24"/>
        </w:rPr>
      </w:pPr>
      <w:r w:rsidRPr="004E410B">
        <w:rPr>
          <w:rFonts w:ascii="Arial" w:hAnsi="Arial" w:cs="Arial"/>
          <w:sz w:val="24"/>
          <w:szCs w:val="24"/>
        </w:rPr>
        <w:t xml:space="preserve">Desde hace unos meses que Chile vive una crisis de seguridad sin precedentes. Este verdadero ataque a la tranquilidad de la ciudadanía se ha transformado en la principal preocupación de los chilenos y se expresa en amenazas concretas a la seguridad y tranquilidad de nuestros compatriotas, que constatan día a día como la delincuencia se ha incrementado de manera significativa. </w:t>
      </w:r>
    </w:p>
    <w:p w:rsidR="004E410B" w:rsidRDefault="004E410B" w:rsidP="004E410B">
      <w:pPr>
        <w:ind w:firstLine="851"/>
        <w:jc w:val="both"/>
        <w:rPr>
          <w:rFonts w:ascii="Arial" w:hAnsi="Arial" w:cs="Arial"/>
          <w:sz w:val="24"/>
          <w:szCs w:val="24"/>
        </w:rPr>
      </w:pPr>
      <w:r w:rsidRPr="004E410B">
        <w:rPr>
          <w:rFonts w:ascii="Arial" w:hAnsi="Arial" w:cs="Arial"/>
          <w:sz w:val="24"/>
          <w:szCs w:val="24"/>
        </w:rPr>
        <w:t xml:space="preserve">Dicho aumento en la cantidad de delitos va de la mano con el desarrollo de nuevas formas de criminalidad, especialmente a través del crimen organizado, que cuenta con herramientas cada vez más sofisticadas, y que se ha evidenciado a través de la lamentable llegada a nuestro país de bandas internacionales de tráfico de drogas y de personas. </w:t>
      </w:r>
    </w:p>
    <w:p w:rsidR="004E410B" w:rsidRDefault="004E410B" w:rsidP="004E410B">
      <w:pPr>
        <w:ind w:firstLine="851"/>
        <w:jc w:val="both"/>
        <w:rPr>
          <w:rFonts w:ascii="Arial" w:hAnsi="Arial" w:cs="Arial"/>
          <w:sz w:val="24"/>
          <w:szCs w:val="24"/>
        </w:rPr>
      </w:pPr>
      <w:r w:rsidRPr="004E410B">
        <w:rPr>
          <w:rFonts w:ascii="Arial" w:hAnsi="Arial" w:cs="Arial"/>
          <w:sz w:val="24"/>
          <w:szCs w:val="24"/>
        </w:rPr>
        <w:t xml:space="preserve">En relación al tráfico de estupefacientes, la zona norte de nuestro país concentra la mayor cantidad de drogas incautadas, especialmente cannabis sativa, cocaína y pasta base, y en relación al tráfico de personas, es también la zona norte la que ha observado la mayor cantidad de delitos, siendo testigos de grupos que detentan armamento militar </w:t>
      </w:r>
      <w:proofErr w:type="spellStart"/>
      <w:r w:rsidRPr="004E410B">
        <w:rPr>
          <w:rFonts w:ascii="Arial" w:hAnsi="Arial" w:cs="Arial"/>
          <w:sz w:val="24"/>
          <w:szCs w:val="24"/>
        </w:rPr>
        <w:t>dé</w:t>
      </w:r>
      <w:proofErr w:type="spellEnd"/>
      <w:r w:rsidRPr="004E410B">
        <w:rPr>
          <w:rFonts w:ascii="Arial" w:hAnsi="Arial" w:cs="Arial"/>
          <w:sz w:val="24"/>
          <w:szCs w:val="24"/>
        </w:rPr>
        <w:t xml:space="preserve"> alto calibre y que ejercen su actividad impunemente. </w:t>
      </w:r>
    </w:p>
    <w:p w:rsidR="004E410B" w:rsidRDefault="004E410B" w:rsidP="004E410B">
      <w:pPr>
        <w:ind w:firstLine="851"/>
        <w:jc w:val="both"/>
        <w:rPr>
          <w:rFonts w:ascii="Arial" w:hAnsi="Arial" w:cs="Arial"/>
          <w:sz w:val="24"/>
          <w:szCs w:val="24"/>
        </w:rPr>
      </w:pPr>
      <w:r w:rsidRPr="004E410B">
        <w:rPr>
          <w:rFonts w:ascii="Arial" w:hAnsi="Arial" w:cs="Arial"/>
          <w:sz w:val="24"/>
          <w:szCs w:val="24"/>
        </w:rPr>
        <w:t xml:space="preserve">Estas bandas se financian, en parte, a través del transporte transfronterizo de dinero en efectivo o títulos al portador. Sólo a modo de ejemplo, el día 26 de junio de 2022, se informó la existencia de una operación de contrabando de oro, diamantes y dinero en efectivo para financiar terrorismo. </w:t>
      </w:r>
    </w:p>
    <w:p w:rsidR="004E410B" w:rsidRDefault="004E410B" w:rsidP="004E410B">
      <w:pPr>
        <w:ind w:firstLine="851"/>
        <w:jc w:val="both"/>
        <w:rPr>
          <w:rFonts w:ascii="Arial" w:hAnsi="Arial" w:cs="Arial"/>
          <w:sz w:val="24"/>
          <w:szCs w:val="24"/>
        </w:rPr>
      </w:pPr>
      <w:r w:rsidRPr="004E410B">
        <w:rPr>
          <w:rFonts w:ascii="Arial" w:hAnsi="Arial" w:cs="Arial"/>
          <w:sz w:val="24"/>
          <w:szCs w:val="24"/>
        </w:rPr>
        <w:t xml:space="preserve">Dicha operación fue fiscalizada y descubierta por Aduanas (denominada Operación Tentáculo 2022), donde participaron además varios países (incluyendo otros países de Latinoamérica, USA, Italia, España).  La iniciativa fue liderada por la Organización Mundial de Aduanas (OMA), el Grupo Egmont de Unidades de </w:t>
      </w:r>
      <w:r w:rsidRPr="004E410B">
        <w:rPr>
          <w:rFonts w:ascii="Arial" w:hAnsi="Arial" w:cs="Arial"/>
          <w:sz w:val="24"/>
          <w:szCs w:val="24"/>
        </w:rPr>
        <w:lastRenderedPageBreak/>
        <w:t xml:space="preserve">Inteligencia Financiera (UIF) y la Interpol, y se terminaron incautando más de 3 millones de dólares. </w:t>
      </w:r>
    </w:p>
    <w:p w:rsidR="004E410B" w:rsidRDefault="004E410B" w:rsidP="004E410B">
      <w:pPr>
        <w:ind w:firstLine="851"/>
        <w:jc w:val="both"/>
        <w:rPr>
          <w:rFonts w:ascii="Arial" w:hAnsi="Arial" w:cs="Arial"/>
          <w:sz w:val="24"/>
          <w:szCs w:val="24"/>
        </w:rPr>
      </w:pPr>
      <w:r w:rsidRPr="004E410B">
        <w:rPr>
          <w:rFonts w:ascii="Arial" w:hAnsi="Arial" w:cs="Arial"/>
          <w:sz w:val="24"/>
          <w:szCs w:val="24"/>
        </w:rPr>
        <w:t xml:space="preserve">Sólo en el paso fronterizo de </w:t>
      </w:r>
      <w:proofErr w:type="spellStart"/>
      <w:r w:rsidRPr="004E410B">
        <w:rPr>
          <w:rFonts w:ascii="Arial" w:hAnsi="Arial" w:cs="Arial"/>
          <w:sz w:val="24"/>
          <w:szCs w:val="24"/>
        </w:rPr>
        <w:t>Colchane</w:t>
      </w:r>
      <w:proofErr w:type="spellEnd"/>
      <w:r w:rsidRPr="004E410B">
        <w:rPr>
          <w:rFonts w:ascii="Arial" w:hAnsi="Arial" w:cs="Arial"/>
          <w:sz w:val="24"/>
          <w:szCs w:val="24"/>
        </w:rPr>
        <w:t xml:space="preserve"> (Región de Tarapacá), a través de tres procedimientos distintos, se incautaron 250.000 dólares, en las cabinas de camiones (considerando monto incautado en dólares y pesos). Sin embargo, y a pesar de estos esfuerzos loables de fiscalización, nuestras autoridades no siempre cuentan con las herramientas necesarias para combatir este delito y el fenómeno del transporte transfronterizo de dinero para financiar el crimen organizado se ha disparado. </w:t>
      </w:r>
    </w:p>
    <w:p w:rsidR="004E410B" w:rsidRDefault="004E410B" w:rsidP="004E410B">
      <w:pPr>
        <w:ind w:firstLine="851"/>
        <w:jc w:val="both"/>
        <w:rPr>
          <w:rFonts w:ascii="Arial" w:hAnsi="Arial" w:cs="Arial"/>
          <w:sz w:val="24"/>
          <w:szCs w:val="24"/>
        </w:rPr>
      </w:pPr>
      <w:r w:rsidRPr="004E410B">
        <w:rPr>
          <w:rFonts w:ascii="Arial" w:hAnsi="Arial" w:cs="Arial"/>
          <w:sz w:val="24"/>
          <w:szCs w:val="24"/>
        </w:rPr>
        <w:t xml:space="preserve">Dado lo anterior, se requiere de nuevas medidas y herramientas para poder combatir eficientemente el aumento y sofisticación de estos delitos. </w:t>
      </w:r>
    </w:p>
    <w:p w:rsidR="004E410B" w:rsidRPr="00DE2F87" w:rsidRDefault="004E410B" w:rsidP="004E410B">
      <w:pPr>
        <w:ind w:firstLine="851"/>
        <w:jc w:val="both"/>
        <w:rPr>
          <w:rFonts w:ascii="Arial" w:hAnsi="Arial" w:cs="Arial"/>
          <w:b/>
          <w:sz w:val="24"/>
          <w:szCs w:val="24"/>
        </w:rPr>
      </w:pPr>
      <w:r w:rsidRPr="00DE2F87">
        <w:rPr>
          <w:rFonts w:ascii="Arial" w:hAnsi="Arial" w:cs="Arial"/>
          <w:b/>
          <w:sz w:val="24"/>
          <w:szCs w:val="24"/>
        </w:rPr>
        <w:t xml:space="preserve">FUNDAMENTOS DEL PROYECTO DE LEY </w:t>
      </w:r>
    </w:p>
    <w:p w:rsidR="004E410B" w:rsidRDefault="004E410B" w:rsidP="004E410B">
      <w:pPr>
        <w:ind w:firstLine="851"/>
        <w:jc w:val="both"/>
        <w:rPr>
          <w:rFonts w:ascii="Arial" w:hAnsi="Arial" w:cs="Arial"/>
          <w:sz w:val="24"/>
          <w:szCs w:val="24"/>
        </w:rPr>
      </w:pPr>
      <w:r w:rsidRPr="004E410B">
        <w:rPr>
          <w:rFonts w:ascii="Arial" w:hAnsi="Arial" w:cs="Arial"/>
          <w:sz w:val="24"/>
          <w:szCs w:val="24"/>
        </w:rPr>
        <w:t xml:space="preserve">Los fundamentos específicos del proyecto de ley están dados por la insuficiencia de nuestra actual legislación para hacer frente a una situación que antes era excepcional para nuestro país, que es el desarrollo del crimen organizado, y en concreto el financiamiento de dichas organizaciones a través del transporte ilegal de dinero. </w:t>
      </w:r>
    </w:p>
    <w:p w:rsidR="004E410B" w:rsidRDefault="004E410B" w:rsidP="004E410B">
      <w:pPr>
        <w:ind w:firstLine="851"/>
        <w:jc w:val="both"/>
        <w:rPr>
          <w:rFonts w:ascii="Arial" w:hAnsi="Arial" w:cs="Arial"/>
          <w:sz w:val="24"/>
          <w:szCs w:val="24"/>
        </w:rPr>
      </w:pPr>
      <w:r w:rsidRPr="004E410B">
        <w:rPr>
          <w:rFonts w:ascii="Arial" w:hAnsi="Arial" w:cs="Arial"/>
          <w:sz w:val="24"/>
          <w:szCs w:val="24"/>
        </w:rPr>
        <w:t>Actualmente Chile tiene un procedimiento de declaración de dinero regulado en los Artículos 4 y 39 de la ley 19.913. De acuerdo con el Art. 4, existe un deber de informar exigible a todo aquel que porte o transporte moneda en efectivo o instrumentos negociables al portador, desde y hacia el país, por un monto que exceda los diez mil dólares de los Estados Unidos de América o su equivalente en otras monedas. En estos casos, la información será recabada directamente por el Servicio Nacional de Aduanas y remitida por éste a la Unidad de Análisis Financiero.</w:t>
      </w:r>
    </w:p>
    <w:p w:rsidR="004E410B" w:rsidRDefault="004E410B" w:rsidP="004E410B">
      <w:pPr>
        <w:ind w:firstLine="851"/>
        <w:jc w:val="both"/>
        <w:rPr>
          <w:rFonts w:ascii="Arial" w:hAnsi="Arial" w:cs="Arial"/>
          <w:sz w:val="24"/>
          <w:szCs w:val="24"/>
        </w:rPr>
      </w:pPr>
      <w:r w:rsidRPr="004E410B">
        <w:rPr>
          <w:rFonts w:ascii="Arial" w:hAnsi="Arial" w:cs="Arial"/>
          <w:sz w:val="24"/>
          <w:szCs w:val="24"/>
        </w:rPr>
        <w:t xml:space="preserve"> La infracción de lo dispuesto en el artículo 49 está sujeta al control y fiscalización del Servicio Nacional de Aduanas, que puede aplicar a la persona que porte o transporte moneda en efectivo o instrumentos negociables al portador y que no los hubiere declarado, una multa a beneficio fiscal de hasta el 30% de la moneda en efectivo o del valor de dichas monedas o instrumentos no declarados, y tomará en especial consideración, el monto de los valores no declarados. </w:t>
      </w:r>
    </w:p>
    <w:p w:rsidR="004E410B" w:rsidRDefault="004E410B" w:rsidP="004E410B">
      <w:pPr>
        <w:ind w:firstLine="851"/>
        <w:jc w:val="both"/>
        <w:rPr>
          <w:rFonts w:ascii="Arial" w:hAnsi="Arial" w:cs="Arial"/>
          <w:sz w:val="24"/>
          <w:szCs w:val="24"/>
        </w:rPr>
      </w:pPr>
      <w:r w:rsidRPr="004E410B">
        <w:rPr>
          <w:rFonts w:ascii="Arial" w:hAnsi="Arial" w:cs="Arial"/>
          <w:sz w:val="24"/>
          <w:szCs w:val="24"/>
        </w:rPr>
        <w:t xml:space="preserve">Dicho sistema, de sólo declaración obligatoria y eventual sanción, es una infracción reglamentaria que ha demostrado ser insuficiente. </w:t>
      </w:r>
    </w:p>
    <w:p w:rsidR="004E410B" w:rsidRDefault="004E410B" w:rsidP="004E410B">
      <w:pPr>
        <w:ind w:firstLine="851"/>
        <w:jc w:val="both"/>
        <w:rPr>
          <w:rFonts w:ascii="Arial" w:hAnsi="Arial" w:cs="Arial"/>
          <w:sz w:val="24"/>
          <w:szCs w:val="24"/>
        </w:rPr>
      </w:pPr>
      <w:r w:rsidRPr="004E410B">
        <w:rPr>
          <w:rFonts w:ascii="Arial" w:hAnsi="Arial" w:cs="Arial"/>
          <w:sz w:val="24"/>
          <w:szCs w:val="24"/>
        </w:rPr>
        <w:t xml:space="preserve">De acuerdo al análisis estratégico llevado a cabo por el Grupo de Acción Financiera de Latinoamérica (GAFILAT) en julio de 2021, relativo al Transporte Físico de Dinero en efectivo e Instrumentos Negociables al Portador (INP) en la región, “el transporte físico de dinero en efectivo como medio de lavado de activos sigue siendo un problema en muchos países de todo el mundo, y particularmente </w:t>
      </w:r>
      <w:r w:rsidRPr="004E410B">
        <w:rPr>
          <w:rFonts w:ascii="Arial" w:hAnsi="Arial" w:cs="Arial"/>
          <w:sz w:val="24"/>
          <w:szCs w:val="24"/>
        </w:rPr>
        <w:lastRenderedPageBreak/>
        <w:t xml:space="preserve">en la región Latinoamericana" (...) y “el transporte físico de dinero en efectivo como método de lavado de activos no se limita a un tipo determinado de delito"1. De conformidad con la Recomendación 32 de los estándares del GAFI, el transporte físico transfronterizo de fondos se denomina al transporte físico entrante o saliente de moneda o instrumentos negociables al portador desde un país hacia otro país. </w:t>
      </w:r>
    </w:p>
    <w:p w:rsidR="004E410B" w:rsidRDefault="004E410B" w:rsidP="004E410B">
      <w:pPr>
        <w:ind w:firstLine="851"/>
        <w:jc w:val="both"/>
        <w:rPr>
          <w:rFonts w:ascii="Arial" w:hAnsi="Arial" w:cs="Arial"/>
          <w:sz w:val="24"/>
          <w:szCs w:val="24"/>
        </w:rPr>
      </w:pPr>
      <w:r w:rsidRPr="004E410B">
        <w:rPr>
          <w:rFonts w:ascii="Arial" w:hAnsi="Arial" w:cs="Arial"/>
          <w:sz w:val="24"/>
          <w:szCs w:val="24"/>
        </w:rPr>
        <w:t xml:space="preserve">Se incluye los siguientes modos de transporte: transporte físico por una persona física, en el equipaje o en el vehículo que acompaña a esa persona; el cargamento de moneda o de instrumentos negociables al portador mediante carga en contenedores y el envío por correo de moneda o instrumentos negociables al portador por una persona física o una persona jurídica. </w:t>
      </w:r>
    </w:p>
    <w:p w:rsidR="004E410B" w:rsidRDefault="004E410B" w:rsidP="004E410B">
      <w:pPr>
        <w:ind w:firstLine="851"/>
        <w:jc w:val="both"/>
        <w:rPr>
          <w:rFonts w:ascii="Arial" w:hAnsi="Arial" w:cs="Arial"/>
          <w:sz w:val="24"/>
          <w:szCs w:val="24"/>
        </w:rPr>
      </w:pPr>
      <w:r w:rsidRPr="004E410B">
        <w:rPr>
          <w:rFonts w:ascii="Arial" w:hAnsi="Arial" w:cs="Arial"/>
          <w:sz w:val="24"/>
          <w:szCs w:val="24"/>
        </w:rPr>
        <w:t xml:space="preserve">A nivel comparado, se trata de una preocupación universal. Algunos países han promulgado leyes relacionadas con el dinero en efectivo transportado en transporte de carga y por correo, que se suman a la legislación nacional relacionada con las declaraciones específicas de dinero en efectivo, y algunos países han implementado licencias especiales o declaraciones específicas de efectivo, distinta de la declaración de aduanas.  </w:t>
      </w:r>
    </w:p>
    <w:p w:rsidR="004E410B" w:rsidRDefault="004E410B" w:rsidP="004E410B">
      <w:pPr>
        <w:ind w:firstLine="851"/>
        <w:jc w:val="both"/>
        <w:rPr>
          <w:rFonts w:ascii="Arial" w:hAnsi="Arial" w:cs="Arial"/>
          <w:sz w:val="24"/>
          <w:szCs w:val="24"/>
        </w:rPr>
      </w:pPr>
      <w:r w:rsidRPr="004E410B">
        <w:rPr>
          <w:rFonts w:ascii="Arial" w:hAnsi="Arial" w:cs="Arial"/>
          <w:sz w:val="24"/>
          <w:szCs w:val="24"/>
        </w:rPr>
        <w:t>Solo los bancos autorizados por el Banco Central pueden realizar transportes transfronterizos de dinero en efectivo en transporte de carga y por correo. Siendo así, los países deben implementar procesos adecuados para detectar y prevenir el transporte transfronterizo ilícito de dinero en efecti</w:t>
      </w:r>
      <w:r>
        <w:rPr>
          <w:rFonts w:ascii="Arial" w:hAnsi="Arial" w:cs="Arial"/>
          <w:sz w:val="24"/>
          <w:szCs w:val="24"/>
        </w:rPr>
        <w:t>vo e instrumentos negociables al</w:t>
      </w:r>
      <w:r w:rsidRPr="004E410B">
        <w:rPr>
          <w:rFonts w:ascii="Arial" w:hAnsi="Arial" w:cs="Arial"/>
          <w:sz w:val="24"/>
          <w:szCs w:val="24"/>
        </w:rPr>
        <w:t xml:space="preserve"> portador, por cuanto los sistemas únicamente fundados en declaraciones de efectivo han resultado ineficiente para prevenirlo, como ocurre en Chile al tenor del procedimiento previsto en los artículos 4 y 39 de la Ley N°19.9132. </w:t>
      </w:r>
    </w:p>
    <w:p w:rsidR="004E410B" w:rsidRDefault="004E410B" w:rsidP="004E410B">
      <w:pPr>
        <w:ind w:firstLine="851"/>
        <w:jc w:val="both"/>
        <w:rPr>
          <w:rFonts w:ascii="Arial" w:hAnsi="Arial" w:cs="Arial"/>
          <w:sz w:val="24"/>
          <w:szCs w:val="24"/>
        </w:rPr>
      </w:pPr>
      <w:r w:rsidRPr="004E410B">
        <w:rPr>
          <w:rFonts w:ascii="Arial" w:hAnsi="Arial" w:cs="Arial"/>
          <w:sz w:val="24"/>
          <w:szCs w:val="24"/>
        </w:rPr>
        <w:t>El dinero en efectivo y los instrumentos negociables al portador son utilizados por el crimen organizado transnacional, dado la dificultad de acceder al sistema financiero formal y habitualmente son objeto material del delito de lavado de activos, por lo que resulta de la mayor importancia desarticular su capacidad operativa. Gracias a la colaboración entre países fronterizos se pueden mantener las fronteras libres del tráfico ilícito de moneda o instrumento</w:t>
      </w:r>
      <w:r>
        <w:rPr>
          <w:rFonts w:ascii="Arial" w:hAnsi="Arial" w:cs="Arial"/>
          <w:sz w:val="24"/>
          <w:szCs w:val="24"/>
        </w:rPr>
        <w:t xml:space="preserve">s negociables al portador. </w:t>
      </w:r>
    </w:p>
    <w:p w:rsidR="004E410B" w:rsidRDefault="004E410B" w:rsidP="004E410B">
      <w:pPr>
        <w:ind w:firstLine="851"/>
        <w:jc w:val="both"/>
        <w:rPr>
          <w:rFonts w:ascii="Arial" w:hAnsi="Arial" w:cs="Arial"/>
          <w:sz w:val="24"/>
          <w:szCs w:val="24"/>
        </w:rPr>
      </w:pPr>
    </w:p>
    <w:p w:rsidR="004E410B" w:rsidRPr="00DE2F87" w:rsidRDefault="004E410B" w:rsidP="004E410B">
      <w:pPr>
        <w:ind w:firstLine="851"/>
        <w:jc w:val="both"/>
        <w:rPr>
          <w:rFonts w:ascii="Arial" w:hAnsi="Arial" w:cs="Arial"/>
          <w:b/>
          <w:sz w:val="24"/>
          <w:szCs w:val="24"/>
        </w:rPr>
      </w:pPr>
      <w:r w:rsidRPr="00DE2F87">
        <w:rPr>
          <w:rFonts w:ascii="Arial" w:hAnsi="Arial" w:cs="Arial"/>
          <w:b/>
          <w:sz w:val="24"/>
          <w:szCs w:val="24"/>
        </w:rPr>
        <w:t xml:space="preserve">CONTENIDO DEL PROYECTO </w:t>
      </w:r>
    </w:p>
    <w:p w:rsidR="004E410B" w:rsidRDefault="004E410B" w:rsidP="004E410B">
      <w:pPr>
        <w:ind w:firstLine="851"/>
        <w:jc w:val="both"/>
        <w:rPr>
          <w:rFonts w:ascii="Arial" w:hAnsi="Arial" w:cs="Arial"/>
          <w:sz w:val="24"/>
          <w:szCs w:val="24"/>
        </w:rPr>
      </w:pPr>
      <w:r>
        <w:rPr>
          <w:rFonts w:ascii="Arial" w:hAnsi="Arial" w:cs="Arial"/>
          <w:sz w:val="24"/>
          <w:szCs w:val="24"/>
        </w:rPr>
        <w:t>1</w:t>
      </w:r>
      <w:r w:rsidRPr="004E410B">
        <w:rPr>
          <w:rFonts w:ascii="Arial" w:hAnsi="Arial" w:cs="Arial"/>
          <w:sz w:val="24"/>
          <w:szCs w:val="24"/>
        </w:rPr>
        <w:t xml:space="preserve">.- </w:t>
      </w:r>
      <w:proofErr w:type="spellStart"/>
      <w:r w:rsidRPr="004E410B">
        <w:rPr>
          <w:rFonts w:ascii="Arial" w:hAnsi="Arial" w:cs="Arial"/>
          <w:sz w:val="24"/>
          <w:szCs w:val="24"/>
        </w:rPr>
        <w:t>lncorporación</w:t>
      </w:r>
      <w:proofErr w:type="spellEnd"/>
      <w:r w:rsidRPr="004E410B">
        <w:rPr>
          <w:rFonts w:ascii="Arial" w:hAnsi="Arial" w:cs="Arial"/>
          <w:sz w:val="24"/>
          <w:szCs w:val="24"/>
        </w:rPr>
        <w:t xml:space="preserve"> del dinero en efectivo y otros instrumentos negociables al  portador como objeto material del delito de contrabando Se propone una nueva incorporación en el artículo 168 de la Ordenanza de Aduanas para considerar como parte de la figura típica en el delito de contrabando al que introduzca o extraiga del país dinero en efectivo o instrumentos negociables al portador, ya sea </w:t>
      </w:r>
      <w:r w:rsidRPr="004E410B">
        <w:rPr>
          <w:rFonts w:ascii="Arial" w:hAnsi="Arial" w:cs="Arial"/>
          <w:sz w:val="24"/>
          <w:szCs w:val="24"/>
        </w:rPr>
        <w:lastRenderedPageBreak/>
        <w:t xml:space="preserve">que ambos se encuentren denominados en moneda de curso legal del país o en cualquier otra moneda, por lugares no habilitados o sin presentarlos a la Aduana. También se incluye la hipótesis de omisión o falsedad en la declaración prevista en el artículo 4 de la Ley 19.913, que se mantiene.  Las investigaciones de hechos constitutivos del delito de contrabando y la denuncia o querella de este delito sigue a cargo del Servicio Nacional de Aduanas (pudiendo el Consejo de Defensa del Estado presentar querellas), y se excluye la posibilidad de celebrar convenios en casos de contrabando de dinero de dinero o de instrumentos negociables al portador, de aquellos previstos en el artículo 189 de la Ordenanza de Aduanas. </w:t>
      </w:r>
    </w:p>
    <w:p w:rsidR="004E410B" w:rsidRPr="004E410B" w:rsidRDefault="004E410B" w:rsidP="004E410B">
      <w:pPr>
        <w:ind w:firstLine="851"/>
        <w:jc w:val="both"/>
        <w:rPr>
          <w:rFonts w:ascii="Arial" w:hAnsi="Arial" w:cs="Arial"/>
          <w:sz w:val="24"/>
          <w:szCs w:val="24"/>
        </w:rPr>
      </w:pPr>
      <w:r w:rsidRPr="004E410B">
        <w:rPr>
          <w:rFonts w:ascii="Arial" w:hAnsi="Arial" w:cs="Arial"/>
          <w:sz w:val="24"/>
          <w:szCs w:val="24"/>
        </w:rPr>
        <w:t>2.-</w:t>
      </w:r>
      <w:r>
        <w:rPr>
          <w:rFonts w:ascii="Arial" w:hAnsi="Arial" w:cs="Arial"/>
          <w:sz w:val="24"/>
          <w:szCs w:val="24"/>
        </w:rPr>
        <w:t xml:space="preserve"> </w:t>
      </w:r>
      <w:r w:rsidRPr="004E410B">
        <w:rPr>
          <w:rFonts w:ascii="Arial" w:hAnsi="Arial" w:cs="Arial"/>
          <w:sz w:val="24"/>
          <w:szCs w:val="24"/>
        </w:rPr>
        <w:t>Determinación de la pena. Para determinar la extensión de la pena, cuando se trate de mercancía consistente en dinero efectivo o instrumentos negociables al portador, ya sea que ambos se encuentren denominados en moneda de curso legal del país o en cualquier otra moneda, y determinar la cuantía del contrabando y la multa correspondiente, el valor de la mercancía objeto del delito estará compuesto por el valor nominal o su equivalente en moneda de curso legal. En consecuencia, por estas consideraciones es que venimos en someter a consideración de este Honorable Senado, el siguiente:</w:t>
      </w:r>
    </w:p>
    <w:p w:rsidR="004E410B" w:rsidRDefault="004E410B" w:rsidP="004E410B">
      <w:pPr>
        <w:tabs>
          <w:tab w:val="left" w:pos="2520"/>
        </w:tabs>
        <w:spacing w:after="0" w:line="240" w:lineRule="atLeast"/>
        <w:ind w:firstLine="851"/>
        <w:jc w:val="both"/>
        <w:rPr>
          <w:rFonts w:ascii="Arial" w:hAnsi="Arial" w:cs="Arial"/>
          <w:sz w:val="24"/>
          <w:szCs w:val="24"/>
        </w:rPr>
      </w:pPr>
      <w:r w:rsidRPr="004E410B">
        <w:rPr>
          <w:rFonts w:ascii="Arial" w:hAnsi="Arial" w:cs="Arial"/>
          <w:sz w:val="24"/>
          <w:szCs w:val="24"/>
        </w:rPr>
        <w:t xml:space="preserve">Artículo </w:t>
      </w:r>
      <w:proofErr w:type="spellStart"/>
      <w:r w:rsidRPr="004E410B">
        <w:rPr>
          <w:rFonts w:ascii="Arial" w:hAnsi="Arial" w:cs="Arial"/>
          <w:sz w:val="24"/>
          <w:szCs w:val="24"/>
        </w:rPr>
        <w:t>l°</w:t>
      </w:r>
      <w:proofErr w:type="spellEnd"/>
      <w:r w:rsidRPr="004E410B">
        <w:rPr>
          <w:rFonts w:ascii="Arial" w:hAnsi="Arial" w:cs="Arial"/>
          <w:sz w:val="24"/>
          <w:szCs w:val="24"/>
        </w:rPr>
        <w:t xml:space="preserve">. </w:t>
      </w:r>
      <w:proofErr w:type="spellStart"/>
      <w:r w:rsidRPr="004E410B">
        <w:rPr>
          <w:rFonts w:ascii="Arial" w:hAnsi="Arial" w:cs="Arial"/>
          <w:sz w:val="24"/>
          <w:szCs w:val="24"/>
        </w:rPr>
        <w:t>Introdúcense</w:t>
      </w:r>
      <w:proofErr w:type="spellEnd"/>
      <w:r w:rsidRPr="004E410B">
        <w:rPr>
          <w:rFonts w:ascii="Arial" w:hAnsi="Arial" w:cs="Arial"/>
          <w:sz w:val="24"/>
          <w:szCs w:val="24"/>
        </w:rPr>
        <w:t xml:space="preserve"> las siguientes modificaciones en el decreto con fuerza de ley N° 30, del Ministerio de Hacienda, de 2004, que aprueba el texto refundido, coordinado y sistematizado del decreto con fuerza de ley N° 213, del Ministerio de Hacienda, de 1953, sobre Ordenanza de Aduanas:  </w:t>
      </w:r>
    </w:p>
    <w:p w:rsidR="004E410B" w:rsidRDefault="004E410B" w:rsidP="004E410B">
      <w:pPr>
        <w:tabs>
          <w:tab w:val="left" w:pos="2520"/>
        </w:tabs>
        <w:spacing w:after="0" w:line="240" w:lineRule="atLeast"/>
        <w:ind w:firstLine="851"/>
        <w:jc w:val="both"/>
        <w:rPr>
          <w:rFonts w:ascii="Arial" w:hAnsi="Arial" w:cs="Arial"/>
          <w:sz w:val="24"/>
          <w:szCs w:val="24"/>
        </w:rPr>
      </w:pPr>
    </w:p>
    <w:p w:rsidR="004E410B" w:rsidRDefault="004E410B" w:rsidP="004E410B">
      <w:pPr>
        <w:tabs>
          <w:tab w:val="left" w:pos="2520"/>
        </w:tabs>
        <w:spacing w:after="0" w:line="240" w:lineRule="atLeast"/>
        <w:ind w:firstLine="851"/>
        <w:jc w:val="both"/>
        <w:rPr>
          <w:rFonts w:ascii="Arial" w:hAnsi="Arial" w:cs="Arial"/>
          <w:sz w:val="24"/>
          <w:szCs w:val="24"/>
        </w:rPr>
      </w:pPr>
      <w:r w:rsidRPr="004E410B">
        <w:rPr>
          <w:rFonts w:ascii="Arial" w:hAnsi="Arial" w:cs="Arial"/>
          <w:sz w:val="24"/>
          <w:szCs w:val="24"/>
        </w:rPr>
        <w:t xml:space="preserve">1. En el artículo 168, </w:t>
      </w:r>
      <w:proofErr w:type="spellStart"/>
      <w:r w:rsidRPr="004E410B">
        <w:rPr>
          <w:rFonts w:ascii="Arial" w:hAnsi="Arial" w:cs="Arial"/>
          <w:sz w:val="24"/>
          <w:szCs w:val="24"/>
        </w:rPr>
        <w:t>introdúcese</w:t>
      </w:r>
      <w:proofErr w:type="spellEnd"/>
      <w:r w:rsidRPr="004E410B">
        <w:rPr>
          <w:rFonts w:ascii="Arial" w:hAnsi="Arial" w:cs="Arial"/>
          <w:sz w:val="24"/>
          <w:szCs w:val="24"/>
        </w:rPr>
        <w:t xml:space="preserve"> el siguiente inciso final:  “Incurre también en el delito de contrabando el que introduzca en el territorio nacional o extraiga de él dinero de cualquier denominación, en efectivo o en instrumentos negociables al portador, por lugares no habilitados, sin presentarlos a la Aduana, ocultándolo entre otras mercancías presentadas ante la aduana o en el respectivo medio de transporte u omitiendo o falseando la declaración prevista en el artículo 4 de la Ley 19.913, por un monto que exceda los diez mil dólares de los Estados Unidos de América o su equivalente en otras monedas”.  </w:t>
      </w:r>
    </w:p>
    <w:p w:rsidR="004E410B" w:rsidRDefault="004E410B" w:rsidP="004E410B">
      <w:pPr>
        <w:tabs>
          <w:tab w:val="left" w:pos="2520"/>
        </w:tabs>
        <w:spacing w:after="0" w:line="240" w:lineRule="atLeast"/>
        <w:ind w:firstLine="851"/>
        <w:jc w:val="both"/>
        <w:rPr>
          <w:rFonts w:ascii="Arial" w:hAnsi="Arial" w:cs="Arial"/>
          <w:sz w:val="24"/>
          <w:szCs w:val="24"/>
        </w:rPr>
      </w:pPr>
    </w:p>
    <w:p w:rsidR="004E410B" w:rsidRDefault="004E410B" w:rsidP="004E410B">
      <w:pPr>
        <w:tabs>
          <w:tab w:val="left" w:pos="2520"/>
        </w:tabs>
        <w:spacing w:after="0" w:line="240" w:lineRule="atLeast"/>
        <w:ind w:firstLine="851"/>
        <w:jc w:val="both"/>
        <w:rPr>
          <w:rFonts w:ascii="Arial" w:hAnsi="Arial" w:cs="Arial"/>
          <w:sz w:val="24"/>
          <w:szCs w:val="24"/>
        </w:rPr>
      </w:pPr>
      <w:r>
        <w:rPr>
          <w:rFonts w:ascii="Arial" w:hAnsi="Arial" w:cs="Arial"/>
          <w:sz w:val="24"/>
          <w:szCs w:val="24"/>
        </w:rPr>
        <w:t>2.</w:t>
      </w:r>
      <w:r w:rsidRPr="004E410B">
        <w:rPr>
          <w:rFonts w:ascii="Arial" w:hAnsi="Arial" w:cs="Arial"/>
          <w:sz w:val="24"/>
          <w:szCs w:val="24"/>
        </w:rPr>
        <w:t xml:space="preserve"> En el artículo 172, </w:t>
      </w:r>
      <w:proofErr w:type="spellStart"/>
      <w:r w:rsidRPr="004E410B">
        <w:rPr>
          <w:rFonts w:ascii="Arial" w:hAnsi="Arial" w:cs="Arial"/>
          <w:sz w:val="24"/>
          <w:szCs w:val="24"/>
        </w:rPr>
        <w:t>introdúcese</w:t>
      </w:r>
      <w:proofErr w:type="spellEnd"/>
      <w:r w:rsidRPr="004E410B">
        <w:rPr>
          <w:rFonts w:ascii="Arial" w:hAnsi="Arial" w:cs="Arial"/>
          <w:sz w:val="24"/>
          <w:szCs w:val="24"/>
        </w:rPr>
        <w:t xml:space="preserve"> el siguiente inciso quinto y final: “Cuando se trate del contrabando previsto en el inciso final del artículo 168, se tendrá por valor de la mercancía objeto del ilícito el valor nominal del dinero o de los instrumentos, o su equivalente en moneda de curso legal, en lo que exceda del valor equivalente a diez </w:t>
      </w:r>
      <w:proofErr w:type="spellStart"/>
      <w:r w:rsidRPr="004E410B">
        <w:rPr>
          <w:rFonts w:ascii="Arial" w:hAnsi="Arial" w:cs="Arial"/>
          <w:sz w:val="24"/>
          <w:szCs w:val="24"/>
        </w:rPr>
        <w:t>mii</w:t>
      </w:r>
      <w:proofErr w:type="spellEnd"/>
      <w:r w:rsidRPr="004E410B">
        <w:rPr>
          <w:rFonts w:ascii="Arial" w:hAnsi="Arial" w:cs="Arial"/>
          <w:sz w:val="24"/>
          <w:szCs w:val="24"/>
        </w:rPr>
        <w:t xml:space="preserve"> dólares de los Estados Unidos de América". </w:t>
      </w:r>
    </w:p>
    <w:p w:rsidR="004E410B" w:rsidRDefault="004E410B" w:rsidP="004E410B">
      <w:pPr>
        <w:tabs>
          <w:tab w:val="left" w:pos="2520"/>
        </w:tabs>
        <w:spacing w:after="0" w:line="240" w:lineRule="atLeast"/>
        <w:ind w:firstLine="851"/>
        <w:jc w:val="both"/>
        <w:rPr>
          <w:rFonts w:ascii="Arial" w:hAnsi="Arial" w:cs="Arial"/>
          <w:sz w:val="24"/>
          <w:szCs w:val="24"/>
        </w:rPr>
      </w:pPr>
    </w:p>
    <w:p w:rsidR="004E410B" w:rsidRDefault="004E410B" w:rsidP="004E410B">
      <w:pPr>
        <w:tabs>
          <w:tab w:val="left" w:pos="2520"/>
        </w:tabs>
        <w:spacing w:after="0" w:line="240" w:lineRule="atLeast"/>
        <w:ind w:firstLine="851"/>
        <w:jc w:val="both"/>
        <w:rPr>
          <w:rFonts w:ascii="Arial" w:hAnsi="Arial" w:cs="Arial"/>
          <w:sz w:val="24"/>
          <w:szCs w:val="24"/>
        </w:rPr>
      </w:pPr>
      <w:r>
        <w:rPr>
          <w:rFonts w:ascii="Arial" w:hAnsi="Arial" w:cs="Arial"/>
          <w:sz w:val="24"/>
          <w:szCs w:val="24"/>
        </w:rPr>
        <w:t>3</w:t>
      </w:r>
      <w:r w:rsidRPr="004E410B">
        <w:rPr>
          <w:rFonts w:ascii="Arial" w:hAnsi="Arial" w:cs="Arial"/>
          <w:sz w:val="24"/>
          <w:szCs w:val="24"/>
        </w:rPr>
        <w:t xml:space="preserve">• En el inciso segundo del numeral 1 del artículo 178, intercálense, luego de las palabras “En caso de reincidencia", las palabras, “del contrabando previsto en el inciso final del artículo 168,”. </w:t>
      </w:r>
    </w:p>
    <w:p w:rsidR="004E410B" w:rsidRDefault="004E410B" w:rsidP="004E410B">
      <w:pPr>
        <w:tabs>
          <w:tab w:val="left" w:pos="2520"/>
        </w:tabs>
        <w:spacing w:after="0" w:line="240" w:lineRule="atLeast"/>
        <w:ind w:firstLine="851"/>
        <w:jc w:val="both"/>
        <w:rPr>
          <w:rFonts w:ascii="Arial" w:hAnsi="Arial" w:cs="Arial"/>
          <w:sz w:val="24"/>
          <w:szCs w:val="24"/>
        </w:rPr>
      </w:pPr>
    </w:p>
    <w:p w:rsidR="004E410B" w:rsidRDefault="004E410B" w:rsidP="004E410B">
      <w:pPr>
        <w:tabs>
          <w:tab w:val="left" w:pos="2520"/>
        </w:tabs>
        <w:spacing w:after="0" w:line="240" w:lineRule="atLeast"/>
        <w:ind w:firstLine="851"/>
        <w:jc w:val="both"/>
        <w:rPr>
          <w:rFonts w:ascii="Arial" w:hAnsi="Arial" w:cs="Arial"/>
          <w:sz w:val="24"/>
          <w:szCs w:val="24"/>
        </w:rPr>
      </w:pPr>
      <w:r>
        <w:rPr>
          <w:rFonts w:ascii="Arial" w:hAnsi="Arial" w:cs="Arial"/>
          <w:sz w:val="24"/>
          <w:szCs w:val="24"/>
        </w:rPr>
        <w:t>4</w:t>
      </w:r>
      <w:r w:rsidRPr="004E410B">
        <w:rPr>
          <w:rFonts w:ascii="Arial" w:hAnsi="Arial" w:cs="Arial"/>
          <w:sz w:val="24"/>
          <w:szCs w:val="24"/>
        </w:rPr>
        <w:t xml:space="preserve">• En el inciso final del artículo 189, intercálense, luego de las palabras “no procederá tratándose”, las palabras “del contrabando previsto en el inciso final del artículo 168 ni”.  </w:t>
      </w:r>
    </w:p>
    <w:p w:rsidR="004E410B" w:rsidRDefault="004E410B" w:rsidP="004E410B">
      <w:pPr>
        <w:tabs>
          <w:tab w:val="left" w:pos="2520"/>
        </w:tabs>
        <w:spacing w:after="0" w:line="240" w:lineRule="atLeast"/>
        <w:ind w:firstLine="851"/>
        <w:jc w:val="both"/>
        <w:rPr>
          <w:rFonts w:ascii="Arial" w:hAnsi="Arial" w:cs="Arial"/>
          <w:sz w:val="24"/>
          <w:szCs w:val="24"/>
        </w:rPr>
      </w:pPr>
    </w:p>
    <w:p w:rsidR="004E410B" w:rsidRDefault="004E410B" w:rsidP="004E410B">
      <w:pPr>
        <w:tabs>
          <w:tab w:val="left" w:pos="2520"/>
        </w:tabs>
        <w:spacing w:after="0" w:line="240" w:lineRule="atLeast"/>
        <w:ind w:firstLine="851"/>
        <w:jc w:val="both"/>
        <w:rPr>
          <w:rFonts w:ascii="Arial" w:hAnsi="Arial" w:cs="Arial"/>
          <w:sz w:val="24"/>
          <w:szCs w:val="24"/>
        </w:rPr>
      </w:pPr>
      <w:r>
        <w:rPr>
          <w:rFonts w:ascii="Arial" w:hAnsi="Arial" w:cs="Arial"/>
          <w:sz w:val="24"/>
          <w:szCs w:val="24"/>
        </w:rPr>
        <w:lastRenderedPageBreak/>
        <w:t>Artículo 2°</w:t>
      </w:r>
      <w:r w:rsidRPr="004E410B">
        <w:rPr>
          <w:rFonts w:ascii="Arial" w:hAnsi="Arial" w:cs="Arial"/>
          <w:sz w:val="24"/>
          <w:szCs w:val="24"/>
        </w:rPr>
        <w:t xml:space="preserve">. Sustituyese el artículo 39 de la Ley 19.913 que crea la unidad de análisis financiero y modifica diversas disposiciones en materia de lavado y blanqueo de activos, por el siguiente: </w:t>
      </w:r>
    </w:p>
    <w:p w:rsidR="004E410B" w:rsidRPr="004E410B" w:rsidRDefault="004E410B" w:rsidP="004E410B">
      <w:pPr>
        <w:tabs>
          <w:tab w:val="left" w:pos="2520"/>
        </w:tabs>
        <w:spacing w:after="0" w:line="240" w:lineRule="atLeast"/>
        <w:ind w:firstLine="851"/>
        <w:jc w:val="both"/>
        <w:rPr>
          <w:rFonts w:ascii="Arial" w:hAnsi="Arial" w:cs="Arial"/>
          <w:sz w:val="24"/>
          <w:szCs w:val="24"/>
        </w:rPr>
      </w:pPr>
      <w:r w:rsidRPr="004E410B">
        <w:rPr>
          <w:rFonts w:ascii="Arial" w:hAnsi="Arial" w:cs="Arial"/>
          <w:sz w:val="24"/>
          <w:szCs w:val="24"/>
        </w:rPr>
        <w:t>“La infracción de lo dispuesto en el artículo 4 estará sujeta al control y fiscalización del Servicio Nacional de Aduanas y se sujetará al artículo 168 de la Ordenanza de Aduanas y normas pertinentes.”</w:t>
      </w:r>
    </w:p>
    <w:p w:rsidR="00E44534" w:rsidRDefault="00E44534" w:rsidP="00880EC7">
      <w:pPr>
        <w:tabs>
          <w:tab w:val="left" w:pos="2552"/>
        </w:tabs>
        <w:spacing w:after="0" w:line="240" w:lineRule="atLeast"/>
        <w:jc w:val="both"/>
        <w:rPr>
          <w:rFonts w:ascii="Arial" w:hAnsi="Arial" w:cs="Arial"/>
          <w:sz w:val="24"/>
          <w:szCs w:val="24"/>
        </w:rPr>
      </w:pPr>
    </w:p>
    <w:p w:rsid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00230A13">
        <w:rPr>
          <w:rFonts w:ascii="Arial" w:hAnsi="Arial" w:cs="Arial"/>
          <w:b/>
          <w:bCs/>
          <w:sz w:val="24"/>
          <w:szCs w:val="24"/>
          <w:u w:val="single"/>
        </w:rPr>
        <w:t>TEXTO</w:t>
      </w:r>
      <w:r w:rsidRPr="008434BB">
        <w:rPr>
          <w:rFonts w:ascii="Arial" w:hAnsi="Arial" w:cs="Arial"/>
          <w:b/>
          <w:bCs/>
          <w:sz w:val="24"/>
          <w:szCs w:val="24"/>
          <w:u w:val="single"/>
        </w:rPr>
        <w:t xml:space="preserve"> DEL PROYECTO APROBADO POR EL SENADO</w:t>
      </w:r>
      <w:r w:rsidRPr="008434BB">
        <w:rPr>
          <w:rFonts w:ascii="Arial" w:hAnsi="Arial" w:cs="Arial"/>
          <w:b/>
          <w:bCs/>
          <w:sz w:val="24"/>
          <w:szCs w:val="24"/>
        </w:rPr>
        <w:t>.</w:t>
      </w:r>
    </w:p>
    <w:p w:rsidR="00230A13" w:rsidRDefault="00230A13" w:rsidP="008434BB">
      <w:pPr>
        <w:tabs>
          <w:tab w:val="left" w:pos="2520"/>
        </w:tabs>
        <w:spacing w:after="0" w:line="240" w:lineRule="atLeast"/>
        <w:jc w:val="both"/>
        <w:rPr>
          <w:rFonts w:ascii="Arial" w:hAnsi="Arial" w:cs="Arial"/>
          <w:b/>
          <w:bCs/>
          <w:sz w:val="24"/>
          <w:szCs w:val="24"/>
        </w:rPr>
      </w:pP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r w:rsidRPr="00230A13">
        <w:rPr>
          <w:rFonts w:ascii="Arial" w:hAnsi="Arial" w:cs="Arial"/>
          <w:sz w:val="24"/>
          <w:szCs w:val="24"/>
          <w:lang w:val="es-MX"/>
        </w:rPr>
        <w:t xml:space="preserve">“Artículo 1°. </w:t>
      </w:r>
      <w:proofErr w:type="spellStart"/>
      <w:r w:rsidRPr="00230A13">
        <w:rPr>
          <w:rFonts w:ascii="Arial" w:hAnsi="Arial" w:cs="Arial"/>
          <w:sz w:val="24"/>
          <w:szCs w:val="24"/>
          <w:lang w:val="es-MX"/>
        </w:rPr>
        <w:t>Introdúcense</w:t>
      </w:r>
      <w:proofErr w:type="spellEnd"/>
      <w:r w:rsidRPr="00230A13">
        <w:rPr>
          <w:rFonts w:ascii="Arial" w:hAnsi="Arial" w:cs="Arial"/>
          <w:sz w:val="24"/>
          <w:szCs w:val="24"/>
          <w:lang w:val="es-MX"/>
        </w:rPr>
        <w:t xml:space="preserve"> las siguientes modificaciones en el decreto con fuerza de ley N° 30, promulgado el año 2004 y publicado el año 2005, del Ministerio de Hacienda, que aprueba el texto refundido, coordinado y sistematizado del decreto con fuerza de ley N° 213, de 1953, del Ministerio de Hacienda, sobre Ordenanza de Aduanas:</w:t>
      </w:r>
    </w:p>
    <w:p w:rsidR="00230A13" w:rsidRPr="00230A13" w:rsidRDefault="00230A13" w:rsidP="00230A13">
      <w:pPr>
        <w:tabs>
          <w:tab w:val="left" w:pos="2835"/>
        </w:tabs>
        <w:spacing w:after="0" w:line="240" w:lineRule="atLeast"/>
        <w:jc w:val="both"/>
        <w:rPr>
          <w:rFonts w:ascii="Arial" w:hAnsi="Arial" w:cs="Arial"/>
          <w:color w:val="FF0000"/>
          <w:sz w:val="24"/>
          <w:szCs w:val="24"/>
          <w:lang w:val="es-MX"/>
        </w:rPr>
      </w:pPr>
    </w:p>
    <w:p w:rsidR="00230A13" w:rsidRPr="00230A13" w:rsidRDefault="00230A13" w:rsidP="00230A13">
      <w:pPr>
        <w:tabs>
          <w:tab w:val="left" w:pos="0"/>
        </w:tabs>
        <w:spacing w:after="0" w:line="240" w:lineRule="atLeast"/>
        <w:ind w:firstLine="851"/>
        <w:contextualSpacing/>
        <w:jc w:val="both"/>
        <w:rPr>
          <w:rFonts w:ascii="Arial" w:hAnsi="Arial" w:cs="Arial"/>
          <w:sz w:val="24"/>
          <w:szCs w:val="24"/>
          <w:lang w:val="es-MX"/>
        </w:rPr>
      </w:pPr>
      <w:r w:rsidRPr="00230A13">
        <w:rPr>
          <w:rFonts w:ascii="Arial" w:hAnsi="Arial" w:cs="Arial"/>
          <w:sz w:val="24"/>
          <w:szCs w:val="24"/>
          <w:lang w:val="es-MX"/>
        </w:rPr>
        <w:t xml:space="preserve">1. </w:t>
      </w:r>
      <w:proofErr w:type="spellStart"/>
      <w:r w:rsidRPr="00230A13">
        <w:rPr>
          <w:rFonts w:ascii="Arial" w:hAnsi="Arial" w:cs="Arial"/>
          <w:sz w:val="24"/>
          <w:szCs w:val="24"/>
          <w:lang w:val="es-MX"/>
        </w:rPr>
        <w:t>Agrégase</w:t>
      </w:r>
      <w:proofErr w:type="spellEnd"/>
      <w:r w:rsidRPr="00230A13">
        <w:rPr>
          <w:rFonts w:ascii="Arial" w:hAnsi="Arial" w:cs="Arial"/>
          <w:sz w:val="24"/>
          <w:szCs w:val="24"/>
          <w:lang w:val="es-MX"/>
        </w:rPr>
        <w:t>, en el inciso segundo del artículo 168, la siguiente oración final: “Será siempre mercancía de importación o exportación prohibida aquella de procedencia ilícita, ya sea porque fue obtenida o generada a través de la perpetración de un delito, o porque fue utilizada como instrumento en su perpetración, siempre que los hechos sean constitutivos de delito en Chile, independientemente de haber sido cometido el delito en territorio nacional o en el extranjero.”.</w:t>
      </w: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bookmarkStart w:id="0" w:name="_Hlk140588228"/>
      <w:r w:rsidRPr="00230A13">
        <w:rPr>
          <w:rFonts w:ascii="Arial" w:hAnsi="Arial" w:cs="Arial"/>
          <w:sz w:val="24"/>
          <w:szCs w:val="24"/>
          <w:lang w:val="es-MX"/>
        </w:rPr>
        <w:t xml:space="preserve">2. </w:t>
      </w:r>
      <w:proofErr w:type="spellStart"/>
      <w:r w:rsidRPr="00230A13">
        <w:rPr>
          <w:rFonts w:ascii="Arial" w:hAnsi="Arial" w:cs="Arial"/>
          <w:sz w:val="24"/>
          <w:szCs w:val="24"/>
          <w:lang w:val="es-MX"/>
        </w:rPr>
        <w:t>Incorpórase</w:t>
      </w:r>
      <w:proofErr w:type="spellEnd"/>
      <w:r w:rsidRPr="00230A13">
        <w:rPr>
          <w:rFonts w:ascii="Arial" w:hAnsi="Arial" w:cs="Arial"/>
          <w:sz w:val="24"/>
          <w:szCs w:val="24"/>
          <w:lang w:val="es-MX"/>
        </w:rPr>
        <w:t xml:space="preserve"> un artículo 168 bis, nuevo, del siguiente tenor:</w:t>
      </w:r>
    </w:p>
    <w:p w:rsidR="00230A13" w:rsidRPr="00230A13" w:rsidRDefault="00230A13" w:rsidP="00230A13">
      <w:pPr>
        <w:tabs>
          <w:tab w:val="left" w:pos="2835"/>
        </w:tabs>
        <w:spacing w:after="0" w:line="240" w:lineRule="atLeast"/>
        <w:ind w:firstLine="851"/>
        <w:jc w:val="both"/>
        <w:rPr>
          <w:rFonts w:ascii="Arial" w:hAnsi="Arial" w:cs="Arial"/>
          <w:color w:val="FF0000"/>
          <w:sz w:val="24"/>
          <w:szCs w:val="24"/>
          <w:lang w:val="es-MX"/>
        </w:rPr>
      </w:pPr>
    </w:p>
    <w:p w:rsidR="00230A13" w:rsidRPr="00230A13" w:rsidRDefault="00230A13" w:rsidP="00230A13">
      <w:pPr>
        <w:tabs>
          <w:tab w:val="left" w:pos="2835"/>
        </w:tabs>
        <w:spacing w:after="0" w:line="240" w:lineRule="atLeast"/>
        <w:ind w:firstLine="851"/>
        <w:jc w:val="both"/>
        <w:rPr>
          <w:rFonts w:ascii="Arial" w:hAnsi="Arial" w:cs="Arial"/>
          <w:sz w:val="24"/>
          <w:szCs w:val="24"/>
        </w:rPr>
      </w:pPr>
      <w:r w:rsidRPr="00230A13">
        <w:rPr>
          <w:rFonts w:ascii="Arial" w:hAnsi="Arial" w:cs="Arial"/>
          <w:sz w:val="24"/>
          <w:szCs w:val="24"/>
          <w:lang w:val="es-MX"/>
        </w:rPr>
        <w:t xml:space="preserve">“Artículo 168 bis.- </w:t>
      </w:r>
      <w:r w:rsidRPr="00230A13">
        <w:rPr>
          <w:rFonts w:ascii="Arial" w:hAnsi="Arial" w:cs="Arial"/>
          <w:sz w:val="24"/>
          <w:szCs w:val="24"/>
        </w:rPr>
        <w:t xml:space="preserve">Incurre también en el delito de contrabando el que introduzca en el territorio nacional o extraiga de él dinero de cualquier denominación, en efectivo o en instrumentos negociables al portador, por cualquier lugar o paso no habilitado o sin informar de ello, o falseando dicha información, al Servicio de Aduanas, de conformidad a lo dispuesto en el artículo 4° de la ley N° 19.913, por un monto que exceda los 10.000 dólares de Estados Unidos de América o su equivalente en otras monedas. </w:t>
      </w:r>
    </w:p>
    <w:p w:rsidR="00230A13" w:rsidRPr="00230A13" w:rsidRDefault="00230A13" w:rsidP="00230A13">
      <w:pPr>
        <w:tabs>
          <w:tab w:val="left" w:pos="2835"/>
        </w:tabs>
        <w:spacing w:after="0" w:line="240" w:lineRule="atLeast"/>
        <w:ind w:firstLine="851"/>
        <w:jc w:val="both"/>
        <w:rPr>
          <w:rFonts w:ascii="Arial" w:hAnsi="Arial" w:cs="Arial"/>
          <w:color w:val="FF0000"/>
          <w:sz w:val="24"/>
          <w:szCs w:val="24"/>
        </w:rPr>
      </w:pPr>
    </w:p>
    <w:p w:rsidR="00230A13" w:rsidRPr="00230A13" w:rsidRDefault="00230A13" w:rsidP="00230A13">
      <w:pPr>
        <w:tabs>
          <w:tab w:val="left" w:pos="2835"/>
        </w:tabs>
        <w:spacing w:after="0" w:line="240" w:lineRule="atLeast"/>
        <w:ind w:firstLine="851"/>
        <w:jc w:val="both"/>
        <w:rPr>
          <w:rFonts w:ascii="Arial" w:hAnsi="Arial" w:cs="Arial"/>
          <w:sz w:val="24"/>
          <w:szCs w:val="24"/>
        </w:rPr>
      </w:pPr>
      <w:r w:rsidRPr="00230A13">
        <w:rPr>
          <w:rFonts w:ascii="Arial" w:hAnsi="Arial" w:cs="Arial"/>
          <w:sz w:val="24"/>
          <w:szCs w:val="24"/>
        </w:rPr>
        <w:t xml:space="preserve">Al momento de la detección del delito, el Servicio Nacional de Aduanas deberá retener la totalidad del dinero en efectivo o los instrumentos negociables al portador, debiendo ejercer la acción penal de inmediato. El dinero incautado deberá ser puesto a disposición del Ministerio Público, mediante su entrega material a las policías, quien lo conservará bajo su custodia. </w:t>
      </w:r>
    </w:p>
    <w:p w:rsidR="00230A13" w:rsidRPr="00230A13" w:rsidRDefault="00230A13" w:rsidP="00230A13">
      <w:pPr>
        <w:tabs>
          <w:tab w:val="left" w:pos="2835"/>
        </w:tabs>
        <w:spacing w:after="0" w:line="240" w:lineRule="atLeast"/>
        <w:ind w:firstLine="851"/>
        <w:jc w:val="both"/>
        <w:rPr>
          <w:rFonts w:ascii="Arial" w:hAnsi="Arial" w:cs="Arial"/>
          <w:sz w:val="24"/>
          <w:szCs w:val="24"/>
        </w:rPr>
      </w:pPr>
    </w:p>
    <w:p w:rsidR="00230A13" w:rsidRPr="00230A13" w:rsidRDefault="00230A13" w:rsidP="00230A13">
      <w:pPr>
        <w:tabs>
          <w:tab w:val="left" w:pos="2835"/>
        </w:tabs>
        <w:spacing w:after="0" w:line="240" w:lineRule="atLeast"/>
        <w:ind w:firstLine="851"/>
        <w:jc w:val="both"/>
        <w:rPr>
          <w:rFonts w:ascii="Arial" w:hAnsi="Arial" w:cs="Arial"/>
          <w:sz w:val="24"/>
          <w:szCs w:val="24"/>
        </w:rPr>
      </w:pPr>
      <w:r w:rsidRPr="00230A13">
        <w:rPr>
          <w:rFonts w:ascii="Arial" w:hAnsi="Arial" w:cs="Arial"/>
          <w:sz w:val="24"/>
          <w:szCs w:val="24"/>
        </w:rPr>
        <w:t xml:space="preserve">En estos casos, el Ministerio Público podrá ejercer excepcionalmente el principio de oportunidad previsto en el artículo 170 del Código Procesal Penal, en las siguientes circunstancias: </w:t>
      </w:r>
    </w:p>
    <w:p w:rsidR="00230A13" w:rsidRPr="00230A13" w:rsidRDefault="00230A13" w:rsidP="00230A13">
      <w:pPr>
        <w:tabs>
          <w:tab w:val="left" w:pos="2835"/>
        </w:tabs>
        <w:spacing w:after="0" w:line="240" w:lineRule="atLeast"/>
        <w:ind w:firstLine="851"/>
        <w:jc w:val="both"/>
        <w:rPr>
          <w:rFonts w:ascii="Arial" w:hAnsi="Arial" w:cs="Arial"/>
          <w:sz w:val="24"/>
          <w:szCs w:val="24"/>
        </w:rPr>
      </w:pPr>
    </w:p>
    <w:p w:rsidR="00230A13" w:rsidRPr="00230A13" w:rsidRDefault="00230A13" w:rsidP="00230A13">
      <w:pPr>
        <w:tabs>
          <w:tab w:val="left" w:pos="2835"/>
        </w:tabs>
        <w:spacing w:after="0" w:line="240" w:lineRule="atLeast"/>
        <w:ind w:firstLine="851"/>
        <w:jc w:val="both"/>
        <w:rPr>
          <w:rFonts w:ascii="Arial" w:hAnsi="Arial" w:cs="Arial"/>
          <w:sz w:val="24"/>
          <w:szCs w:val="24"/>
        </w:rPr>
      </w:pPr>
      <w:r w:rsidRPr="00230A13">
        <w:rPr>
          <w:rFonts w:ascii="Arial" w:hAnsi="Arial" w:cs="Arial"/>
          <w:sz w:val="24"/>
          <w:szCs w:val="24"/>
        </w:rPr>
        <w:t>a) Que el infractor haya desconocido la ilicitud del hecho, siempre que el error haya sido invencible.</w:t>
      </w: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r w:rsidRPr="00230A13">
        <w:rPr>
          <w:rFonts w:ascii="Arial" w:hAnsi="Arial" w:cs="Arial"/>
          <w:sz w:val="24"/>
          <w:szCs w:val="24"/>
          <w:lang w:val="es-MX"/>
        </w:rPr>
        <w:tab/>
      </w: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r w:rsidRPr="00230A13">
        <w:rPr>
          <w:rFonts w:ascii="Arial" w:hAnsi="Arial" w:cs="Arial"/>
          <w:sz w:val="24"/>
          <w:szCs w:val="24"/>
          <w:lang w:val="es-MX"/>
        </w:rPr>
        <w:t xml:space="preserve">b) Cuando el dinero en efectivo o instrumentos negociables al portador no exceda en 500 dólares de Estados Unidos de América o su equivalente, al valor consignado en el inciso primero.”. </w:t>
      </w:r>
      <w:bookmarkEnd w:id="0"/>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bookmarkStart w:id="1" w:name="_Hlk140588853"/>
      <w:r w:rsidRPr="00230A13">
        <w:rPr>
          <w:rFonts w:ascii="Arial" w:hAnsi="Arial" w:cs="Arial"/>
          <w:sz w:val="24"/>
          <w:szCs w:val="24"/>
          <w:lang w:val="es-MX"/>
        </w:rPr>
        <w:lastRenderedPageBreak/>
        <w:t xml:space="preserve">3. </w:t>
      </w:r>
      <w:proofErr w:type="spellStart"/>
      <w:r w:rsidRPr="00230A13">
        <w:rPr>
          <w:rFonts w:ascii="Arial" w:hAnsi="Arial" w:cs="Arial"/>
          <w:sz w:val="24"/>
          <w:szCs w:val="24"/>
          <w:lang w:val="es-MX"/>
        </w:rPr>
        <w:t>Modifícase</w:t>
      </w:r>
      <w:proofErr w:type="spellEnd"/>
      <w:r w:rsidRPr="00230A13">
        <w:rPr>
          <w:rFonts w:ascii="Arial" w:hAnsi="Arial" w:cs="Arial"/>
          <w:sz w:val="24"/>
          <w:szCs w:val="24"/>
          <w:lang w:val="es-MX"/>
        </w:rPr>
        <w:t xml:space="preserve"> el artículo 169, del siguiente modo: </w:t>
      </w: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r w:rsidRPr="00230A13">
        <w:rPr>
          <w:rFonts w:ascii="Arial" w:hAnsi="Arial" w:cs="Arial"/>
          <w:sz w:val="24"/>
          <w:szCs w:val="24"/>
          <w:lang w:val="es-MX"/>
        </w:rPr>
        <w:t>a) En el inciso primero:</w:t>
      </w: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r w:rsidRPr="00230A13">
        <w:rPr>
          <w:rFonts w:ascii="Arial" w:hAnsi="Arial" w:cs="Arial"/>
          <w:sz w:val="24"/>
          <w:szCs w:val="24"/>
          <w:lang w:val="es-MX"/>
        </w:rPr>
        <w:t xml:space="preserve">i. </w:t>
      </w:r>
      <w:proofErr w:type="spellStart"/>
      <w:r w:rsidRPr="00230A13">
        <w:rPr>
          <w:rFonts w:ascii="Arial" w:hAnsi="Arial" w:cs="Arial"/>
          <w:sz w:val="24"/>
          <w:szCs w:val="24"/>
          <w:lang w:val="es-MX"/>
        </w:rPr>
        <w:t>Reemplázase</w:t>
      </w:r>
      <w:proofErr w:type="spellEnd"/>
      <w:r w:rsidRPr="00230A13">
        <w:rPr>
          <w:rFonts w:ascii="Arial" w:hAnsi="Arial" w:cs="Arial"/>
          <w:sz w:val="24"/>
          <w:szCs w:val="24"/>
          <w:lang w:val="es-MX"/>
        </w:rPr>
        <w:t xml:space="preserve"> la expresión “presidio menor en su grado mínimo a medio”, por lo siguiente: “presidio menor en su grado medio a máximo”.</w:t>
      </w: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proofErr w:type="spellStart"/>
      <w:r w:rsidRPr="00230A13">
        <w:rPr>
          <w:rFonts w:ascii="Arial" w:hAnsi="Arial" w:cs="Arial"/>
          <w:sz w:val="24"/>
          <w:szCs w:val="24"/>
          <w:lang w:val="es-MX"/>
        </w:rPr>
        <w:t>ii</w:t>
      </w:r>
      <w:proofErr w:type="spellEnd"/>
      <w:r w:rsidRPr="00230A13">
        <w:rPr>
          <w:rFonts w:ascii="Arial" w:hAnsi="Arial" w:cs="Arial"/>
          <w:sz w:val="24"/>
          <w:szCs w:val="24"/>
          <w:lang w:val="es-MX"/>
        </w:rPr>
        <w:t xml:space="preserve">. </w:t>
      </w:r>
      <w:proofErr w:type="spellStart"/>
      <w:r w:rsidRPr="00230A13">
        <w:rPr>
          <w:rFonts w:ascii="Arial" w:hAnsi="Arial" w:cs="Arial"/>
          <w:sz w:val="24"/>
          <w:szCs w:val="24"/>
          <w:lang w:val="es-MX"/>
        </w:rPr>
        <w:t>Sustitúyese</w:t>
      </w:r>
      <w:proofErr w:type="spellEnd"/>
      <w:r w:rsidRPr="00230A13">
        <w:rPr>
          <w:rFonts w:ascii="Arial" w:hAnsi="Arial" w:cs="Arial"/>
          <w:sz w:val="24"/>
          <w:szCs w:val="24"/>
          <w:lang w:val="es-MX"/>
        </w:rPr>
        <w:t xml:space="preserve"> la expresión “de hasta cinco” por “de dos a cinco”.</w:t>
      </w: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proofErr w:type="spellStart"/>
      <w:r w:rsidRPr="00230A13">
        <w:rPr>
          <w:rFonts w:ascii="Arial" w:hAnsi="Arial" w:cs="Arial"/>
          <w:sz w:val="24"/>
          <w:szCs w:val="24"/>
          <w:lang w:val="es-MX"/>
        </w:rPr>
        <w:t>iii</w:t>
      </w:r>
      <w:proofErr w:type="spellEnd"/>
      <w:r w:rsidRPr="00230A13">
        <w:rPr>
          <w:rFonts w:ascii="Arial" w:hAnsi="Arial" w:cs="Arial"/>
          <w:sz w:val="24"/>
          <w:szCs w:val="24"/>
          <w:lang w:val="es-MX"/>
        </w:rPr>
        <w:t xml:space="preserve">. </w:t>
      </w:r>
      <w:proofErr w:type="spellStart"/>
      <w:r w:rsidRPr="00230A13">
        <w:rPr>
          <w:rFonts w:ascii="Arial" w:hAnsi="Arial" w:cs="Arial"/>
          <w:sz w:val="24"/>
          <w:szCs w:val="24"/>
          <w:lang w:val="es-MX"/>
        </w:rPr>
        <w:t>Agrégase</w:t>
      </w:r>
      <w:proofErr w:type="spellEnd"/>
      <w:r w:rsidRPr="00230A13">
        <w:rPr>
          <w:rFonts w:ascii="Arial" w:hAnsi="Arial" w:cs="Arial"/>
          <w:sz w:val="24"/>
          <w:szCs w:val="24"/>
          <w:lang w:val="es-MX"/>
        </w:rPr>
        <w:t xml:space="preserve"> la siguiente oración final: “La pena será de presidio menor en su grado máximo a presido mayor en su grado mínimo cuando el valor aduanero de las mercancías supere las 150 unidades tributarias mensuales.”.</w:t>
      </w: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r w:rsidRPr="00230A13">
        <w:rPr>
          <w:rFonts w:ascii="Arial" w:hAnsi="Arial" w:cs="Arial"/>
          <w:sz w:val="24"/>
          <w:szCs w:val="24"/>
          <w:lang w:val="es-MX"/>
        </w:rPr>
        <w:tab/>
      </w: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r w:rsidRPr="00230A13">
        <w:rPr>
          <w:rFonts w:ascii="Arial" w:hAnsi="Arial" w:cs="Arial"/>
          <w:sz w:val="24"/>
          <w:szCs w:val="24"/>
          <w:lang w:val="es-MX"/>
        </w:rPr>
        <w:t xml:space="preserve">b) </w:t>
      </w:r>
      <w:proofErr w:type="spellStart"/>
      <w:r w:rsidRPr="00230A13">
        <w:rPr>
          <w:rFonts w:ascii="Arial" w:hAnsi="Arial" w:cs="Arial"/>
          <w:sz w:val="24"/>
          <w:szCs w:val="24"/>
          <w:lang w:val="es-MX"/>
        </w:rPr>
        <w:t>Reemplázase</w:t>
      </w:r>
      <w:proofErr w:type="spellEnd"/>
      <w:r w:rsidRPr="00230A13">
        <w:rPr>
          <w:rFonts w:ascii="Arial" w:hAnsi="Arial" w:cs="Arial"/>
          <w:sz w:val="24"/>
          <w:szCs w:val="24"/>
          <w:lang w:val="es-MX"/>
        </w:rPr>
        <w:t>, en el inciso segundo, la expresión “la misma pena señalada” por “las mismas penas señaladas”.</w:t>
      </w: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r w:rsidRPr="00230A13">
        <w:rPr>
          <w:rFonts w:ascii="Arial" w:hAnsi="Arial" w:cs="Arial"/>
          <w:sz w:val="24"/>
          <w:szCs w:val="24"/>
          <w:lang w:val="es-MX"/>
        </w:rPr>
        <w:t xml:space="preserve">c) </w:t>
      </w:r>
      <w:proofErr w:type="spellStart"/>
      <w:r w:rsidRPr="00230A13">
        <w:rPr>
          <w:rFonts w:ascii="Arial" w:hAnsi="Arial" w:cs="Arial"/>
          <w:sz w:val="24"/>
          <w:szCs w:val="24"/>
          <w:lang w:val="es-MX"/>
        </w:rPr>
        <w:t>Reemplázase</w:t>
      </w:r>
      <w:proofErr w:type="spellEnd"/>
      <w:r w:rsidRPr="00230A13">
        <w:rPr>
          <w:rFonts w:ascii="Arial" w:hAnsi="Arial" w:cs="Arial"/>
          <w:sz w:val="24"/>
          <w:szCs w:val="24"/>
          <w:lang w:val="es-MX"/>
        </w:rPr>
        <w:t>, en el inciso tercero, la expresión “la misma pena indicada” por “las mismas penas indicadas”.</w:t>
      </w:r>
    </w:p>
    <w:bookmarkEnd w:id="1"/>
    <w:p w:rsidR="00230A13" w:rsidRPr="00230A13" w:rsidRDefault="00230A13" w:rsidP="00230A13">
      <w:pPr>
        <w:tabs>
          <w:tab w:val="left" w:pos="2835"/>
        </w:tabs>
        <w:spacing w:after="0" w:line="240" w:lineRule="atLeast"/>
        <w:ind w:firstLine="851"/>
        <w:jc w:val="both"/>
        <w:rPr>
          <w:rFonts w:ascii="Arial" w:hAnsi="Arial" w:cs="Arial"/>
          <w:color w:val="FF0000"/>
          <w:sz w:val="24"/>
          <w:szCs w:val="24"/>
          <w:lang w:val="es-MX"/>
        </w:rPr>
      </w:pP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bookmarkStart w:id="2" w:name="_Hlk140589034"/>
      <w:r w:rsidRPr="00230A13">
        <w:rPr>
          <w:rFonts w:ascii="Arial" w:hAnsi="Arial" w:cs="Arial"/>
          <w:sz w:val="24"/>
          <w:szCs w:val="24"/>
          <w:lang w:val="es-MX"/>
        </w:rPr>
        <w:t xml:space="preserve">4. </w:t>
      </w:r>
      <w:proofErr w:type="spellStart"/>
      <w:r w:rsidRPr="00230A13">
        <w:rPr>
          <w:rFonts w:ascii="Arial" w:hAnsi="Arial" w:cs="Arial"/>
          <w:sz w:val="24"/>
          <w:szCs w:val="24"/>
          <w:lang w:val="es-MX"/>
        </w:rPr>
        <w:t>Reemplázase</w:t>
      </w:r>
      <w:proofErr w:type="spellEnd"/>
      <w:r w:rsidRPr="00230A13">
        <w:rPr>
          <w:rFonts w:ascii="Arial" w:hAnsi="Arial" w:cs="Arial"/>
          <w:sz w:val="24"/>
          <w:szCs w:val="24"/>
          <w:lang w:val="es-MX"/>
        </w:rPr>
        <w:t xml:space="preserve"> el artículo 170, por el siguiente: </w:t>
      </w: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r w:rsidRPr="00230A13">
        <w:rPr>
          <w:rFonts w:ascii="Arial" w:hAnsi="Arial" w:cs="Arial"/>
          <w:sz w:val="24"/>
          <w:szCs w:val="24"/>
          <w:lang w:val="es-MX"/>
        </w:rPr>
        <w:t xml:space="preserve">“Artículo 170.- La responsabilidad por los actos u omisiones </w:t>
      </w:r>
      <w:proofErr w:type="spellStart"/>
      <w:r w:rsidRPr="00230A13">
        <w:rPr>
          <w:rFonts w:ascii="Arial" w:hAnsi="Arial" w:cs="Arial"/>
          <w:sz w:val="24"/>
          <w:szCs w:val="24"/>
          <w:lang w:val="es-MX"/>
        </w:rPr>
        <w:t>infraccionales</w:t>
      </w:r>
      <w:proofErr w:type="spellEnd"/>
      <w:r w:rsidRPr="00230A13">
        <w:rPr>
          <w:rFonts w:ascii="Arial" w:hAnsi="Arial" w:cs="Arial"/>
          <w:sz w:val="24"/>
          <w:szCs w:val="24"/>
          <w:lang w:val="es-MX"/>
        </w:rPr>
        <w:t xml:space="preserve"> sancionados con multa por esta Ordenanza, prescribe en el plazo de tres años.</w:t>
      </w: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r w:rsidRPr="00230A13">
        <w:rPr>
          <w:rFonts w:ascii="Arial" w:hAnsi="Arial" w:cs="Arial"/>
          <w:sz w:val="24"/>
          <w:szCs w:val="24"/>
          <w:lang w:val="es-MX"/>
        </w:rPr>
        <w:t>La responsabilidad penal por los delitos sancionados en esta Ordenanza prescribe según las normas del Código Penal.”.</w:t>
      </w:r>
      <w:bookmarkEnd w:id="2"/>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r w:rsidRPr="00230A13">
        <w:rPr>
          <w:rFonts w:ascii="Arial" w:hAnsi="Arial" w:cs="Arial"/>
          <w:sz w:val="24"/>
          <w:szCs w:val="24"/>
          <w:lang w:val="es-MX"/>
        </w:rPr>
        <w:tab/>
      </w: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bookmarkStart w:id="3" w:name="_Hlk140589358"/>
      <w:r w:rsidRPr="00230A13">
        <w:rPr>
          <w:rFonts w:ascii="Arial" w:hAnsi="Arial" w:cs="Arial"/>
          <w:sz w:val="24"/>
          <w:szCs w:val="24"/>
          <w:lang w:val="es-MX"/>
        </w:rPr>
        <w:t xml:space="preserve">5. </w:t>
      </w:r>
      <w:proofErr w:type="spellStart"/>
      <w:r w:rsidRPr="00230A13">
        <w:rPr>
          <w:rFonts w:ascii="Arial" w:hAnsi="Arial" w:cs="Arial"/>
          <w:sz w:val="24"/>
          <w:szCs w:val="24"/>
          <w:lang w:val="es-MX"/>
        </w:rPr>
        <w:t>Modifícase</w:t>
      </w:r>
      <w:proofErr w:type="spellEnd"/>
      <w:r w:rsidRPr="00230A13">
        <w:rPr>
          <w:rFonts w:ascii="Arial" w:hAnsi="Arial" w:cs="Arial"/>
          <w:sz w:val="24"/>
          <w:szCs w:val="24"/>
          <w:lang w:val="es-MX"/>
        </w:rPr>
        <w:t xml:space="preserve"> el artículo 172, del siguiente modo:</w:t>
      </w: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p>
    <w:p w:rsidR="00230A13" w:rsidRPr="00230A13" w:rsidRDefault="00230A13" w:rsidP="00230A13">
      <w:pPr>
        <w:tabs>
          <w:tab w:val="left" w:pos="2835"/>
        </w:tabs>
        <w:spacing w:after="0" w:line="240" w:lineRule="atLeast"/>
        <w:ind w:firstLine="851"/>
        <w:jc w:val="both"/>
        <w:rPr>
          <w:rFonts w:ascii="Arial" w:hAnsi="Arial" w:cs="Arial"/>
          <w:sz w:val="24"/>
          <w:szCs w:val="24"/>
          <w:lang w:val="es-ES_tradnl"/>
        </w:rPr>
      </w:pPr>
      <w:r w:rsidRPr="00230A13">
        <w:rPr>
          <w:rFonts w:ascii="Arial" w:hAnsi="Arial" w:cs="Arial"/>
          <w:sz w:val="24"/>
          <w:szCs w:val="24"/>
          <w:lang w:val="es-ES_tradnl"/>
        </w:rPr>
        <w:t xml:space="preserve">a) </w:t>
      </w:r>
      <w:proofErr w:type="spellStart"/>
      <w:r w:rsidRPr="00230A13">
        <w:rPr>
          <w:rFonts w:ascii="Arial" w:hAnsi="Arial" w:cs="Arial"/>
          <w:sz w:val="24"/>
          <w:szCs w:val="24"/>
          <w:lang w:val="es-ES_tradnl"/>
        </w:rPr>
        <w:t>Elimínase</w:t>
      </w:r>
      <w:proofErr w:type="spellEnd"/>
      <w:r w:rsidRPr="00230A13">
        <w:rPr>
          <w:rFonts w:ascii="Arial" w:hAnsi="Arial" w:cs="Arial"/>
          <w:sz w:val="24"/>
          <w:szCs w:val="24"/>
          <w:lang w:val="es-ES_tradnl"/>
        </w:rPr>
        <w:t>, en el inciso segundo, su oración final.</w:t>
      </w:r>
    </w:p>
    <w:p w:rsidR="00230A13" w:rsidRPr="00230A13" w:rsidRDefault="00230A13" w:rsidP="00230A13">
      <w:pPr>
        <w:tabs>
          <w:tab w:val="left" w:pos="2835"/>
        </w:tabs>
        <w:spacing w:after="0" w:line="240" w:lineRule="atLeast"/>
        <w:ind w:firstLine="851"/>
        <w:jc w:val="both"/>
        <w:rPr>
          <w:rFonts w:ascii="Arial" w:hAnsi="Arial" w:cs="Arial"/>
          <w:sz w:val="24"/>
          <w:szCs w:val="24"/>
          <w:lang w:val="es-ES_tradnl"/>
        </w:rPr>
      </w:pP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r w:rsidRPr="00230A13">
        <w:rPr>
          <w:rFonts w:ascii="Arial" w:hAnsi="Arial" w:cs="Arial"/>
          <w:sz w:val="24"/>
          <w:szCs w:val="24"/>
          <w:lang w:val="es-MX"/>
        </w:rPr>
        <w:t xml:space="preserve">b) </w:t>
      </w:r>
      <w:proofErr w:type="spellStart"/>
      <w:r w:rsidRPr="00230A13">
        <w:rPr>
          <w:rFonts w:ascii="Arial" w:hAnsi="Arial" w:cs="Arial"/>
          <w:sz w:val="24"/>
          <w:szCs w:val="24"/>
          <w:lang w:val="es-MX"/>
        </w:rPr>
        <w:t>Introdúcese</w:t>
      </w:r>
      <w:proofErr w:type="spellEnd"/>
      <w:r w:rsidRPr="00230A13">
        <w:rPr>
          <w:rFonts w:ascii="Arial" w:hAnsi="Arial" w:cs="Arial"/>
          <w:sz w:val="24"/>
          <w:szCs w:val="24"/>
          <w:lang w:val="es-MX"/>
        </w:rPr>
        <w:t xml:space="preserve"> el siguiente inciso final:</w:t>
      </w: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r w:rsidRPr="00230A13">
        <w:rPr>
          <w:rFonts w:ascii="Arial" w:hAnsi="Arial" w:cs="Arial"/>
          <w:sz w:val="24"/>
          <w:szCs w:val="24"/>
          <w:lang w:val="es-MX"/>
        </w:rPr>
        <w:t>“Cuando se trate del contrabando previsto en el artículo 168 bis, se tendrá por valor de la mercancía objeto del ilícito el valor nominal del dinero o de los instrumentos, o su equivalente en moneda de curso legal a la fecha de la comisión del delito, en todo lo que exceda del valor equivalente a 10.000 dólares de los Estados Unidos de América.”.</w:t>
      </w:r>
    </w:p>
    <w:bookmarkEnd w:id="3"/>
    <w:p w:rsidR="00230A13" w:rsidRPr="00230A13" w:rsidRDefault="00230A13" w:rsidP="00230A13">
      <w:pPr>
        <w:tabs>
          <w:tab w:val="left" w:pos="2835"/>
        </w:tabs>
        <w:spacing w:after="0" w:line="240" w:lineRule="atLeast"/>
        <w:ind w:firstLine="851"/>
        <w:jc w:val="both"/>
        <w:rPr>
          <w:rFonts w:ascii="Arial" w:hAnsi="Arial" w:cs="Arial"/>
          <w:color w:val="FF0000"/>
          <w:sz w:val="24"/>
          <w:szCs w:val="24"/>
          <w:lang w:val="es-MX"/>
        </w:rPr>
      </w:pPr>
    </w:p>
    <w:p w:rsidR="00230A13" w:rsidRPr="00230A13" w:rsidRDefault="00230A13" w:rsidP="00230A13">
      <w:pPr>
        <w:shd w:val="clear" w:color="auto" w:fill="FFFFFF"/>
        <w:spacing w:after="0" w:line="240" w:lineRule="atLeast"/>
        <w:ind w:firstLine="851"/>
        <w:jc w:val="both"/>
        <w:rPr>
          <w:rFonts w:ascii="Arial" w:hAnsi="Arial" w:cs="Arial"/>
          <w:sz w:val="24"/>
          <w:szCs w:val="24"/>
        </w:rPr>
      </w:pPr>
      <w:r w:rsidRPr="00230A13">
        <w:rPr>
          <w:rFonts w:ascii="Arial" w:hAnsi="Arial" w:cs="Arial"/>
          <w:sz w:val="24"/>
          <w:szCs w:val="24"/>
        </w:rPr>
        <w:t xml:space="preserve">6. </w:t>
      </w:r>
      <w:proofErr w:type="spellStart"/>
      <w:r w:rsidRPr="00230A13">
        <w:rPr>
          <w:rFonts w:ascii="Arial" w:hAnsi="Arial" w:cs="Arial"/>
          <w:sz w:val="24"/>
          <w:szCs w:val="24"/>
        </w:rPr>
        <w:t>Modifícase</w:t>
      </w:r>
      <w:proofErr w:type="spellEnd"/>
      <w:r w:rsidRPr="00230A13">
        <w:rPr>
          <w:rFonts w:ascii="Arial" w:hAnsi="Arial" w:cs="Arial"/>
          <w:sz w:val="24"/>
          <w:szCs w:val="24"/>
        </w:rPr>
        <w:t xml:space="preserve"> el artículo 178 del siguiente modo: </w:t>
      </w:r>
    </w:p>
    <w:p w:rsidR="00230A13" w:rsidRPr="00230A13" w:rsidRDefault="00230A13" w:rsidP="00230A13">
      <w:pPr>
        <w:shd w:val="clear" w:color="auto" w:fill="FFFFFF"/>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a) En el numeral 1) del inciso primero:</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 xml:space="preserve">i. </w:t>
      </w:r>
      <w:proofErr w:type="spellStart"/>
      <w:r w:rsidRPr="00230A13">
        <w:rPr>
          <w:rFonts w:ascii="Arial" w:hAnsi="Arial" w:cs="Arial"/>
          <w:sz w:val="24"/>
          <w:szCs w:val="24"/>
        </w:rPr>
        <w:t>Sustitúyese</w:t>
      </w:r>
      <w:proofErr w:type="spellEnd"/>
      <w:r w:rsidRPr="00230A13">
        <w:rPr>
          <w:rFonts w:ascii="Arial" w:hAnsi="Arial" w:cs="Arial"/>
          <w:sz w:val="24"/>
          <w:szCs w:val="24"/>
        </w:rPr>
        <w:t>, en el párrafo primero, la expresión “de una a cinco”, por la siguiente: “de dos a cinco”.</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roofErr w:type="spellStart"/>
      <w:r w:rsidRPr="00230A13">
        <w:rPr>
          <w:rFonts w:ascii="Arial" w:hAnsi="Arial" w:cs="Arial"/>
          <w:sz w:val="24"/>
          <w:szCs w:val="24"/>
        </w:rPr>
        <w:t>ii</w:t>
      </w:r>
      <w:proofErr w:type="spellEnd"/>
      <w:r w:rsidRPr="00230A13">
        <w:rPr>
          <w:rFonts w:ascii="Arial" w:hAnsi="Arial" w:cs="Arial"/>
          <w:sz w:val="24"/>
          <w:szCs w:val="24"/>
        </w:rPr>
        <w:t xml:space="preserve">. </w:t>
      </w:r>
      <w:proofErr w:type="spellStart"/>
      <w:r w:rsidRPr="00230A13">
        <w:rPr>
          <w:rFonts w:ascii="Arial" w:hAnsi="Arial" w:cs="Arial"/>
          <w:sz w:val="24"/>
          <w:szCs w:val="24"/>
        </w:rPr>
        <w:t>Intercálase</w:t>
      </w:r>
      <w:proofErr w:type="spellEnd"/>
      <w:r w:rsidRPr="00230A13">
        <w:rPr>
          <w:rFonts w:ascii="Arial" w:hAnsi="Arial" w:cs="Arial"/>
          <w:sz w:val="24"/>
          <w:szCs w:val="24"/>
        </w:rPr>
        <w:t>, en el párrafo segundo, entre la frase “En caso de reincidencia" y la expresión “del contrabando de tabaco”, lo siguiente: “del contrabando previsto en el artículo 168 bis,”.</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roofErr w:type="spellStart"/>
      <w:r w:rsidRPr="00230A13">
        <w:rPr>
          <w:rFonts w:ascii="Arial" w:hAnsi="Arial" w:cs="Arial"/>
          <w:sz w:val="24"/>
          <w:szCs w:val="24"/>
        </w:rPr>
        <w:lastRenderedPageBreak/>
        <w:t>iii</w:t>
      </w:r>
      <w:proofErr w:type="spellEnd"/>
      <w:r w:rsidRPr="00230A13">
        <w:rPr>
          <w:rFonts w:ascii="Arial" w:hAnsi="Arial" w:cs="Arial"/>
          <w:sz w:val="24"/>
          <w:szCs w:val="24"/>
        </w:rPr>
        <w:t xml:space="preserve">. </w:t>
      </w:r>
      <w:proofErr w:type="spellStart"/>
      <w:r w:rsidRPr="00230A13">
        <w:rPr>
          <w:rFonts w:ascii="Arial" w:hAnsi="Arial" w:cs="Arial"/>
          <w:sz w:val="24"/>
          <w:szCs w:val="24"/>
        </w:rPr>
        <w:t>Reemplázase</w:t>
      </w:r>
      <w:proofErr w:type="spellEnd"/>
      <w:r w:rsidRPr="00230A13">
        <w:rPr>
          <w:rFonts w:ascii="Arial" w:hAnsi="Arial" w:cs="Arial"/>
          <w:sz w:val="24"/>
          <w:szCs w:val="24"/>
        </w:rPr>
        <w:t xml:space="preserve">, en el párrafo segundo, la voz “mínimo” por el vocablo “medio”. </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b) En el numeral 2) del inciso primero:</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 xml:space="preserve">i. </w:t>
      </w:r>
      <w:proofErr w:type="spellStart"/>
      <w:r w:rsidRPr="00230A13">
        <w:rPr>
          <w:rFonts w:ascii="Arial" w:hAnsi="Arial" w:cs="Arial"/>
          <w:sz w:val="24"/>
          <w:szCs w:val="24"/>
        </w:rPr>
        <w:t>Reemplázase</w:t>
      </w:r>
      <w:proofErr w:type="spellEnd"/>
      <w:r w:rsidRPr="00230A13">
        <w:rPr>
          <w:rFonts w:ascii="Arial" w:hAnsi="Arial" w:cs="Arial"/>
          <w:sz w:val="24"/>
          <w:szCs w:val="24"/>
        </w:rPr>
        <w:t xml:space="preserve"> la expresión “de una a cinco”, por la siguiente: “de dos a cinco”.</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roofErr w:type="spellStart"/>
      <w:r w:rsidRPr="00230A13">
        <w:rPr>
          <w:rFonts w:ascii="Arial" w:hAnsi="Arial" w:cs="Arial"/>
          <w:sz w:val="24"/>
          <w:szCs w:val="24"/>
        </w:rPr>
        <w:t>ii</w:t>
      </w:r>
      <w:proofErr w:type="spellEnd"/>
      <w:r w:rsidRPr="00230A13">
        <w:rPr>
          <w:rFonts w:ascii="Arial" w:hAnsi="Arial" w:cs="Arial"/>
          <w:sz w:val="24"/>
          <w:szCs w:val="24"/>
        </w:rPr>
        <w:t xml:space="preserve">. </w:t>
      </w:r>
      <w:proofErr w:type="spellStart"/>
      <w:r w:rsidRPr="00230A13">
        <w:rPr>
          <w:rFonts w:ascii="Arial" w:hAnsi="Arial" w:cs="Arial"/>
          <w:sz w:val="24"/>
          <w:szCs w:val="24"/>
        </w:rPr>
        <w:t>Reemplázase</w:t>
      </w:r>
      <w:proofErr w:type="spellEnd"/>
      <w:r w:rsidRPr="00230A13">
        <w:rPr>
          <w:rFonts w:ascii="Arial" w:hAnsi="Arial" w:cs="Arial"/>
          <w:sz w:val="24"/>
          <w:szCs w:val="24"/>
        </w:rPr>
        <w:t xml:space="preserve"> la voz “medio” por “máximo”.</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c) En el numeral 3) del inciso primero:</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 xml:space="preserve">i. </w:t>
      </w:r>
      <w:proofErr w:type="spellStart"/>
      <w:r w:rsidRPr="00230A13">
        <w:rPr>
          <w:rFonts w:ascii="Arial" w:hAnsi="Arial" w:cs="Arial"/>
          <w:sz w:val="24"/>
          <w:szCs w:val="24"/>
        </w:rPr>
        <w:t>Reemplázase</w:t>
      </w:r>
      <w:proofErr w:type="spellEnd"/>
      <w:r w:rsidRPr="00230A13">
        <w:rPr>
          <w:rFonts w:ascii="Arial" w:hAnsi="Arial" w:cs="Arial"/>
          <w:sz w:val="24"/>
          <w:szCs w:val="24"/>
        </w:rPr>
        <w:t xml:space="preserve"> la expresión “de una a cinco”, por la siguiente: “de dos a cinco”.</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roofErr w:type="spellStart"/>
      <w:r w:rsidRPr="00230A13">
        <w:rPr>
          <w:rFonts w:ascii="Arial" w:hAnsi="Arial" w:cs="Arial"/>
          <w:sz w:val="24"/>
          <w:szCs w:val="24"/>
        </w:rPr>
        <w:t>ii</w:t>
      </w:r>
      <w:proofErr w:type="spellEnd"/>
      <w:r w:rsidRPr="00230A13">
        <w:rPr>
          <w:rFonts w:ascii="Arial" w:hAnsi="Arial" w:cs="Arial"/>
          <w:sz w:val="24"/>
          <w:szCs w:val="24"/>
        </w:rPr>
        <w:t xml:space="preserve">. </w:t>
      </w:r>
      <w:proofErr w:type="spellStart"/>
      <w:r w:rsidRPr="00230A13">
        <w:rPr>
          <w:rFonts w:ascii="Arial" w:hAnsi="Arial" w:cs="Arial"/>
          <w:sz w:val="24"/>
          <w:szCs w:val="24"/>
        </w:rPr>
        <w:t>Reemplázase</w:t>
      </w:r>
      <w:proofErr w:type="spellEnd"/>
      <w:r w:rsidRPr="00230A13">
        <w:rPr>
          <w:rFonts w:ascii="Arial" w:hAnsi="Arial" w:cs="Arial"/>
          <w:sz w:val="24"/>
          <w:szCs w:val="24"/>
        </w:rPr>
        <w:t xml:space="preserve"> la expresión “presidio menor en sus grados medio a máximo”, por lo siguiente: “presidio menor en su grado máximo a presidio mayor en su grado mínimo”.</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 xml:space="preserve">d) </w:t>
      </w:r>
      <w:proofErr w:type="spellStart"/>
      <w:r w:rsidRPr="00230A13">
        <w:rPr>
          <w:rFonts w:ascii="Arial" w:hAnsi="Arial" w:cs="Arial"/>
          <w:sz w:val="24"/>
          <w:szCs w:val="24"/>
        </w:rPr>
        <w:t>Sustitúyese</w:t>
      </w:r>
      <w:proofErr w:type="spellEnd"/>
      <w:r w:rsidRPr="00230A13">
        <w:rPr>
          <w:rFonts w:ascii="Arial" w:hAnsi="Arial" w:cs="Arial"/>
          <w:sz w:val="24"/>
          <w:szCs w:val="24"/>
        </w:rPr>
        <w:t xml:space="preserve">, en el inciso segundo, la oración “En todos los casos se condenará al comiso de la mercancía, sin perjuicio de su inmediata incautación.”, por la siguiente: “Procederá el comiso de acuerdo a las normas generales.”. </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 xml:space="preserve">e) </w:t>
      </w:r>
      <w:proofErr w:type="spellStart"/>
      <w:r w:rsidRPr="00230A13">
        <w:rPr>
          <w:rFonts w:ascii="Arial" w:hAnsi="Arial" w:cs="Arial"/>
          <w:sz w:val="24"/>
          <w:szCs w:val="24"/>
        </w:rPr>
        <w:t>Reemplázase</w:t>
      </w:r>
      <w:proofErr w:type="spellEnd"/>
      <w:r w:rsidRPr="00230A13">
        <w:rPr>
          <w:rFonts w:ascii="Arial" w:hAnsi="Arial" w:cs="Arial"/>
          <w:sz w:val="24"/>
          <w:szCs w:val="24"/>
        </w:rPr>
        <w:t xml:space="preserve">, en el inciso tercero, la expresión “de una a cinco”, por lo siguiente: “de dos a cinco”.  </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 xml:space="preserve">f) </w:t>
      </w:r>
      <w:proofErr w:type="spellStart"/>
      <w:r w:rsidRPr="00230A13">
        <w:rPr>
          <w:rFonts w:ascii="Arial" w:hAnsi="Arial" w:cs="Arial"/>
          <w:sz w:val="24"/>
          <w:szCs w:val="24"/>
        </w:rPr>
        <w:t>Reemplázanse</w:t>
      </w:r>
      <w:proofErr w:type="spellEnd"/>
      <w:r w:rsidRPr="00230A13">
        <w:rPr>
          <w:rFonts w:ascii="Arial" w:hAnsi="Arial" w:cs="Arial"/>
          <w:sz w:val="24"/>
          <w:szCs w:val="24"/>
        </w:rPr>
        <w:t>, en el inciso cuarto, la expresión “de dos veces” por “de tres veces”, y las palabras “de tres” por “de cuatro”.</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 xml:space="preserve">7. </w:t>
      </w:r>
      <w:proofErr w:type="spellStart"/>
      <w:r w:rsidRPr="00230A13">
        <w:rPr>
          <w:rFonts w:ascii="Arial" w:hAnsi="Arial" w:cs="Arial"/>
          <w:sz w:val="24"/>
          <w:szCs w:val="24"/>
        </w:rPr>
        <w:t>Reemplázase</w:t>
      </w:r>
      <w:proofErr w:type="spellEnd"/>
      <w:r w:rsidRPr="00230A13">
        <w:rPr>
          <w:rFonts w:ascii="Arial" w:hAnsi="Arial" w:cs="Arial"/>
          <w:sz w:val="24"/>
          <w:szCs w:val="24"/>
        </w:rPr>
        <w:t xml:space="preserve"> el artículo 189 por el siguiente: </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“Artículo 189.- Las investigaciones de hechos constitutivos del delito de contrabando sólo podrán ser iniciadas por denuncia o querella del Servicio, por intermedio de su Director Nacional, de los Directores Regionales o de los Administradores de Aduana.</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Con todo, la querella podrá también ser interpuesta por el Consejo de Defensa del Estado, a requerimiento del Director Nacional.</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La representación y defensa del Fisco en las investigaciones penales relativas a ese delito y en los procesos que se incoen corresponderá sólo al Director Nacional, por sí o por medio de mandatario, cuando la denuncia o querella fuere presentada por el Servicio, o sólo al Consejo de Defensa del Estado, en su caso.</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 xml:space="preserve">En los casos que el Ministerio Público tome conocimiento de hechos que revistan carácter del delito de contrabando lo comunicará sin más trámite al Servicio Nacional de Aduanas, para que éste último presente </w:t>
      </w:r>
      <w:proofErr w:type="gramStart"/>
      <w:r w:rsidRPr="00230A13">
        <w:rPr>
          <w:rFonts w:ascii="Arial" w:hAnsi="Arial" w:cs="Arial"/>
          <w:sz w:val="24"/>
          <w:szCs w:val="24"/>
        </w:rPr>
        <w:t>denuncia</w:t>
      </w:r>
      <w:proofErr w:type="gramEnd"/>
      <w:r w:rsidRPr="00230A13">
        <w:rPr>
          <w:rFonts w:ascii="Arial" w:hAnsi="Arial" w:cs="Arial"/>
          <w:sz w:val="24"/>
          <w:szCs w:val="24"/>
        </w:rPr>
        <w:t xml:space="preserve"> o querella o manifieste fundadamente su decisión en contrario, dentro del plazo de 30 días corridos, contado desde la recepción de la comunicación. El Ministerio Público </w:t>
      </w:r>
      <w:r w:rsidRPr="00230A13">
        <w:rPr>
          <w:rFonts w:ascii="Arial" w:hAnsi="Arial" w:cs="Arial"/>
          <w:sz w:val="24"/>
          <w:szCs w:val="24"/>
        </w:rPr>
        <w:lastRenderedPageBreak/>
        <w:t>podrá reducir el plazo a 5 días hábiles cuando considere que la demora pone en riesgo el éxito de la investigación.</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 xml:space="preserve">Ante la negativa o silencio por parte del referido Servicio, el Ministerio Público podrá iniciar de oficio la investigación penal. Lo anterior, sin perjuicio de la comparecencia posterior de Aduanas ejerciendo los derechos que le correspondan como querellante. </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Siempre que se trate del delito establecido en el artículo 168 bis de esta Ordenanza, el Servicio Nacional de Aduanas deberá ejercer la acción penal de inmediato luego de tomar conocimiento de los hechos. Excepcionalmente, para este último caso, la acción penal podrá ser ejercida por cualquier funcionario.</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 xml:space="preserve">El Servicio Nacional de Aduanas podrá no formular denuncia ni interponer querella respecto de quien haya tenido participación en un contrabando, pero ofreciere pagar una suma no superior a una vez el valor aduanero de las mercancías involucradas. Si aceptare esa oferta alguna de las autoridades a que se refiere el inciso primero, el interesado deberá enterar la suma correspondiente en arcas fiscales y, con el comprobante de ese depósito, se convendrá la renuncia al ejercicio de la acción penal, que tendrá como efecto la extinción de la misma. Esta facultad se extinguirá cuando el Ministerio Público formalice la investigación, de conformidad al Párrafo 5° del Título I del Libro II del Código Procesal Penal, sin perjuicio de la procedencia de los acuerdos </w:t>
      </w:r>
      <w:proofErr w:type="spellStart"/>
      <w:r w:rsidRPr="00230A13">
        <w:rPr>
          <w:rFonts w:ascii="Arial" w:hAnsi="Arial" w:cs="Arial"/>
          <w:sz w:val="24"/>
          <w:szCs w:val="24"/>
        </w:rPr>
        <w:t>reparatorios</w:t>
      </w:r>
      <w:proofErr w:type="spellEnd"/>
      <w:r w:rsidRPr="00230A13">
        <w:rPr>
          <w:rFonts w:ascii="Arial" w:hAnsi="Arial" w:cs="Arial"/>
          <w:sz w:val="24"/>
          <w:szCs w:val="24"/>
        </w:rPr>
        <w:t xml:space="preserve"> a que se refiere el artículo 241 del mismo Código.</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La facultad de Aduanas de celebrar los convenios a que se refiere el inciso anterior no procederá tratándose de los siguientes casos:</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1. Contrabando de mercancía afecta a tributación especial o adicional, si su valor excede de 25 unidades tributarias mensuales.</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 xml:space="preserve">2. Cuando el Ministerio Público haya puesto en conocimiento de los hechos, según el inciso cuarto, a menos que medie una autorización expresa de dicho organismo. </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3. Respecto de los delitos en contra de la propiedad intelectual e industrial, cuando el titular del derecho ejerza acciones penales.</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4. Contrabando de armas, cuando se trate de cualquiera de los artefactos señalados por los artículos 2, 3 y 3 A de la ley N° 17.798, sobre control de armas, cuando su importación se realice en contravención a lo señalado en las disposiciones pertinentes.</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5. Cuando se trate del delito de contrabando, como delito base de lavado de activos.</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6. Cuando se trate del delito establecido en el artículo 168 bis de esta Ordenanza.</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 xml:space="preserve">7. Cuando un funcionario público hubiere tenido participación en el delito </w:t>
      </w:r>
      <w:r w:rsidRPr="00230A13">
        <w:rPr>
          <w:rFonts w:ascii="Arial" w:hAnsi="Arial" w:cs="Arial"/>
          <w:sz w:val="24"/>
          <w:szCs w:val="24"/>
        </w:rPr>
        <w:lastRenderedPageBreak/>
        <w:t>de contrabando.</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8. Cuando por la entidad de los hechos, sus características y/o la reincidencia del infractor se estime pertinente o conveniente iniciar la persecución penal o persistir en la ya iniciada, o cuando el Ministerio Público así lo requiera.</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Se entenderá especialmente que se trata de hechos cuya entidad requiere la persecución penal, cuando se trate de delitos de contrabando que atenten contra la salud pública, la seguridad pública y/o el medioambiente.</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Se entenderá especialmente que se trata de hechos cuyas características requieren la persecución penal cuando se ejecuten en grupo o pandilla, sean o no constitutivas de organizaciones delictivas o criminales.</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En el caso que opere la renuncia a la acción penal, la resolución que se dicte deberá señalar expresamente si procede o no la devolución de la mercancía al infractor o su destrucción, con cargo al solicitante u otro destino.”.</w:t>
      </w:r>
    </w:p>
    <w:p w:rsidR="00230A13" w:rsidRPr="00230A13" w:rsidRDefault="00230A13" w:rsidP="00230A13">
      <w:pPr>
        <w:tabs>
          <w:tab w:val="left" w:pos="2835"/>
        </w:tabs>
        <w:spacing w:after="0" w:line="240" w:lineRule="atLeast"/>
        <w:ind w:firstLine="851"/>
        <w:jc w:val="both"/>
        <w:rPr>
          <w:rFonts w:ascii="Arial" w:hAnsi="Arial" w:cs="Arial"/>
          <w:sz w:val="24"/>
          <w:szCs w:val="24"/>
          <w:lang w:val="es-MX"/>
        </w:rPr>
      </w:pPr>
    </w:p>
    <w:p w:rsidR="00230A13" w:rsidRPr="00230A13" w:rsidRDefault="00230A13" w:rsidP="00230A13">
      <w:pPr>
        <w:shd w:val="clear" w:color="auto" w:fill="FFFFFF"/>
        <w:spacing w:after="0" w:line="240" w:lineRule="atLeast"/>
        <w:ind w:firstLine="851"/>
        <w:jc w:val="both"/>
        <w:rPr>
          <w:rFonts w:ascii="Arial" w:hAnsi="Arial" w:cs="Arial"/>
          <w:sz w:val="24"/>
          <w:szCs w:val="24"/>
        </w:rPr>
      </w:pPr>
      <w:r w:rsidRPr="00230A13">
        <w:rPr>
          <w:rFonts w:ascii="Arial" w:hAnsi="Arial" w:cs="Arial"/>
          <w:sz w:val="24"/>
          <w:szCs w:val="24"/>
        </w:rPr>
        <w:t xml:space="preserve">Artículo 2°. </w:t>
      </w:r>
      <w:proofErr w:type="spellStart"/>
      <w:r w:rsidRPr="00230A13">
        <w:rPr>
          <w:rFonts w:ascii="Arial" w:hAnsi="Arial" w:cs="Arial"/>
          <w:sz w:val="24"/>
          <w:szCs w:val="24"/>
        </w:rPr>
        <w:t>Modifícase</w:t>
      </w:r>
      <w:proofErr w:type="spellEnd"/>
      <w:r w:rsidRPr="00230A13">
        <w:rPr>
          <w:rFonts w:ascii="Arial" w:hAnsi="Arial" w:cs="Arial"/>
          <w:sz w:val="24"/>
          <w:szCs w:val="24"/>
        </w:rPr>
        <w:t xml:space="preserve"> la ley N° 19.913, que crea la Unidad de Análisis Financiero y modifica diversas disposiciones en materia de lavado y blanqueo de activos, de la siguiente manera:</w:t>
      </w:r>
    </w:p>
    <w:p w:rsidR="00230A13" w:rsidRPr="00230A13" w:rsidRDefault="00230A13" w:rsidP="00230A13">
      <w:pPr>
        <w:shd w:val="clear" w:color="auto" w:fill="FFFFFF"/>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 xml:space="preserve">1. </w:t>
      </w:r>
      <w:proofErr w:type="spellStart"/>
      <w:r w:rsidRPr="00230A13">
        <w:rPr>
          <w:rFonts w:ascii="Arial" w:hAnsi="Arial" w:cs="Arial"/>
          <w:sz w:val="24"/>
          <w:szCs w:val="24"/>
        </w:rPr>
        <w:t>Sustitúyese</w:t>
      </w:r>
      <w:proofErr w:type="spellEnd"/>
      <w:r w:rsidRPr="00230A13">
        <w:rPr>
          <w:rFonts w:ascii="Arial" w:hAnsi="Arial" w:cs="Arial"/>
          <w:sz w:val="24"/>
          <w:szCs w:val="24"/>
        </w:rPr>
        <w:t xml:space="preserve">, en el literal a) del artículo 27, la frase “en el artículo 168 en relación con el artículo 178, Nº 1, ambos”, por la siguiente: “en los artículos 168 en relación con el artículo 178 </w:t>
      </w:r>
      <w:proofErr w:type="spellStart"/>
      <w:r w:rsidRPr="00230A13">
        <w:rPr>
          <w:rFonts w:ascii="Arial" w:hAnsi="Arial" w:cs="Arial"/>
          <w:sz w:val="24"/>
          <w:szCs w:val="24"/>
        </w:rPr>
        <w:t>N°</w:t>
      </w:r>
      <w:r w:rsidRPr="00230A13">
        <w:rPr>
          <w:rFonts w:ascii="Arial" w:hAnsi="Arial" w:cs="Arial"/>
          <w:sz w:val="24"/>
          <w:szCs w:val="24"/>
          <w:vertAlign w:val="superscript"/>
        </w:rPr>
        <w:t>s</w:t>
      </w:r>
      <w:proofErr w:type="spellEnd"/>
      <w:r w:rsidRPr="00230A13">
        <w:rPr>
          <w:rFonts w:ascii="Arial" w:hAnsi="Arial" w:cs="Arial"/>
          <w:sz w:val="24"/>
          <w:szCs w:val="24"/>
          <w:vertAlign w:val="superscript"/>
        </w:rPr>
        <w:t xml:space="preserve">. </w:t>
      </w:r>
      <w:r w:rsidRPr="00230A13">
        <w:rPr>
          <w:rFonts w:ascii="Arial" w:hAnsi="Arial" w:cs="Arial"/>
          <w:sz w:val="24"/>
          <w:szCs w:val="24"/>
        </w:rPr>
        <w:t xml:space="preserve">2) </w:t>
      </w:r>
      <w:proofErr w:type="gramStart"/>
      <w:r w:rsidRPr="00230A13">
        <w:rPr>
          <w:rFonts w:ascii="Arial" w:hAnsi="Arial" w:cs="Arial"/>
          <w:sz w:val="24"/>
          <w:szCs w:val="24"/>
        </w:rPr>
        <w:t>y</w:t>
      </w:r>
      <w:proofErr w:type="gramEnd"/>
      <w:r w:rsidRPr="00230A13">
        <w:rPr>
          <w:rFonts w:ascii="Arial" w:hAnsi="Arial" w:cs="Arial"/>
          <w:sz w:val="24"/>
          <w:szCs w:val="24"/>
        </w:rPr>
        <w:t xml:space="preserve"> 3), 168 bis y 169, todos”.</w:t>
      </w:r>
    </w:p>
    <w:p w:rsidR="00230A13" w:rsidRPr="00230A13" w:rsidRDefault="00230A13" w:rsidP="00230A13">
      <w:pPr>
        <w:widowControl w:val="0"/>
        <w:shd w:val="clear" w:color="auto" w:fill="FFFFFF"/>
        <w:autoSpaceDE w:val="0"/>
        <w:autoSpaceDN w:val="0"/>
        <w:adjustRightInd w:val="0"/>
        <w:spacing w:after="0" w:line="240" w:lineRule="atLeast"/>
        <w:ind w:firstLine="2835"/>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 xml:space="preserve">2. </w:t>
      </w:r>
      <w:proofErr w:type="spellStart"/>
      <w:r w:rsidRPr="00230A13">
        <w:rPr>
          <w:rFonts w:ascii="Arial" w:hAnsi="Arial" w:cs="Arial"/>
          <w:sz w:val="24"/>
          <w:szCs w:val="24"/>
        </w:rPr>
        <w:t>Sustitúyese</w:t>
      </w:r>
      <w:proofErr w:type="spellEnd"/>
      <w:r w:rsidRPr="00230A13">
        <w:rPr>
          <w:rFonts w:ascii="Arial" w:hAnsi="Arial" w:cs="Arial"/>
          <w:sz w:val="24"/>
          <w:szCs w:val="24"/>
        </w:rPr>
        <w:t xml:space="preserve"> el artículo 39, por el siguiente:</w:t>
      </w: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p>
    <w:p w:rsidR="00230A13" w:rsidRPr="00230A13" w:rsidRDefault="00230A13" w:rsidP="00230A13">
      <w:pPr>
        <w:widowControl w:val="0"/>
        <w:shd w:val="clear" w:color="auto" w:fill="FFFFFF"/>
        <w:autoSpaceDE w:val="0"/>
        <w:autoSpaceDN w:val="0"/>
        <w:adjustRightInd w:val="0"/>
        <w:spacing w:after="0" w:line="240" w:lineRule="atLeast"/>
        <w:ind w:firstLine="851"/>
        <w:jc w:val="both"/>
        <w:rPr>
          <w:rFonts w:ascii="Arial" w:hAnsi="Arial" w:cs="Arial"/>
          <w:sz w:val="24"/>
          <w:szCs w:val="24"/>
        </w:rPr>
      </w:pPr>
      <w:r w:rsidRPr="00230A13">
        <w:rPr>
          <w:rFonts w:ascii="Arial" w:hAnsi="Arial" w:cs="Arial"/>
          <w:sz w:val="24"/>
          <w:szCs w:val="24"/>
        </w:rPr>
        <w:t>“Artículo 39.- La infracción de lo dispuesto en el artículo 4° estará sujeta al control y fiscalización del Servicio Nacional de Aduanas y se sujetará al artículo 168 bis de la Ordenanza de Aduanas y demás normas pertinentes.”.</w:t>
      </w:r>
    </w:p>
    <w:p w:rsidR="00230A13" w:rsidRPr="00230A13" w:rsidRDefault="00230A13" w:rsidP="00230A13">
      <w:pPr>
        <w:tabs>
          <w:tab w:val="left" w:pos="2835"/>
        </w:tabs>
        <w:spacing w:after="0" w:line="240" w:lineRule="atLeast"/>
        <w:ind w:firstLine="851"/>
        <w:jc w:val="both"/>
        <w:rPr>
          <w:rFonts w:ascii="Arial" w:hAnsi="Arial" w:cs="Arial"/>
          <w:sz w:val="24"/>
          <w:szCs w:val="24"/>
          <w:lang w:val="es-ES_tradnl"/>
        </w:rPr>
      </w:pPr>
      <w:r w:rsidRPr="00230A13">
        <w:rPr>
          <w:rFonts w:ascii="Arial" w:hAnsi="Arial" w:cs="Arial"/>
          <w:sz w:val="24"/>
          <w:szCs w:val="24"/>
          <w:lang w:val="es-ES_tradnl"/>
        </w:rPr>
        <w:tab/>
      </w:r>
    </w:p>
    <w:p w:rsidR="00230A13" w:rsidRPr="00230A13" w:rsidRDefault="00230A13" w:rsidP="00230A13">
      <w:pPr>
        <w:tabs>
          <w:tab w:val="left" w:pos="2835"/>
        </w:tabs>
        <w:spacing w:after="0" w:line="240" w:lineRule="atLeast"/>
        <w:ind w:firstLine="851"/>
        <w:jc w:val="both"/>
        <w:rPr>
          <w:rFonts w:ascii="Arial" w:hAnsi="Arial" w:cs="Arial"/>
          <w:sz w:val="24"/>
          <w:szCs w:val="24"/>
        </w:rPr>
      </w:pPr>
      <w:r w:rsidRPr="00230A13">
        <w:rPr>
          <w:rFonts w:ascii="Arial" w:hAnsi="Arial" w:cs="Arial"/>
          <w:sz w:val="24"/>
          <w:szCs w:val="24"/>
        </w:rPr>
        <w:t xml:space="preserve">Artículo 3°. </w:t>
      </w:r>
      <w:proofErr w:type="spellStart"/>
      <w:r w:rsidRPr="00230A13">
        <w:rPr>
          <w:rFonts w:ascii="Arial" w:hAnsi="Arial" w:cs="Arial"/>
          <w:sz w:val="24"/>
          <w:szCs w:val="24"/>
        </w:rPr>
        <w:t>Intercálase</w:t>
      </w:r>
      <w:proofErr w:type="spellEnd"/>
      <w:r w:rsidRPr="00230A13">
        <w:rPr>
          <w:rFonts w:ascii="Arial" w:hAnsi="Arial" w:cs="Arial"/>
          <w:sz w:val="24"/>
          <w:szCs w:val="24"/>
        </w:rPr>
        <w:t>, en el artículo 129 del Código Procesal Penal, un inciso cuarto, nuevo, del siguiente tenor, pasando los actuales incisos cuarto, quinto y sexto a ser incisos quinto, sexto y séptimo, respectivamente:</w:t>
      </w:r>
    </w:p>
    <w:p w:rsidR="00230A13" w:rsidRPr="00230A13" w:rsidRDefault="00230A13" w:rsidP="00230A13">
      <w:pPr>
        <w:tabs>
          <w:tab w:val="left" w:pos="2835"/>
        </w:tabs>
        <w:spacing w:after="0" w:line="240" w:lineRule="atLeast"/>
        <w:ind w:firstLine="851"/>
        <w:jc w:val="both"/>
        <w:rPr>
          <w:rFonts w:ascii="Arial" w:hAnsi="Arial" w:cs="Arial"/>
          <w:sz w:val="24"/>
          <w:szCs w:val="24"/>
        </w:rPr>
      </w:pPr>
      <w:r w:rsidRPr="00230A13">
        <w:rPr>
          <w:rFonts w:ascii="Arial" w:hAnsi="Arial" w:cs="Arial"/>
          <w:sz w:val="24"/>
          <w:szCs w:val="24"/>
        </w:rPr>
        <w:t xml:space="preserve"> </w:t>
      </w:r>
    </w:p>
    <w:p w:rsidR="00230A13" w:rsidRPr="00230A13" w:rsidRDefault="00230A13" w:rsidP="00230A13">
      <w:pPr>
        <w:tabs>
          <w:tab w:val="left" w:pos="2835"/>
        </w:tabs>
        <w:spacing w:after="0" w:line="240" w:lineRule="atLeast"/>
        <w:ind w:firstLine="851"/>
        <w:jc w:val="both"/>
        <w:rPr>
          <w:rFonts w:ascii="Arial" w:hAnsi="Arial" w:cs="Arial"/>
          <w:sz w:val="24"/>
          <w:szCs w:val="24"/>
        </w:rPr>
      </w:pPr>
      <w:r w:rsidRPr="00230A13">
        <w:rPr>
          <w:rFonts w:ascii="Arial" w:hAnsi="Arial" w:cs="Arial"/>
          <w:sz w:val="24"/>
          <w:szCs w:val="24"/>
        </w:rPr>
        <w:t>“Tampoco impedirá la detención ni la incautación del dinero en efectivo o en instrumentos negociables al portador, por parte de agentes policiales, en caso del delito establecido en el artículo 168 bis del decreto con fuerza de ley N° 30 que aprueba la Ordenanza de Aduanas.”.</w:t>
      </w:r>
    </w:p>
    <w:p w:rsidR="00230A13" w:rsidRPr="008434BB" w:rsidRDefault="00230A13" w:rsidP="008434BB">
      <w:pPr>
        <w:tabs>
          <w:tab w:val="left" w:pos="2520"/>
        </w:tabs>
        <w:spacing w:after="0" w:line="240" w:lineRule="atLeast"/>
        <w:jc w:val="both"/>
        <w:rPr>
          <w:rFonts w:ascii="Arial" w:hAnsi="Arial" w:cs="Arial"/>
          <w:b/>
          <w:bCs/>
          <w:sz w:val="24"/>
          <w:szCs w:val="24"/>
        </w:rPr>
      </w:pPr>
    </w:p>
    <w:p w:rsidR="00C714D5" w:rsidRDefault="00C714D5" w:rsidP="00C714D5">
      <w:pPr>
        <w:tabs>
          <w:tab w:val="left" w:pos="2520"/>
        </w:tabs>
        <w:spacing w:after="0" w:line="240" w:lineRule="atLeast"/>
        <w:jc w:val="both"/>
        <w:rPr>
          <w:rFonts w:ascii="Arial" w:hAnsi="Arial" w:cs="Arial"/>
          <w:sz w:val="24"/>
          <w:szCs w:val="24"/>
        </w:rPr>
      </w:pPr>
    </w:p>
    <w:p w:rsidR="008434BB" w:rsidRDefault="008434BB" w:rsidP="008434BB">
      <w:pPr>
        <w:tabs>
          <w:tab w:val="left" w:pos="2520"/>
        </w:tabs>
        <w:spacing w:after="0" w:line="240" w:lineRule="atLeast"/>
        <w:jc w:val="both"/>
        <w:rPr>
          <w:rFonts w:ascii="Arial" w:hAnsi="Arial" w:cs="Arial"/>
          <w:b/>
          <w:bCs/>
          <w:sz w:val="24"/>
          <w:szCs w:val="24"/>
          <w:u w:val="single"/>
        </w:rPr>
      </w:pPr>
      <w:r w:rsidRPr="008434BB">
        <w:rPr>
          <w:rFonts w:ascii="Arial" w:hAnsi="Arial" w:cs="Arial"/>
          <w:b/>
          <w:bCs/>
          <w:sz w:val="24"/>
          <w:szCs w:val="24"/>
        </w:rPr>
        <w:t xml:space="preserve">III. </w:t>
      </w:r>
      <w:r w:rsidR="000F1054" w:rsidRPr="008434BB">
        <w:rPr>
          <w:rFonts w:ascii="Arial" w:hAnsi="Arial" w:cs="Arial"/>
          <w:b/>
          <w:bCs/>
          <w:sz w:val="24"/>
          <w:szCs w:val="24"/>
          <w:u w:val="single"/>
        </w:rPr>
        <w:t xml:space="preserve">SÍNTESIS DE LA DISCUSIÓN EN </w:t>
      </w:r>
      <w:r w:rsidR="000F1054">
        <w:rPr>
          <w:rFonts w:ascii="Arial" w:hAnsi="Arial" w:cs="Arial"/>
          <w:b/>
          <w:bCs/>
          <w:sz w:val="24"/>
          <w:szCs w:val="24"/>
          <w:u w:val="single"/>
        </w:rPr>
        <w:t xml:space="preserve">GENERAL Y PARTICULAR </w:t>
      </w:r>
    </w:p>
    <w:p w:rsidR="00CB44A3" w:rsidRDefault="00CB44A3" w:rsidP="008434BB">
      <w:pPr>
        <w:tabs>
          <w:tab w:val="left" w:pos="2520"/>
        </w:tabs>
        <w:spacing w:after="0" w:line="240" w:lineRule="atLeast"/>
        <w:jc w:val="both"/>
        <w:rPr>
          <w:rFonts w:ascii="Arial" w:hAnsi="Arial" w:cs="Arial"/>
          <w:b/>
          <w:bCs/>
          <w:sz w:val="24"/>
          <w:szCs w:val="24"/>
          <w:u w:val="single"/>
        </w:rPr>
      </w:pPr>
    </w:p>
    <w:p w:rsidR="00CB44A3" w:rsidRDefault="00CB44A3" w:rsidP="008434BB">
      <w:pPr>
        <w:tabs>
          <w:tab w:val="left" w:pos="2520"/>
        </w:tabs>
        <w:spacing w:after="0" w:line="240" w:lineRule="atLeast"/>
        <w:jc w:val="both"/>
        <w:rPr>
          <w:rFonts w:ascii="Arial" w:hAnsi="Arial" w:cs="Arial"/>
          <w:b/>
          <w:bCs/>
          <w:sz w:val="24"/>
          <w:szCs w:val="24"/>
          <w:u w:val="single"/>
        </w:rPr>
      </w:pPr>
    </w:p>
    <w:p w:rsidR="00CB44A3" w:rsidRDefault="002C2C99" w:rsidP="00CB44A3">
      <w:pPr>
        <w:tabs>
          <w:tab w:val="left" w:pos="2520"/>
        </w:tabs>
        <w:spacing w:after="0" w:line="240" w:lineRule="atLeast"/>
        <w:ind w:firstLine="851"/>
        <w:jc w:val="both"/>
        <w:rPr>
          <w:rFonts w:ascii="Arial" w:hAnsi="Arial" w:cs="Arial"/>
          <w:b/>
          <w:bCs/>
          <w:sz w:val="24"/>
          <w:szCs w:val="24"/>
        </w:rPr>
      </w:pPr>
      <w:r>
        <w:rPr>
          <w:rFonts w:ascii="Arial" w:hAnsi="Arial" w:cs="Arial"/>
          <w:b/>
          <w:bCs/>
          <w:sz w:val="24"/>
          <w:szCs w:val="24"/>
        </w:rPr>
        <w:t>Sesión N° 121</w:t>
      </w:r>
      <w:r w:rsidR="00E32EB0">
        <w:rPr>
          <w:rFonts w:ascii="Arial" w:hAnsi="Arial" w:cs="Arial"/>
          <w:b/>
          <w:bCs/>
          <w:sz w:val="24"/>
          <w:szCs w:val="24"/>
        </w:rPr>
        <w:t xml:space="preserve"> de 28 de agosto</w:t>
      </w:r>
      <w:r w:rsidR="00CB44A3" w:rsidRPr="00CB44A3">
        <w:rPr>
          <w:rFonts w:ascii="Arial" w:hAnsi="Arial" w:cs="Arial"/>
          <w:b/>
          <w:bCs/>
          <w:sz w:val="24"/>
          <w:szCs w:val="24"/>
        </w:rPr>
        <w:t xml:space="preserve"> de 2023.</w:t>
      </w:r>
    </w:p>
    <w:p w:rsidR="002C2C99" w:rsidRDefault="002C2C99" w:rsidP="002C2C99">
      <w:pPr>
        <w:ind w:right="48" w:firstLine="851"/>
        <w:jc w:val="both"/>
        <w:rPr>
          <w:rFonts w:ascii="Arial" w:hAnsi="Arial" w:cs="Arial"/>
          <w:bCs/>
          <w:sz w:val="24"/>
          <w:szCs w:val="24"/>
        </w:rPr>
      </w:pP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lastRenderedPageBreak/>
        <w:t xml:space="preserve">El diputado </w:t>
      </w:r>
      <w:r w:rsidRPr="002C2C99">
        <w:rPr>
          <w:rFonts w:ascii="Arial" w:hAnsi="Arial" w:cs="Arial"/>
          <w:b/>
          <w:sz w:val="24"/>
          <w:szCs w:val="24"/>
        </w:rPr>
        <w:t>señor Leiva (Presidente de la Comisión)</w:t>
      </w:r>
      <w:r w:rsidRPr="002C2C99">
        <w:rPr>
          <w:rFonts w:ascii="Arial" w:hAnsi="Arial" w:cs="Arial"/>
          <w:bCs/>
          <w:sz w:val="24"/>
          <w:szCs w:val="24"/>
        </w:rPr>
        <w:t xml:space="preserve"> informa que el presente proyecto se encuentra en su segundo trámite constitucional, y corresponde a una moción ingresada el 3 de agosto de 2022 en el Senado, siendo sus autores los senadores Pedro Araya, Alfonso De </w:t>
      </w:r>
      <w:proofErr w:type="spellStart"/>
      <w:r w:rsidRPr="002C2C99">
        <w:rPr>
          <w:rFonts w:ascii="Arial" w:hAnsi="Arial" w:cs="Arial"/>
          <w:bCs/>
          <w:sz w:val="24"/>
          <w:szCs w:val="24"/>
        </w:rPr>
        <w:t>Urresti</w:t>
      </w:r>
      <w:proofErr w:type="spellEnd"/>
      <w:r w:rsidRPr="002C2C99">
        <w:rPr>
          <w:rFonts w:ascii="Arial" w:hAnsi="Arial" w:cs="Arial"/>
          <w:bCs/>
          <w:sz w:val="24"/>
          <w:szCs w:val="24"/>
        </w:rPr>
        <w:t xml:space="preserve">, Luz Eliana </w:t>
      </w:r>
      <w:proofErr w:type="spellStart"/>
      <w:r w:rsidRPr="002C2C99">
        <w:rPr>
          <w:rFonts w:ascii="Arial" w:hAnsi="Arial" w:cs="Arial"/>
          <w:bCs/>
          <w:sz w:val="24"/>
          <w:szCs w:val="24"/>
        </w:rPr>
        <w:t>Ebensperger</w:t>
      </w:r>
      <w:proofErr w:type="spellEnd"/>
      <w:r w:rsidRPr="002C2C99">
        <w:rPr>
          <w:rFonts w:ascii="Arial" w:hAnsi="Arial" w:cs="Arial"/>
          <w:bCs/>
          <w:sz w:val="24"/>
          <w:szCs w:val="24"/>
        </w:rPr>
        <w:t>, Rodrigo Galilea y Matías Walker, y que fuera remitido a la Cámara de Diputados el 20 de julio del presente año.</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Como su nombre lo indica, la idea matriz del proyecto es incluir el ingreso o extracción de dineros del territorio nacional en el delito de contrabando, de manera de hacer frente al crimen organizado y a su financiamiento a través del transporte ilegal de dinero.</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Para lograr su cometido, modifica diversos cuerpos legales, entre los que se destaca la Ordenanza General de Aduanas, Unidad de Análisis Financiero y el Código Procesal Penal.</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Cabe hacer presente que, durante su tramitación en el Senado, el Ejecutivo ingresó indicaciones complementarias, las que fueron aprobadas, en el siguiente sentido:</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1.- Tipificar, como contrabando, el ingreso de mercancía de procedencia ilícita.</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2.- Tipificar el contrabando de dinero, conducta que actualmente se regula como falta de carácter administrativo.</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3.- Modifica el régimen de multas y sanciones, aumentando las penas de presidio para buscar una prisión efectiva, multas más elevadas y aumento en el plazo de prescripción.</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4.- Entrega mayores facultades al Ministerio Público en la materia, permitiendo que puedan iniciar la acción penal, la que hoy solo está radicada en el Servicio Nacional de Aduanas.</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Para referirse en más detalle a la materia, ofrece la palabra a las y los invitados.</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El </w:t>
      </w:r>
      <w:r w:rsidRPr="002C2C99">
        <w:rPr>
          <w:rFonts w:ascii="Arial" w:hAnsi="Arial" w:cs="Arial"/>
          <w:b/>
          <w:sz w:val="24"/>
          <w:szCs w:val="24"/>
        </w:rPr>
        <w:t>señor</w:t>
      </w:r>
      <w:r w:rsidRPr="002C2C99">
        <w:rPr>
          <w:rFonts w:ascii="Arial" w:hAnsi="Arial" w:cs="Arial"/>
          <w:bCs/>
          <w:sz w:val="24"/>
          <w:szCs w:val="24"/>
        </w:rPr>
        <w:t xml:space="preserve"> </w:t>
      </w:r>
      <w:r w:rsidRPr="002C2C99">
        <w:rPr>
          <w:rFonts w:ascii="Arial" w:hAnsi="Arial" w:cs="Arial"/>
          <w:b/>
          <w:sz w:val="24"/>
          <w:szCs w:val="24"/>
        </w:rPr>
        <w:t xml:space="preserve">Manuel </w:t>
      </w:r>
      <w:proofErr w:type="spellStart"/>
      <w:r w:rsidRPr="002C2C99">
        <w:rPr>
          <w:rFonts w:ascii="Arial" w:hAnsi="Arial" w:cs="Arial"/>
          <w:b/>
          <w:sz w:val="24"/>
          <w:szCs w:val="24"/>
        </w:rPr>
        <w:t>Monsalves</w:t>
      </w:r>
      <w:proofErr w:type="spellEnd"/>
      <w:r w:rsidRPr="002C2C99">
        <w:rPr>
          <w:rFonts w:ascii="Arial" w:hAnsi="Arial" w:cs="Arial"/>
          <w:b/>
          <w:sz w:val="24"/>
          <w:szCs w:val="24"/>
        </w:rPr>
        <w:t xml:space="preserve"> (Subsecretario del Interior</w:t>
      </w:r>
      <w:r w:rsidRPr="002C2C99">
        <w:rPr>
          <w:rFonts w:ascii="Arial" w:hAnsi="Arial" w:cs="Arial"/>
          <w:bCs/>
          <w:sz w:val="24"/>
          <w:szCs w:val="24"/>
        </w:rPr>
        <w:t xml:space="preserve">), luego de saludar a los presentes, refiere que apoyará su intervención en la </w:t>
      </w:r>
      <w:hyperlink r:id="rId11" w:history="1">
        <w:r w:rsidRPr="002C2C99">
          <w:rPr>
            <w:rStyle w:val="Hipervnculo"/>
            <w:rFonts w:ascii="Arial" w:hAnsi="Arial" w:cs="Arial"/>
            <w:bCs/>
            <w:sz w:val="24"/>
            <w:szCs w:val="24"/>
          </w:rPr>
          <w:t>presentación</w:t>
        </w:r>
      </w:hyperlink>
      <w:r w:rsidRPr="002C2C99">
        <w:rPr>
          <w:rFonts w:ascii="Arial" w:hAnsi="Arial" w:cs="Arial"/>
          <w:bCs/>
          <w:sz w:val="24"/>
          <w:szCs w:val="24"/>
        </w:rPr>
        <w:t xml:space="preserve"> que se reproduce:</w:t>
      </w:r>
    </w:p>
    <w:p w:rsidR="002C2C99" w:rsidRPr="002C2C99" w:rsidRDefault="002C2C99" w:rsidP="002C2C99">
      <w:pPr>
        <w:ind w:right="48"/>
        <w:jc w:val="both"/>
        <w:rPr>
          <w:rFonts w:ascii="Arial" w:hAnsi="Arial" w:cs="Arial"/>
          <w:b/>
          <w:bCs/>
          <w:sz w:val="24"/>
          <w:szCs w:val="24"/>
          <w:u w:val="single"/>
        </w:rPr>
      </w:pPr>
      <w:r w:rsidRPr="002C2C99">
        <w:rPr>
          <w:rFonts w:ascii="Arial" w:hAnsi="Arial" w:cs="Arial"/>
          <w:b/>
          <w:bCs/>
          <w:sz w:val="24"/>
          <w:szCs w:val="24"/>
          <w:u w:val="single"/>
        </w:rPr>
        <w:t>ANTECEDENTES</w:t>
      </w:r>
    </w:p>
    <w:p w:rsidR="002C2C99" w:rsidRPr="002C2C99" w:rsidRDefault="002C2C99" w:rsidP="002C2C99">
      <w:pPr>
        <w:numPr>
          <w:ilvl w:val="0"/>
          <w:numId w:val="26"/>
        </w:numPr>
        <w:spacing w:after="160"/>
        <w:ind w:right="48"/>
        <w:jc w:val="both"/>
        <w:rPr>
          <w:rFonts w:ascii="Arial" w:hAnsi="Arial" w:cs="Arial"/>
          <w:bCs/>
          <w:sz w:val="24"/>
          <w:szCs w:val="24"/>
        </w:rPr>
      </w:pPr>
      <w:r w:rsidRPr="002C2C99">
        <w:rPr>
          <w:rFonts w:ascii="Arial" w:hAnsi="Arial" w:cs="Arial"/>
          <w:b/>
          <w:bCs/>
          <w:sz w:val="24"/>
          <w:szCs w:val="24"/>
        </w:rPr>
        <w:t>La presente iniciativa corresponde a una moción</w:t>
      </w:r>
      <w:r w:rsidRPr="002C2C99">
        <w:rPr>
          <w:rFonts w:ascii="Arial" w:hAnsi="Arial" w:cs="Arial"/>
          <w:bCs/>
          <w:sz w:val="24"/>
          <w:szCs w:val="24"/>
        </w:rPr>
        <w:t xml:space="preserve"> presentada por la Senadora Luz </w:t>
      </w:r>
      <w:proofErr w:type="spellStart"/>
      <w:r w:rsidRPr="002C2C99">
        <w:rPr>
          <w:rFonts w:ascii="Arial" w:hAnsi="Arial" w:cs="Arial"/>
          <w:bCs/>
          <w:sz w:val="24"/>
          <w:szCs w:val="24"/>
        </w:rPr>
        <w:t>Ebensperger</w:t>
      </w:r>
      <w:proofErr w:type="spellEnd"/>
      <w:r w:rsidRPr="002C2C99">
        <w:rPr>
          <w:rFonts w:ascii="Arial" w:hAnsi="Arial" w:cs="Arial"/>
          <w:bCs/>
          <w:sz w:val="24"/>
          <w:szCs w:val="24"/>
        </w:rPr>
        <w:t xml:space="preserve"> que incorpora como delito, en la Ordenanza de Aduanas, del Contrabando de Dinero (Boletín 15.252.07), es uno de los 31 proyectos que forman parte del acuerdo de seguridad firmado entre el Congreso y el Poder Ejecutivo. </w:t>
      </w:r>
    </w:p>
    <w:p w:rsidR="002C2C99" w:rsidRPr="002C2C99" w:rsidRDefault="002C2C99" w:rsidP="002C2C99">
      <w:pPr>
        <w:numPr>
          <w:ilvl w:val="0"/>
          <w:numId w:val="26"/>
        </w:numPr>
        <w:spacing w:after="160"/>
        <w:ind w:right="48"/>
        <w:jc w:val="both"/>
        <w:rPr>
          <w:rFonts w:ascii="Arial" w:hAnsi="Arial" w:cs="Arial"/>
          <w:bCs/>
          <w:sz w:val="24"/>
          <w:szCs w:val="24"/>
        </w:rPr>
      </w:pPr>
      <w:r w:rsidRPr="002C2C99">
        <w:rPr>
          <w:rFonts w:ascii="Arial" w:hAnsi="Arial" w:cs="Arial"/>
          <w:bCs/>
          <w:sz w:val="24"/>
          <w:szCs w:val="24"/>
        </w:rPr>
        <w:lastRenderedPageBreak/>
        <w:t xml:space="preserve">La iniciativa legislativa es un avance sustancial en la materia ya que permite consignar como delito el contrabando de dinero que actualmente es considerado una infracción administrativa. </w:t>
      </w:r>
    </w:p>
    <w:p w:rsidR="002C2C99" w:rsidRPr="002C2C99" w:rsidRDefault="002C2C99" w:rsidP="002C2C99">
      <w:pPr>
        <w:ind w:right="48"/>
        <w:jc w:val="both"/>
        <w:rPr>
          <w:rFonts w:ascii="Arial" w:hAnsi="Arial" w:cs="Arial"/>
          <w:b/>
          <w:bCs/>
          <w:sz w:val="24"/>
          <w:szCs w:val="24"/>
          <w:u w:val="single"/>
        </w:rPr>
      </w:pPr>
      <w:r w:rsidRPr="002C2C99">
        <w:rPr>
          <w:rFonts w:ascii="Arial" w:hAnsi="Arial" w:cs="Arial"/>
          <w:b/>
          <w:bCs/>
          <w:sz w:val="24"/>
          <w:szCs w:val="24"/>
          <w:u w:val="single"/>
        </w:rPr>
        <w:t>DELITO DE CONTRABANDO EN LA ACTUALIDAD:</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En la actualidad, existen dos tipos de contrabando, el propio e impropio. El primero en cuando alguien importa mercancía prohibida, y el segundo es cuando, pudiendo ser lícita esa mercancía, se busca evitar el pago de impuestos aduaneros.</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Su regulación vigente es la siguiente:</w:t>
      </w:r>
    </w:p>
    <w:p w:rsidR="002C2C99" w:rsidRPr="002C2C99" w:rsidRDefault="002C2C99" w:rsidP="002C2C99">
      <w:pPr>
        <w:numPr>
          <w:ilvl w:val="0"/>
          <w:numId w:val="24"/>
        </w:numPr>
        <w:spacing w:after="160"/>
        <w:ind w:right="48"/>
        <w:jc w:val="both"/>
        <w:rPr>
          <w:rFonts w:ascii="Arial" w:hAnsi="Arial" w:cs="Arial"/>
          <w:bCs/>
          <w:sz w:val="24"/>
          <w:szCs w:val="24"/>
        </w:rPr>
      </w:pPr>
      <w:r w:rsidRPr="002C2C99">
        <w:rPr>
          <w:rFonts w:ascii="Arial" w:hAnsi="Arial" w:cs="Arial"/>
          <w:bCs/>
          <w:sz w:val="24"/>
          <w:szCs w:val="24"/>
        </w:rPr>
        <w:t xml:space="preserve">Incurre en el delito de contrabando, quien introduzca o exporte mercancías sin pagar los derechos de aduana a que están sometidas legalmente o internando mercadería de importación prohibida. </w:t>
      </w:r>
    </w:p>
    <w:p w:rsidR="002C2C99" w:rsidRPr="002C2C99" w:rsidRDefault="002C2C99" w:rsidP="002C2C99">
      <w:pPr>
        <w:numPr>
          <w:ilvl w:val="0"/>
          <w:numId w:val="24"/>
        </w:numPr>
        <w:spacing w:after="160"/>
        <w:ind w:right="48"/>
        <w:jc w:val="both"/>
        <w:rPr>
          <w:rFonts w:ascii="Arial" w:hAnsi="Arial" w:cs="Arial"/>
          <w:bCs/>
          <w:sz w:val="24"/>
          <w:szCs w:val="24"/>
        </w:rPr>
      </w:pPr>
      <w:r w:rsidRPr="002C2C99">
        <w:rPr>
          <w:rFonts w:ascii="Arial" w:hAnsi="Arial" w:cs="Arial"/>
          <w:bCs/>
          <w:sz w:val="24"/>
          <w:szCs w:val="24"/>
        </w:rPr>
        <w:t xml:space="preserve">Este delito contempla una pena de multa de 1 a 5 veces el valor de la mercancía. Así como una pena de privación de libertad, que varía dependiendo del valor de la mercancía (va desde los 61 días hasta los 5 años). </w:t>
      </w:r>
    </w:p>
    <w:p w:rsidR="002C2C99" w:rsidRPr="002C2C99" w:rsidRDefault="002C2C99" w:rsidP="002C2C99">
      <w:pPr>
        <w:numPr>
          <w:ilvl w:val="0"/>
          <w:numId w:val="24"/>
        </w:numPr>
        <w:spacing w:after="160"/>
        <w:ind w:right="48"/>
        <w:jc w:val="both"/>
        <w:rPr>
          <w:rFonts w:ascii="Arial" w:hAnsi="Arial" w:cs="Arial"/>
          <w:bCs/>
          <w:sz w:val="24"/>
          <w:szCs w:val="24"/>
        </w:rPr>
      </w:pPr>
      <w:r w:rsidRPr="002C2C99">
        <w:rPr>
          <w:rFonts w:ascii="Arial" w:hAnsi="Arial" w:cs="Arial"/>
          <w:bCs/>
          <w:sz w:val="24"/>
          <w:szCs w:val="24"/>
        </w:rPr>
        <w:t xml:space="preserve">Es delito de acción penal pública previa instancia particular. </w:t>
      </w:r>
    </w:p>
    <w:p w:rsidR="002C2C99" w:rsidRPr="002C2C99" w:rsidRDefault="002C2C99" w:rsidP="002C2C99">
      <w:pPr>
        <w:numPr>
          <w:ilvl w:val="0"/>
          <w:numId w:val="24"/>
        </w:numPr>
        <w:spacing w:after="160"/>
        <w:ind w:right="48"/>
        <w:jc w:val="both"/>
        <w:rPr>
          <w:rFonts w:ascii="Arial" w:hAnsi="Arial" w:cs="Arial"/>
          <w:bCs/>
          <w:sz w:val="24"/>
          <w:szCs w:val="24"/>
        </w:rPr>
      </w:pPr>
      <w:r w:rsidRPr="002C2C99">
        <w:rPr>
          <w:rFonts w:ascii="Arial" w:hAnsi="Arial" w:cs="Arial"/>
          <w:bCs/>
          <w:sz w:val="24"/>
          <w:szCs w:val="24"/>
        </w:rPr>
        <w:t xml:space="preserve">Se establece la posibilidad de renunciar a la acción penal. </w:t>
      </w:r>
    </w:p>
    <w:p w:rsidR="002C2C99" w:rsidRPr="002C2C99" w:rsidRDefault="002C2C99" w:rsidP="002C2C99">
      <w:pPr>
        <w:ind w:right="48" w:firstLine="360"/>
        <w:jc w:val="both"/>
        <w:rPr>
          <w:rFonts w:ascii="Arial" w:hAnsi="Arial" w:cs="Arial"/>
          <w:bCs/>
          <w:sz w:val="24"/>
          <w:szCs w:val="24"/>
        </w:rPr>
      </w:pPr>
      <w:r w:rsidRPr="002C2C99">
        <w:rPr>
          <w:rFonts w:ascii="Arial" w:hAnsi="Arial" w:cs="Arial"/>
          <w:bCs/>
          <w:sz w:val="24"/>
          <w:szCs w:val="24"/>
        </w:rPr>
        <w:t>Como se puede observar, en la actual definición no se establece con claridad si se trata de contrabando propio o impropio, y es una parte que busca mejorar el proyecto de ley.</w:t>
      </w:r>
    </w:p>
    <w:p w:rsidR="002C2C99" w:rsidRPr="002C2C99" w:rsidRDefault="002C2C99" w:rsidP="002C2C99">
      <w:pPr>
        <w:ind w:right="48" w:firstLine="360"/>
        <w:jc w:val="both"/>
        <w:rPr>
          <w:rFonts w:ascii="Arial" w:hAnsi="Arial" w:cs="Arial"/>
          <w:bCs/>
          <w:sz w:val="24"/>
          <w:szCs w:val="24"/>
        </w:rPr>
      </w:pPr>
      <w:r w:rsidRPr="002C2C99">
        <w:rPr>
          <w:rFonts w:ascii="Arial" w:hAnsi="Arial" w:cs="Arial"/>
          <w:bCs/>
          <w:sz w:val="24"/>
          <w:szCs w:val="24"/>
        </w:rPr>
        <w:t>Así mismo, las sanciones son bajas, y por ello el proyecto de ley las aumenta. Como las penas privativas de libertad varían según el valor de la mercancía, también aumentarías correlativamente.</w:t>
      </w:r>
    </w:p>
    <w:p w:rsidR="002C2C99" w:rsidRPr="002C2C99" w:rsidRDefault="002C2C99" w:rsidP="002C2C99">
      <w:pPr>
        <w:ind w:right="48" w:firstLine="360"/>
        <w:jc w:val="both"/>
        <w:rPr>
          <w:rFonts w:ascii="Arial" w:hAnsi="Arial" w:cs="Arial"/>
          <w:bCs/>
          <w:sz w:val="24"/>
          <w:szCs w:val="24"/>
        </w:rPr>
      </w:pPr>
      <w:r w:rsidRPr="002C2C99">
        <w:rPr>
          <w:rFonts w:ascii="Arial" w:hAnsi="Arial" w:cs="Arial"/>
          <w:bCs/>
          <w:sz w:val="24"/>
          <w:szCs w:val="24"/>
        </w:rPr>
        <w:t>Sobre la titularidad de la acción penal, que es previa instancia particular, a través del Servicio Nacional de Aduanas, se propone que se amplié.</w:t>
      </w:r>
    </w:p>
    <w:p w:rsidR="002C2C99" w:rsidRPr="002C2C99" w:rsidRDefault="002C2C99" w:rsidP="002C2C99">
      <w:pPr>
        <w:ind w:right="48" w:firstLine="360"/>
        <w:jc w:val="both"/>
        <w:rPr>
          <w:rFonts w:ascii="Arial" w:hAnsi="Arial" w:cs="Arial"/>
          <w:bCs/>
          <w:sz w:val="24"/>
          <w:szCs w:val="24"/>
        </w:rPr>
      </w:pPr>
      <w:r w:rsidRPr="002C2C99">
        <w:rPr>
          <w:rFonts w:ascii="Arial" w:hAnsi="Arial" w:cs="Arial"/>
          <w:bCs/>
          <w:sz w:val="24"/>
          <w:szCs w:val="24"/>
        </w:rPr>
        <w:t>Por último, existe la posibilidad de renunciar a la acción penal, cuestión que el proyecto busca regular de mejor manera.</w:t>
      </w:r>
    </w:p>
    <w:p w:rsidR="002C2C99" w:rsidRPr="002C2C99" w:rsidRDefault="002C2C99" w:rsidP="002C2C99">
      <w:pPr>
        <w:ind w:right="48"/>
        <w:jc w:val="both"/>
        <w:rPr>
          <w:rFonts w:ascii="Arial" w:hAnsi="Arial" w:cs="Arial"/>
          <w:bCs/>
          <w:sz w:val="24"/>
          <w:szCs w:val="24"/>
        </w:rPr>
      </w:pPr>
      <w:r w:rsidRPr="002C2C99">
        <w:rPr>
          <w:rFonts w:ascii="Arial" w:hAnsi="Arial" w:cs="Arial"/>
          <w:b/>
          <w:bCs/>
          <w:sz w:val="24"/>
          <w:szCs w:val="24"/>
          <w:u w:val="single"/>
        </w:rPr>
        <w:t xml:space="preserve">CONTRABANDO DE DINERO EN LA ACTUALIDAD: </w:t>
      </w:r>
    </w:p>
    <w:p w:rsidR="002C2C99" w:rsidRPr="002C2C99" w:rsidRDefault="002C2C99" w:rsidP="002C2C99">
      <w:pPr>
        <w:numPr>
          <w:ilvl w:val="0"/>
          <w:numId w:val="25"/>
        </w:numPr>
        <w:spacing w:after="160"/>
        <w:ind w:right="48"/>
        <w:jc w:val="both"/>
        <w:rPr>
          <w:rFonts w:ascii="Arial" w:hAnsi="Arial" w:cs="Arial"/>
          <w:bCs/>
          <w:sz w:val="24"/>
          <w:szCs w:val="24"/>
        </w:rPr>
      </w:pPr>
      <w:r w:rsidRPr="002C2C99">
        <w:rPr>
          <w:rFonts w:ascii="Arial" w:hAnsi="Arial" w:cs="Arial"/>
          <w:bCs/>
          <w:sz w:val="24"/>
          <w:szCs w:val="24"/>
        </w:rPr>
        <w:t xml:space="preserve">La ley 19.913 que crea la Unidad de Análisis Financiero y modifica diversas disposiciones en materia de lavado y blanqueo de activos, exige que se informe todo porte o transporte de moneda en efectivo, desde y hacia el país, por valores sobre 10.000 USD. </w:t>
      </w:r>
    </w:p>
    <w:p w:rsidR="002C2C99" w:rsidRPr="002C2C99" w:rsidRDefault="002C2C99" w:rsidP="002C2C99">
      <w:pPr>
        <w:numPr>
          <w:ilvl w:val="0"/>
          <w:numId w:val="25"/>
        </w:numPr>
        <w:spacing w:after="160"/>
        <w:ind w:right="48"/>
        <w:jc w:val="both"/>
        <w:rPr>
          <w:rFonts w:ascii="Arial" w:hAnsi="Arial" w:cs="Arial"/>
          <w:bCs/>
          <w:sz w:val="24"/>
          <w:szCs w:val="24"/>
        </w:rPr>
      </w:pPr>
      <w:r w:rsidRPr="002C2C99">
        <w:rPr>
          <w:rFonts w:ascii="Arial" w:hAnsi="Arial" w:cs="Arial"/>
          <w:bCs/>
          <w:sz w:val="24"/>
          <w:szCs w:val="24"/>
        </w:rPr>
        <w:t xml:space="preserve">El Servicio Nacional de Aduanas fiscaliza estas acciones, y si existen operaciones sobre el monto señalado, envía el reporte a la UAF y al SII. </w:t>
      </w:r>
    </w:p>
    <w:p w:rsidR="002C2C99" w:rsidRPr="002C2C99" w:rsidRDefault="002C2C99" w:rsidP="002C2C99">
      <w:pPr>
        <w:numPr>
          <w:ilvl w:val="0"/>
          <w:numId w:val="25"/>
        </w:numPr>
        <w:spacing w:after="160"/>
        <w:ind w:right="48"/>
        <w:jc w:val="both"/>
        <w:rPr>
          <w:rFonts w:ascii="Arial" w:hAnsi="Arial" w:cs="Arial"/>
          <w:bCs/>
          <w:sz w:val="24"/>
          <w:szCs w:val="24"/>
        </w:rPr>
      </w:pPr>
      <w:r w:rsidRPr="002C2C99">
        <w:rPr>
          <w:rFonts w:ascii="Arial" w:hAnsi="Arial" w:cs="Arial"/>
          <w:bCs/>
          <w:sz w:val="24"/>
          <w:szCs w:val="24"/>
        </w:rPr>
        <w:lastRenderedPageBreak/>
        <w:t>La regulación es insuficiente debido a que conlleva solamente una infracción reglamentaria.</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En efecto, en la actualidad, quien no cumple con la ley, sólo es multado con hasta un 30% del valor internado o exportado que sea superior a los 10.000 USD, las que no son reportadas al Servicio de Impuestos Internos ni a la Unidad de Análisis Financiero, lo que se revierte en el proyecto.</w:t>
      </w:r>
    </w:p>
    <w:p w:rsidR="002C2C99" w:rsidRPr="002C2C99" w:rsidRDefault="002C2C99" w:rsidP="002C2C99">
      <w:pPr>
        <w:ind w:right="48"/>
        <w:jc w:val="both"/>
        <w:rPr>
          <w:rFonts w:ascii="Arial" w:hAnsi="Arial" w:cs="Arial"/>
          <w:bCs/>
          <w:sz w:val="24"/>
          <w:szCs w:val="24"/>
          <w:u w:val="single"/>
        </w:rPr>
      </w:pPr>
      <w:r w:rsidRPr="002C2C99">
        <w:rPr>
          <w:rFonts w:ascii="Arial" w:hAnsi="Arial" w:cs="Arial"/>
          <w:b/>
          <w:bCs/>
          <w:sz w:val="24"/>
          <w:szCs w:val="24"/>
          <w:u w:val="single"/>
        </w:rPr>
        <w:t>IDEAS CENTRALES DEL PROYECTO</w:t>
      </w:r>
    </w:p>
    <w:p w:rsidR="002C2C99" w:rsidRPr="002C2C99" w:rsidRDefault="002C2C99" w:rsidP="002C2C99">
      <w:pPr>
        <w:numPr>
          <w:ilvl w:val="0"/>
          <w:numId w:val="27"/>
        </w:numPr>
        <w:spacing w:after="160"/>
        <w:ind w:right="48"/>
        <w:jc w:val="both"/>
        <w:rPr>
          <w:rFonts w:ascii="Arial" w:hAnsi="Arial" w:cs="Arial"/>
          <w:bCs/>
          <w:sz w:val="24"/>
          <w:szCs w:val="24"/>
        </w:rPr>
      </w:pPr>
      <w:r w:rsidRPr="002C2C99">
        <w:rPr>
          <w:rFonts w:ascii="Arial" w:hAnsi="Arial" w:cs="Arial"/>
          <w:bCs/>
          <w:sz w:val="24"/>
          <w:szCs w:val="24"/>
        </w:rPr>
        <w:t xml:space="preserve">Se tipifica el delito de Contrabando de Dinero. </w:t>
      </w:r>
    </w:p>
    <w:p w:rsidR="002C2C99" w:rsidRPr="002C2C99" w:rsidRDefault="002C2C99" w:rsidP="002C2C99">
      <w:pPr>
        <w:numPr>
          <w:ilvl w:val="0"/>
          <w:numId w:val="27"/>
        </w:numPr>
        <w:spacing w:after="160"/>
        <w:ind w:right="48"/>
        <w:jc w:val="both"/>
        <w:rPr>
          <w:rFonts w:ascii="Arial" w:hAnsi="Arial" w:cs="Arial"/>
          <w:bCs/>
          <w:sz w:val="24"/>
          <w:szCs w:val="24"/>
        </w:rPr>
      </w:pPr>
      <w:r w:rsidRPr="002C2C99">
        <w:rPr>
          <w:rFonts w:ascii="Arial" w:hAnsi="Arial" w:cs="Arial"/>
          <w:bCs/>
          <w:sz w:val="24"/>
          <w:szCs w:val="24"/>
        </w:rPr>
        <w:t>Propone incorporar una nueva hipótesis de contrabando contemplando la importación o exportación de mercancía de procedencia ilícita (vinculadas a la comisión de delitos). La ilicitud nace ya sea porque la mercancía fue generada a través de la comisión de un delito, o eventualmente porque fue utilizada para la comisión de un delito.</w:t>
      </w:r>
    </w:p>
    <w:p w:rsidR="002C2C99" w:rsidRPr="002C2C99" w:rsidRDefault="002C2C99" w:rsidP="002C2C99">
      <w:pPr>
        <w:numPr>
          <w:ilvl w:val="0"/>
          <w:numId w:val="27"/>
        </w:numPr>
        <w:spacing w:after="160"/>
        <w:ind w:right="48"/>
        <w:jc w:val="both"/>
        <w:rPr>
          <w:rFonts w:ascii="Arial" w:hAnsi="Arial" w:cs="Arial"/>
          <w:bCs/>
          <w:sz w:val="24"/>
          <w:szCs w:val="24"/>
        </w:rPr>
      </w:pPr>
      <w:r w:rsidRPr="002C2C99">
        <w:rPr>
          <w:rFonts w:ascii="Arial" w:hAnsi="Arial" w:cs="Arial"/>
          <w:bCs/>
          <w:sz w:val="24"/>
          <w:szCs w:val="24"/>
        </w:rPr>
        <w:t>Se aumentan las penas del delito de contrabando, a lo menos en un grado, lo que significa que bajo 10 UTM el presidio en menor en su grado medio; entre 10 y 25 UTM es presidio menor en su grado máximo; y sobre 25 UTM es presidio mayor en su grado mínimo.</w:t>
      </w:r>
    </w:p>
    <w:p w:rsidR="002C2C99" w:rsidRPr="002C2C99" w:rsidRDefault="002C2C99" w:rsidP="002C2C99">
      <w:pPr>
        <w:numPr>
          <w:ilvl w:val="0"/>
          <w:numId w:val="27"/>
        </w:numPr>
        <w:spacing w:after="160"/>
        <w:ind w:right="48"/>
        <w:jc w:val="both"/>
        <w:rPr>
          <w:rFonts w:ascii="Arial" w:hAnsi="Arial" w:cs="Arial"/>
          <w:bCs/>
          <w:sz w:val="24"/>
          <w:szCs w:val="24"/>
        </w:rPr>
      </w:pPr>
      <w:r w:rsidRPr="002C2C99">
        <w:rPr>
          <w:rFonts w:ascii="Arial" w:hAnsi="Arial" w:cs="Arial"/>
          <w:bCs/>
          <w:sz w:val="24"/>
          <w:szCs w:val="24"/>
        </w:rPr>
        <w:t xml:space="preserve">Se aumenta el tiempo de prescripción (de acuerdo a las reglas generales). Actualmente es de 5 años, y el contrabando de solo 3. Siendo así, el contrabando se homologa a 5 años. </w:t>
      </w:r>
    </w:p>
    <w:p w:rsidR="002C2C99" w:rsidRPr="002C2C99" w:rsidRDefault="002C2C99" w:rsidP="002C2C99">
      <w:pPr>
        <w:numPr>
          <w:ilvl w:val="0"/>
          <w:numId w:val="27"/>
        </w:numPr>
        <w:spacing w:after="160"/>
        <w:ind w:right="48"/>
        <w:jc w:val="both"/>
        <w:rPr>
          <w:rFonts w:ascii="Arial" w:hAnsi="Arial" w:cs="Arial"/>
          <w:bCs/>
          <w:sz w:val="24"/>
          <w:szCs w:val="24"/>
        </w:rPr>
      </w:pPr>
      <w:r w:rsidRPr="002C2C99">
        <w:rPr>
          <w:rFonts w:ascii="Arial" w:hAnsi="Arial" w:cs="Arial"/>
          <w:bCs/>
          <w:sz w:val="24"/>
          <w:szCs w:val="24"/>
        </w:rPr>
        <w:t>Se permite al Ministerio Público iniciar investigación, en algunos casos por delito de contrabando, aún con la negativa o silencio del Servicio Nacional de Aduanas.  En este aspecto, una vez que el Ministerio Público toma conocimiento de un delito de contrabando, pone en conocimiento de mismo a Aduanas, quien en un plazo de 30 días debe informar si iniciará o no la acción penal. En caso de que la respuesta sea negativa, el Ministerio Público podrá iniciarlo por su cuenta.</w:t>
      </w:r>
    </w:p>
    <w:p w:rsidR="002C2C99" w:rsidRPr="002C2C99" w:rsidRDefault="002C2C99" w:rsidP="002C2C99">
      <w:pPr>
        <w:numPr>
          <w:ilvl w:val="0"/>
          <w:numId w:val="27"/>
        </w:numPr>
        <w:spacing w:after="160"/>
        <w:ind w:right="48"/>
        <w:jc w:val="both"/>
        <w:rPr>
          <w:rFonts w:ascii="Arial" w:hAnsi="Arial" w:cs="Arial"/>
          <w:bCs/>
          <w:sz w:val="24"/>
          <w:szCs w:val="24"/>
        </w:rPr>
      </w:pPr>
      <w:r w:rsidRPr="002C2C99">
        <w:rPr>
          <w:rFonts w:ascii="Arial" w:hAnsi="Arial" w:cs="Arial"/>
          <w:bCs/>
          <w:sz w:val="24"/>
          <w:szCs w:val="24"/>
        </w:rPr>
        <w:t>Se limita la facultad de Aduanas para renunciar a la acción penal. Se establece un catálogo de casos donde se puede renunciar, con condiciones especiales, y se prohíbe la renuncia en delitos de contrabando que puedan afectar la salud pública, la seguridad pública o al medio ambiente.</w:t>
      </w:r>
    </w:p>
    <w:p w:rsidR="002C2C99" w:rsidRPr="002C2C99" w:rsidRDefault="002C2C99" w:rsidP="002C2C99">
      <w:pPr>
        <w:numPr>
          <w:ilvl w:val="0"/>
          <w:numId w:val="27"/>
        </w:numPr>
        <w:spacing w:after="160"/>
        <w:ind w:right="48"/>
        <w:jc w:val="both"/>
        <w:rPr>
          <w:rFonts w:ascii="Arial" w:hAnsi="Arial" w:cs="Arial"/>
          <w:bCs/>
          <w:sz w:val="24"/>
          <w:szCs w:val="24"/>
        </w:rPr>
      </w:pPr>
      <w:r w:rsidRPr="002C2C99">
        <w:rPr>
          <w:rFonts w:ascii="Arial" w:hAnsi="Arial" w:cs="Arial"/>
          <w:bCs/>
          <w:sz w:val="24"/>
          <w:szCs w:val="24"/>
        </w:rPr>
        <w:t xml:space="preserve">Se incluyen como delito base del lavado de activos todos los delitos de contrabando y el delito de declaración maliciosa en la exportación. </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 xml:space="preserve">Este conjunto de modificaciones que fueron aprobadas en el Senado, trabajadas entre el Ministerio Público y el Ejecutivo, son un avance sustancial para la persecución del delito de contrabando. </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lastRenderedPageBreak/>
        <w:t>Recuerda que fue aprobado por unanimidad, con poco disenso, y espera que aquello se replique en esta comisión.</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 xml:space="preserve">El señor </w:t>
      </w:r>
      <w:r w:rsidRPr="002C2C99">
        <w:rPr>
          <w:rFonts w:ascii="Arial" w:hAnsi="Arial" w:cs="Arial"/>
          <w:b/>
          <w:sz w:val="24"/>
          <w:szCs w:val="24"/>
        </w:rPr>
        <w:t>Mauricio Fernández Montalbán, Director de la Unidad Especializada de Lavado de Dinero, Delitos Económicos y Delitos Medioambientales</w:t>
      </w:r>
      <w:r w:rsidRPr="002C2C99">
        <w:rPr>
          <w:rFonts w:ascii="Arial" w:hAnsi="Arial" w:cs="Arial"/>
          <w:bCs/>
          <w:sz w:val="24"/>
          <w:szCs w:val="24"/>
        </w:rPr>
        <w:t xml:space="preserve">, reitera las excusas del señor Fiscal Nacional, y acompaña su </w:t>
      </w:r>
      <w:hyperlink r:id="rId12" w:history="1">
        <w:r w:rsidRPr="002C2C99">
          <w:rPr>
            <w:rStyle w:val="Hipervnculo"/>
            <w:rFonts w:ascii="Arial" w:hAnsi="Arial" w:cs="Arial"/>
            <w:bCs/>
            <w:sz w:val="24"/>
            <w:szCs w:val="24"/>
          </w:rPr>
          <w:t>presentación</w:t>
        </w:r>
      </w:hyperlink>
      <w:r w:rsidRPr="002C2C99">
        <w:rPr>
          <w:rFonts w:ascii="Arial" w:hAnsi="Arial" w:cs="Arial"/>
          <w:bCs/>
          <w:sz w:val="24"/>
          <w:szCs w:val="24"/>
        </w:rPr>
        <w:t xml:space="preserve"> con apoyo de la presente minuta:</w:t>
      </w:r>
    </w:p>
    <w:p w:rsidR="002C2C99" w:rsidRPr="002C2C99" w:rsidRDefault="002C2C99" w:rsidP="002C2C99">
      <w:pPr>
        <w:ind w:right="48" w:firstLine="360"/>
        <w:jc w:val="both"/>
        <w:rPr>
          <w:rFonts w:ascii="Arial" w:hAnsi="Arial" w:cs="Arial"/>
          <w:b/>
          <w:sz w:val="24"/>
          <w:szCs w:val="24"/>
          <w:u w:val="single"/>
        </w:rPr>
      </w:pPr>
      <w:r w:rsidRPr="002C2C99">
        <w:rPr>
          <w:rFonts w:ascii="Arial" w:hAnsi="Arial" w:cs="Arial"/>
          <w:b/>
          <w:sz w:val="24"/>
          <w:szCs w:val="24"/>
          <w:u w:val="single"/>
        </w:rPr>
        <w:t>Posición del Ministerio Público:</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 xml:space="preserve">Se valora el alcance y los objetivos de este proyecto de ley que, haciéndose cargo de una laguna normativa criminal, permite la persecución penal de la introducción o extracción del territorio nacional de dinero y otros instrumentos negociables al portador por un valor superior a 10.000 USD o equivalentes, normalmente asociado al incentivo para la comisión de delitos y variables del crimen organizado. </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La actual respuesta al delito, que es una sanción administrativa, no es suficiente, porque además normalmente se cursa a un extranjero sin domicilio en Chile, por lo que al final tampoco se paga la multa.</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 xml:space="preserve">Además, al elevarlo a categoría de delito, nos ponemos en la misma línea internacional en la materia. Importante que se regule como un contrabando especial en el art. 168 bis de la Ordenanza de Aduanas y no en el art. 168. </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Nuevo delito será herramienta importante en el control penal de movimientos masivos de efectivo, consolidado el dinero como motor del delito.</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Se mantiene, aunque se atenúa posición institucional sobre legitimación activa del Ministerio Público para iniciar de oficio investigaciones por el delito de contrabando, sin necesidad de querella o denuncia del Servicio Nacional de Aduanas, salvo en los casos de bagatela.</w:t>
      </w:r>
    </w:p>
    <w:p w:rsidR="002C2C99" w:rsidRPr="002C2C99" w:rsidRDefault="002C2C99" w:rsidP="002C2C99">
      <w:pPr>
        <w:ind w:right="48"/>
        <w:jc w:val="both"/>
        <w:rPr>
          <w:rFonts w:ascii="Arial" w:hAnsi="Arial" w:cs="Arial"/>
          <w:b/>
          <w:bCs/>
          <w:sz w:val="24"/>
          <w:szCs w:val="24"/>
          <w:u w:val="single"/>
        </w:rPr>
      </w:pPr>
      <w:r w:rsidRPr="002C2C99">
        <w:rPr>
          <w:rFonts w:ascii="Arial" w:hAnsi="Arial" w:cs="Arial"/>
          <w:b/>
          <w:bCs/>
          <w:sz w:val="24"/>
          <w:szCs w:val="24"/>
          <w:u w:val="single"/>
        </w:rPr>
        <w:t>Proyecto original y el aprobado en primer trámite constitucional:</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 xml:space="preserve">Proyecto que sale del Senado en relación a moción original supone un avance, entre otros, en los siguientes aspectos: </w:t>
      </w:r>
    </w:p>
    <w:p w:rsidR="002C2C99" w:rsidRPr="002C2C99" w:rsidRDefault="002C2C99" w:rsidP="002C2C99">
      <w:pPr>
        <w:ind w:right="48" w:firstLine="360"/>
        <w:jc w:val="both"/>
        <w:rPr>
          <w:rFonts w:ascii="Arial" w:hAnsi="Arial" w:cs="Arial"/>
          <w:sz w:val="24"/>
          <w:szCs w:val="24"/>
        </w:rPr>
      </w:pPr>
      <w:r w:rsidRPr="002C2C99">
        <w:rPr>
          <w:rFonts w:ascii="Arial" w:hAnsi="Arial" w:cs="Arial"/>
          <w:sz w:val="24"/>
          <w:szCs w:val="24"/>
        </w:rPr>
        <w:t>a. Mecanismo de comunicación de hechos del Ministerio Público al SNA. Al respecto, aunque la formula no es la mejor, y la apertura no es total para que la acción sea pública, si se propone un procedimiento adecuado.</w:t>
      </w:r>
    </w:p>
    <w:p w:rsidR="002C2C99" w:rsidRPr="002C2C99" w:rsidRDefault="002C2C99" w:rsidP="002C2C99">
      <w:pPr>
        <w:ind w:right="48" w:firstLine="360"/>
        <w:jc w:val="both"/>
        <w:rPr>
          <w:rFonts w:ascii="Arial" w:hAnsi="Arial" w:cs="Arial"/>
          <w:sz w:val="24"/>
          <w:szCs w:val="24"/>
        </w:rPr>
      </w:pPr>
      <w:r w:rsidRPr="002C2C99">
        <w:rPr>
          <w:rFonts w:ascii="Arial" w:hAnsi="Arial" w:cs="Arial"/>
          <w:sz w:val="24"/>
          <w:szCs w:val="24"/>
        </w:rPr>
        <w:t xml:space="preserve">b. Plazo acotado para presentar querella o denuncia o manifestar fundada decisión en contrario. </w:t>
      </w:r>
    </w:p>
    <w:p w:rsidR="002C2C99" w:rsidRPr="002C2C99" w:rsidRDefault="002C2C99" w:rsidP="002C2C99">
      <w:pPr>
        <w:ind w:right="48" w:firstLine="360"/>
        <w:jc w:val="both"/>
        <w:rPr>
          <w:rFonts w:ascii="Arial" w:hAnsi="Arial" w:cs="Arial"/>
          <w:sz w:val="24"/>
          <w:szCs w:val="24"/>
        </w:rPr>
      </w:pPr>
      <w:r w:rsidRPr="002C2C99">
        <w:rPr>
          <w:rFonts w:ascii="Arial" w:hAnsi="Arial" w:cs="Arial"/>
          <w:sz w:val="24"/>
          <w:szCs w:val="24"/>
        </w:rPr>
        <w:t xml:space="preserve">c. Ante el silencio o negativa del Servicio Nacional de Aduanas, el Ministerio Público podrá abrir de oficio investigación penal. </w:t>
      </w:r>
    </w:p>
    <w:p w:rsidR="002C2C99" w:rsidRPr="002C2C99" w:rsidRDefault="002C2C99" w:rsidP="002C2C99">
      <w:pPr>
        <w:ind w:right="48" w:firstLine="360"/>
        <w:jc w:val="both"/>
        <w:rPr>
          <w:rFonts w:ascii="Arial" w:hAnsi="Arial" w:cs="Arial"/>
          <w:sz w:val="24"/>
          <w:szCs w:val="24"/>
        </w:rPr>
      </w:pPr>
      <w:r w:rsidRPr="002C2C99">
        <w:rPr>
          <w:rFonts w:ascii="Arial" w:hAnsi="Arial" w:cs="Arial"/>
          <w:sz w:val="24"/>
          <w:szCs w:val="24"/>
        </w:rPr>
        <w:lastRenderedPageBreak/>
        <w:t>d. SNA deberá ejercer acción penal en el caso del art. 168 bis.</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 xml:space="preserve">Así, les parece muy importante este mecanismo entre Aduanas y el Ministerio Público, y la acción de oficio frente a la no respuesta positiva, sobre todo por las características del contrabando de dinero y las infracciones que genera. </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Muchas veces hay grandes cantidades de dineros retenidos en fronteras, y no se cuenta con el personal de aduanas suficiente para su custodia, y por ello es bueno que sea el proceso penal que se haga cargo de dicha custodia, solucionando cuestiones operativas.</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Siguiendo con las modificaciones al proyecto original, en el Senado, destaca:</w:t>
      </w:r>
    </w:p>
    <w:p w:rsidR="002C2C99" w:rsidRPr="002C2C99" w:rsidRDefault="002C2C99" w:rsidP="002C2C99">
      <w:pPr>
        <w:pStyle w:val="Prrafodelista"/>
        <w:numPr>
          <w:ilvl w:val="0"/>
          <w:numId w:val="23"/>
        </w:numPr>
        <w:spacing w:line="276" w:lineRule="auto"/>
        <w:ind w:right="48"/>
        <w:jc w:val="both"/>
        <w:rPr>
          <w:rFonts w:ascii="Arial" w:hAnsi="Arial" w:cs="Arial"/>
          <w:sz w:val="24"/>
          <w:szCs w:val="24"/>
        </w:rPr>
      </w:pPr>
      <w:r w:rsidRPr="002C2C99">
        <w:rPr>
          <w:rFonts w:ascii="Arial" w:hAnsi="Arial" w:cs="Arial"/>
          <w:sz w:val="24"/>
          <w:szCs w:val="24"/>
        </w:rPr>
        <w:t>Se justifica aumento de las penas privativas de libertad y de multa para los delitos de contrabando y fraude aduanero.</w:t>
      </w:r>
    </w:p>
    <w:p w:rsidR="002C2C99" w:rsidRPr="002C2C99" w:rsidRDefault="002C2C99" w:rsidP="002C2C99">
      <w:pPr>
        <w:pStyle w:val="Prrafodelista"/>
        <w:spacing w:line="276" w:lineRule="auto"/>
        <w:ind w:left="1069" w:right="48"/>
        <w:jc w:val="both"/>
        <w:rPr>
          <w:rFonts w:ascii="Arial" w:hAnsi="Arial" w:cs="Arial"/>
          <w:sz w:val="24"/>
          <w:szCs w:val="24"/>
        </w:rPr>
      </w:pPr>
    </w:p>
    <w:p w:rsidR="002C2C99" w:rsidRPr="002C2C99" w:rsidRDefault="002C2C99" w:rsidP="002C2C99">
      <w:pPr>
        <w:pStyle w:val="Prrafodelista"/>
        <w:numPr>
          <w:ilvl w:val="0"/>
          <w:numId w:val="23"/>
        </w:numPr>
        <w:spacing w:line="276" w:lineRule="auto"/>
        <w:ind w:right="48"/>
        <w:jc w:val="both"/>
        <w:rPr>
          <w:rFonts w:ascii="Arial" w:hAnsi="Arial" w:cs="Arial"/>
          <w:sz w:val="24"/>
          <w:szCs w:val="24"/>
        </w:rPr>
      </w:pPr>
      <w:r w:rsidRPr="002C2C99">
        <w:rPr>
          <w:rFonts w:ascii="Arial" w:hAnsi="Arial" w:cs="Arial"/>
          <w:sz w:val="24"/>
          <w:szCs w:val="24"/>
        </w:rPr>
        <w:t>Es muy necesario el aumento de los plazos de prescripción para los delitos aduaneros en general (reglas generales).</w:t>
      </w:r>
    </w:p>
    <w:p w:rsidR="002C2C99" w:rsidRPr="002C2C99" w:rsidRDefault="002C2C99" w:rsidP="002C2C99">
      <w:pPr>
        <w:pStyle w:val="Prrafodelista"/>
        <w:spacing w:line="276" w:lineRule="auto"/>
        <w:rPr>
          <w:rFonts w:ascii="Arial" w:hAnsi="Arial" w:cs="Arial"/>
          <w:sz w:val="24"/>
          <w:szCs w:val="24"/>
        </w:rPr>
      </w:pPr>
    </w:p>
    <w:p w:rsidR="002C2C99" w:rsidRPr="002C2C99" w:rsidRDefault="002C2C99" w:rsidP="002C2C99">
      <w:pPr>
        <w:pStyle w:val="Prrafodelista"/>
        <w:numPr>
          <w:ilvl w:val="0"/>
          <w:numId w:val="23"/>
        </w:numPr>
        <w:spacing w:line="276" w:lineRule="auto"/>
        <w:ind w:right="48"/>
        <w:jc w:val="both"/>
        <w:rPr>
          <w:rFonts w:ascii="Arial" w:hAnsi="Arial" w:cs="Arial"/>
          <w:sz w:val="24"/>
          <w:szCs w:val="24"/>
        </w:rPr>
      </w:pPr>
      <w:r w:rsidRPr="002C2C99">
        <w:rPr>
          <w:rFonts w:ascii="Arial" w:hAnsi="Arial" w:cs="Arial"/>
          <w:sz w:val="24"/>
          <w:szCs w:val="24"/>
        </w:rPr>
        <w:t>Es muy importante que el proyecto incorpore límites y exclusiones a la figura de “renuncia a la acción penal” por parte del Servicio Nacional de Aduanas. Marco en la ley y no sólo a nivel reglamentario. Al respecto, da más garantías que la regulación este en la ley, y por lo mismo el proyecto se hace cargo de aquello.</w:t>
      </w:r>
    </w:p>
    <w:p w:rsidR="002C2C99" w:rsidRPr="002C2C99" w:rsidRDefault="002C2C99" w:rsidP="002C2C99">
      <w:pPr>
        <w:pStyle w:val="Prrafodelista"/>
        <w:spacing w:line="276" w:lineRule="auto"/>
        <w:rPr>
          <w:rFonts w:ascii="Arial" w:hAnsi="Arial" w:cs="Arial"/>
          <w:sz w:val="24"/>
          <w:szCs w:val="24"/>
        </w:rPr>
      </w:pPr>
    </w:p>
    <w:p w:rsidR="002C2C99" w:rsidRPr="002C2C99" w:rsidRDefault="002C2C99" w:rsidP="002C2C99">
      <w:pPr>
        <w:pStyle w:val="Prrafodelista"/>
        <w:numPr>
          <w:ilvl w:val="0"/>
          <w:numId w:val="23"/>
        </w:numPr>
        <w:spacing w:line="276" w:lineRule="auto"/>
        <w:ind w:right="48"/>
        <w:jc w:val="both"/>
        <w:rPr>
          <w:rFonts w:ascii="Arial" w:hAnsi="Arial" w:cs="Arial"/>
          <w:sz w:val="24"/>
          <w:szCs w:val="24"/>
        </w:rPr>
      </w:pPr>
      <w:r w:rsidRPr="002C2C99">
        <w:rPr>
          <w:rFonts w:ascii="Arial" w:hAnsi="Arial" w:cs="Arial"/>
          <w:sz w:val="24"/>
          <w:szCs w:val="24"/>
        </w:rPr>
        <w:t>Necesaria modificación al artículo 27 de la Ley 19.913 en cuanto a que todas las figuras de contrabando (art. 168 y 168 bis), así como también el fraude aduanero (art. 169) pasan a ser delitos base de lavado de activos.</w:t>
      </w:r>
    </w:p>
    <w:p w:rsidR="002C2C99" w:rsidRPr="002C2C99" w:rsidRDefault="002C2C99" w:rsidP="002C2C99">
      <w:pPr>
        <w:ind w:right="48"/>
        <w:jc w:val="both"/>
        <w:rPr>
          <w:rFonts w:ascii="Arial" w:hAnsi="Arial" w:cs="Arial"/>
          <w:b/>
          <w:bCs/>
          <w:sz w:val="24"/>
          <w:szCs w:val="24"/>
          <w:u w:val="single"/>
        </w:rPr>
      </w:pPr>
      <w:r w:rsidRPr="002C2C99">
        <w:rPr>
          <w:rFonts w:ascii="Arial" w:hAnsi="Arial" w:cs="Arial"/>
          <w:b/>
          <w:bCs/>
          <w:sz w:val="24"/>
          <w:szCs w:val="24"/>
          <w:u w:val="single"/>
        </w:rPr>
        <w:t>Lo importante que falta por agregar</w:t>
      </w:r>
    </w:p>
    <w:p w:rsidR="002C2C99" w:rsidRPr="002C2C99" w:rsidRDefault="002C2C99" w:rsidP="002C2C99">
      <w:pPr>
        <w:pStyle w:val="Prrafodelista"/>
        <w:numPr>
          <w:ilvl w:val="0"/>
          <w:numId w:val="28"/>
        </w:numPr>
        <w:spacing w:line="276" w:lineRule="auto"/>
        <w:ind w:right="48"/>
        <w:jc w:val="both"/>
        <w:rPr>
          <w:rFonts w:ascii="Arial" w:hAnsi="Arial" w:cs="Arial"/>
          <w:sz w:val="24"/>
          <w:szCs w:val="24"/>
        </w:rPr>
      </w:pPr>
      <w:r w:rsidRPr="002C2C99">
        <w:rPr>
          <w:rFonts w:ascii="Arial" w:hAnsi="Arial" w:cs="Arial"/>
          <w:sz w:val="24"/>
          <w:szCs w:val="24"/>
        </w:rPr>
        <w:t>Es importante que existan las normas que garantice amplitud y fluidez de información desde Aduanas a la Unidad de Análisis Financiero en relación al transporte de dinero en efectivo.</w:t>
      </w:r>
    </w:p>
    <w:p w:rsidR="002C2C99" w:rsidRPr="002C2C99" w:rsidRDefault="002C2C99" w:rsidP="002C2C99">
      <w:pPr>
        <w:pStyle w:val="Prrafodelista"/>
        <w:spacing w:line="276" w:lineRule="auto"/>
        <w:ind w:right="48"/>
        <w:jc w:val="both"/>
        <w:rPr>
          <w:rFonts w:ascii="Arial" w:hAnsi="Arial" w:cs="Arial"/>
          <w:sz w:val="24"/>
          <w:szCs w:val="24"/>
        </w:rPr>
      </w:pPr>
    </w:p>
    <w:p w:rsidR="002C2C99" w:rsidRPr="002C2C99" w:rsidRDefault="002C2C99" w:rsidP="002C2C99">
      <w:pPr>
        <w:pStyle w:val="Prrafodelista"/>
        <w:numPr>
          <w:ilvl w:val="0"/>
          <w:numId w:val="28"/>
        </w:numPr>
        <w:spacing w:line="276" w:lineRule="auto"/>
        <w:ind w:right="48"/>
        <w:jc w:val="both"/>
        <w:rPr>
          <w:rFonts w:ascii="Arial" w:hAnsi="Arial" w:cs="Arial"/>
          <w:sz w:val="24"/>
          <w:szCs w:val="24"/>
        </w:rPr>
      </w:pPr>
      <w:r w:rsidRPr="002C2C99">
        <w:rPr>
          <w:rFonts w:ascii="Arial" w:hAnsi="Arial" w:cs="Arial"/>
          <w:sz w:val="24"/>
          <w:szCs w:val="24"/>
        </w:rPr>
        <w:t>Delimitar el alcance de contrabandos que se mantendrán como delitos base de lavado luego de reforma al art. 27 de la ley 19.913 con ley 21.595 de delitos económicos. Esta discusión se dio en el Senado, pero podría abrir se el debate aquí sobre si deberíamos ampliarlo a todos.</w:t>
      </w:r>
    </w:p>
    <w:p w:rsidR="002C2C99" w:rsidRPr="002C2C99" w:rsidRDefault="002C2C99" w:rsidP="002C2C99">
      <w:pPr>
        <w:pStyle w:val="Prrafodelista"/>
        <w:spacing w:line="276" w:lineRule="auto"/>
        <w:rPr>
          <w:rFonts w:ascii="Arial" w:hAnsi="Arial" w:cs="Arial"/>
          <w:sz w:val="24"/>
          <w:szCs w:val="24"/>
        </w:rPr>
      </w:pPr>
    </w:p>
    <w:p w:rsidR="002C2C99" w:rsidRPr="002C2C99" w:rsidRDefault="002C2C99" w:rsidP="002C2C99">
      <w:pPr>
        <w:pStyle w:val="Prrafodelista"/>
        <w:numPr>
          <w:ilvl w:val="0"/>
          <w:numId w:val="28"/>
        </w:numPr>
        <w:spacing w:line="276" w:lineRule="auto"/>
        <w:ind w:right="48"/>
        <w:jc w:val="both"/>
        <w:rPr>
          <w:rFonts w:ascii="Arial" w:hAnsi="Arial" w:cs="Arial"/>
          <w:sz w:val="24"/>
          <w:szCs w:val="24"/>
        </w:rPr>
      </w:pPr>
      <w:r w:rsidRPr="002C2C99">
        <w:rPr>
          <w:rFonts w:ascii="Arial" w:hAnsi="Arial" w:cs="Arial"/>
          <w:sz w:val="24"/>
          <w:szCs w:val="24"/>
        </w:rPr>
        <w:t>Error en relación al valor de la compra de la acción penal, que en vez de “suma no SUPERIOR debe decir suma no INFERIOR”, artículo 189.</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lastRenderedPageBreak/>
        <w:t xml:space="preserve">El diputado </w:t>
      </w:r>
      <w:r w:rsidRPr="002C2C99">
        <w:rPr>
          <w:rFonts w:ascii="Arial" w:hAnsi="Arial" w:cs="Arial"/>
          <w:b/>
          <w:sz w:val="24"/>
          <w:szCs w:val="24"/>
        </w:rPr>
        <w:t>señor Longton</w:t>
      </w:r>
      <w:r w:rsidRPr="002C2C99">
        <w:rPr>
          <w:rFonts w:ascii="Arial" w:hAnsi="Arial" w:cs="Arial"/>
          <w:bCs/>
          <w:sz w:val="24"/>
          <w:szCs w:val="24"/>
        </w:rPr>
        <w:t xml:space="preserve">, agradeciendo las exposiciones, consulta si en el primer artículo, del art. 168 y el límite de los 10 mil dólares, y se refiere específicamente a las hipótesis donde el Ministerio Público puede ejercer la acción penal, cree que la primera de ellas es amplia, dándole un nivel de discrecionalidad adecuado, pero el literal b) lo limita, porque se refiere solo a $500 dólares. </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Siendo así, no entiende como conversan ambas hipótesis. Si la persona trae 10.600 dólares, cae en la figura del artículo 168, y el límite de dinero es muy cerrado, podría caer la persona en esa hipótesis por un dólar extra. </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Las clausulas muy cerradas tienden a generar más problemas que soluciones, y por ello consulta el cómo se entienden ambas hipótesis.</w:t>
      </w:r>
    </w:p>
    <w:p w:rsidR="002C2C99" w:rsidRPr="002C2C99" w:rsidRDefault="002C2C99" w:rsidP="002C2C99">
      <w:pPr>
        <w:ind w:right="48" w:firstLine="851"/>
        <w:jc w:val="both"/>
        <w:rPr>
          <w:rFonts w:ascii="Arial" w:hAnsi="Arial" w:cs="Arial"/>
          <w:bCs/>
          <w:sz w:val="24"/>
          <w:szCs w:val="24"/>
        </w:rPr>
      </w:pP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El </w:t>
      </w:r>
      <w:r w:rsidRPr="002C2C99">
        <w:rPr>
          <w:rFonts w:ascii="Arial" w:hAnsi="Arial" w:cs="Arial"/>
          <w:b/>
          <w:sz w:val="24"/>
          <w:szCs w:val="24"/>
        </w:rPr>
        <w:t>señor Fernández</w:t>
      </w:r>
      <w:r w:rsidRPr="002C2C99">
        <w:rPr>
          <w:rFonts w:ascii="Arial" w:hAnsi="Arial" w:cs="Arial"/>
          <w:bCs/>
          <w:sz w:val="24"/>
          <w:szCs w:val="24"/>
        </w:rPr>
        <w:t xml:space="preserve">, refiere que la norma surge de un debate muy particular. Se decía que era difícil que la persona pudiera calcular a cuánto estaba el dólar, y hacer el proceso de conversión, cuando ingresa mercancía distinta al dólar. </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En función de aquello, el propio Fiscal Nacional estuvo de acuerdo con la existencia de un margen. En ese contexto, se prefirió fijar un margen, el que fue fijado finalmente por la comisión de Constitución del Senado.</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Con todo, las normas no son copulativas, sino disyuntivas. Cualquiera de las dos opciones permite generan un margen. </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En su experiencia de comercio fronterizo, las personas conocen poco las normas, y por ese lado, por no tener cabal conocimiento de que eso pudiera ser </w:t>
      </w:r>
      <w:proofErr w:type="gramStart"/>
      <w:r w:rsidRPr="002C2C99">
        <w:rPr>
          <w:rFonts w:ascii="Arial" w:hAnsi="Arial" w:cs="Arial"/>
          <w:bCs/>
          <w:sz w:val="24"/>
          <w:szCs w:val="24"/>
        </w:rPr>
        <w:t>constitutiva</w:t>
      </w:r>
      <w:proofErr w:type="gramEnd"/>
      <w:r w:rsidRPr="002C2C99">
        <w:rPr>
          <w:rFonts w:ascii="Arial" w:hAnsi="Arial" w:cs="Arial"/>
          <w:bCs/>
          <w:sz w:val="24"/>
          <w:szCs w:val="24"/>
        </w:rPr>
        <w:t xml:space="preserve"> de delito, se dejó esa opción.</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Obviamente son </w:t>
      </w:r>
      <w:proofErr w:type="spellStart"/>
      <w:r w:rsidRPr="002C2C99">
        <w:rPr>
          <w:rFonts w:ascii="Arial" w:hAnsi="Arial" w:cs="Arial"/>
          <w:bCs/>
          <w:sz w:val="24"/>
          <w:szCs w:val="24"/>
        </w:rPr>
        <w:t>perfeccionables</w:t>
      </w:r>
      <w:proofErr w:type="spellEnd"/>
      <w:r w:rsidRPr="002C2C99">
        <w:rPr>
          <w:rFonts w:ascii="Arial" w:hAnsi="Arial" w:cs="Arial"/>
          <w:bCs/>
          <w:sz w:val="24"/>
          <w:szCs w:val="24"/>
        </w:rPr>
        <w:t>, pero ese era el sentido de mantener un marguen de maniobra.</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Adicionalmente, considerando que la forma jurídica es que la fiscalía pueda aplicar principio de oportunidad, y que no se persiga porque están dadas estas circunstancias que ameritan la no persecución penal, cuestión que se tuvo que agregar expresamente, ya que por la penalidad esa regla no se puede aplicar.</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El diputado </w:t>
      </w:r>
      <w:r w:rsidRPr="002C2C99">
        <w:rPr>
          <w:rFonts w:ascii="Arial" w:hAnsi="Arial" w:cs="Arial"/>
          <w:b/>
          <w:sz w:val="24"/>
          <w:szCs w:val="24"/>
        </w:rPr>
        <w:t>señor Leiva</w:t>
      </w:r>
      <w:r w:rsidRPr="002C2C99">
        <w:rPr>
          <w:rFonts w:ascii="Arial" w:hAnsi="Arial" w:cs="Arial"/>
          <w:bCs/>
          <w:sz w:val="24"/>
          <w:szCs w:val="24"/>
        </w:rPr>
        <w:t xml:space="preserve"> (Presidente) estima que se limita el principio de oportunidad, el que también tiene un control jurisdiccional. En ese sentido, bien decía el diputado Longton de que, si uno otorga un marco fijo, y luego otorga un margen de tolerancia, cree que la gracia del principio de oportunidad es que no está comprometido el interés general, y que esa decisión que debe ser motivada y </w:t>
      </w:r>
      <w:r w:rsidRPr="002C2C99">
        <w:rPr>
          <w:rFonts w:ascii="Arial" w:hAnsi="Arial" w:cs="Arial"/>
          <w:bCs/>
          <w:sz w:val="24"/>
          <w:szCs w:val="24"/>
        </w:rPr>
        <w:lastRenderedPageBreak/>
        <w:t>fundada ante el tribunal de garantía, sea notificada a los demás intervinientes del proceso.</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En su opinión, las letras a y b del artículo 168 están demás, ya que el principio de oportunidad ya considera un control. Así, decir si uno interna más de 10 mil dólares sin declararlos, comete delito, pero a menos que sea insalvable el hecho de que por error se </w:t>
      </w:r>
      <w:proofErr w:type="spellStart"/>
      <w:r w:rsidRPr="002C2C99">
        <w:rPr>
          <w:rFonts w:ascii="Arial" w:hAnsi="Arial" w:cs="Arial"/>
          <w:bCs/>
          <w:sz w:val="24"/>
          <w:szCs w:val="24"/>
        </w:rPr>
        <w:t>amplie</w:t>
      </w:r>
      <w:proofErr w:type="spellEnd"/>
      <w:r w:rsidRPr="002C2C99">
        <w:rPr>
          <w:rFonts w:ascii="Arial" w:hAnsi="Arial" w:cs="Arial"/>
          <w:bCs/>
          <w:sz w:val="24"/>
          <w:szCs w:val="24"/>
        </w:rPr>
        <w:t xml:space="preserve"> a un margen de 500, no es lo más adecuado. Prefiere que se rija por las reglas generales que ya existen en la materia.</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Por su parte, el diputado </w:t>
      </w:r>
      <w:r w:rsidRPr="002C2C99">
        <w:rPr>
          <w:rFonts w:ascii="Arial" w:hAnsi="Arial" w:cs="Arial"/>
          <w:b/>
          <w:sz w:val="24"/>
          <w:szCs w:val="24"/>
        </w:rPr>
        <w:t>señor Benavente</w:t>
      </w:r>
      <w:r w:rsidRPr="002C2C99">
        <w:rPr>
          <w:rFonts w:ascii="Arial" w:hAnsi="Arial" w:cs="Arial"/>
          <w:bCs/>
          <w:sz w:val="24"/>
          <w:szCs w:val="24"/>
        </w:rPr>
        <w:t xml:space="preserve"> también entiende que el principio de oportunidad aplica cuando no existe grave compromiso a la seguridad pública o cuando el delito no implica un grave daño al interés público. </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La propuesta que se discute propone que, hasta 10.000 mil dólares, no hay grave daño al interés público, lo que es una suerte de indicador para el Ministerio Público de hasta </w:t>
      </w:r>
      <w:proofErr w:type="spellStart"/>
      <w:r w:rsidRPr="002C2C99">
        <w:rPr>
          <w:rFonts w:ascii="Arial" w:hAnsi="Arial" w:cs="Arial"/>
          <w:bCs/>
          <w:sz w:val="24"/>
          <w:szCs w:val="24"/>
        </w:rPr>
        <w:t>donde</w:t>
      </w:r>
      <w:proofErr w:type="spellEnd"/>
      <w:r w:rsidRPr="002C2C99">
        <w:rPr>
          <w:rFonts w:ascii="Arial" w:hAnsi="Arial" w:cs="Arial"/>
          <w:bCs/>
          <w:sz w:val="24"/>
          <w:szCs w:val="24"/>
        </w:rPr>
        <w:t xml:space="preserve"> puede ejercer esa facultad. Si no estuviese la norma, el fiscal podría estimar que 12 mil o 13 mil dólares no constituyen una afectación grave al interés público, por lo que cree que la redacción propuesta es correcta, porque le entrega un marco de acción más delimitado.</w:t>
      </w:r>
    </w:p>
    <w:p w:rsidR="002C2C99" w:rsidRPr="002C2C99" w:rsidRDefault="002C2C99" w:rsidP="002C2C99">
      <w:pPr>
        <w:ind w:right="48" w:firstLine="851"/>
        <w:jc w:val="both"/>
        <w:rPr>
          <w:rFonts w:ascii="Arial" w:hAnsi="Arial" w:cs="Arial"/>
          <w:bCs/>
          <w:sz w:val="24"/>
          <w:szCs w:val="24"/>
        </w:rPr>
      </w:pP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El diputado </w:t>
      </w:r>
      <w:r w:rsidRPr="002C2C99">
        <w:rPr>
          <w:rFonts w:ascii="Arial" w:hAnsi="Arial" w:cs="Arial"/>
          <w:b/>
          <w:sz w:val="24"/>
          <w:szCs w:val="24"/>
        </w:rPr>
        <w:t>señor Soto</w:t>
      </w:r>
      <w:r w:rsidRPr="002C2C99">
        <w:rPr>
          <w:rFonts w:ascii="Arial" w:hAnsi="Arial" w:cs="Arial"/>
          <w:bCs/>
          <w:sz w:val="24"/>
          <w:szCs w:val="24"/>
        </w:rPr>
        <w:t xml:space="preserve"> consulta, en primer lugar, si existen normas que se hagan cargo de la participación de funcionarios de Aduana en este tipo de delitos. Esto, porque desde su teoría (ya que no tiene datos concretos ni reales) </w:t>
      </w:r>
      <w:proofErr w:type="spellStart"/>
      <w:r w:rsidRPr="002C2C99">
        <w:rPr>
          <w:rFonts w:ascii="Arial" w:hAnsi="Arial" w:cs="Arial"/>
          <w:bCs/>
          <w:sz w:val="24"/>
          <w:szCs w:val="24"/>
        </w:rPr>
        <w:t>grna</w:t>
      </w:r>
      <w:proofErr w:type="spellEnd"/>
      <w:r w:rsidRPr="002C2C99">
        <w:rPr>
          <w:rFonts w:ascii="Arial" w:hAnsi="Arial" w:cs="Arial"/>
          <w:bCs/>
          <w:sz w:val="24"/>
          <w:szCs w:val="24"/>
        </w:rPr>
        <w:t xml:space="preserve"> parte de los delitos que se producen en el paso fronterizo cuentan con la acción u omisión de los funcionarios. Por consiguiente, solicita saber si existe norma específica, la forma en que se determina la pena en los mismos, y si las multas las pagará solo el contribuyente o también los funcionarios.</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En segundo lugar, sobre el ejercicio de la acción penal, cree que el procedimiento no es expedito. Otorga un plazo de 30 días para que </w:t>
      </w:r>
      <w:proofErr w:type="gramStart"/>
      <w:r w:rsidRPr="002C2C99">
        <w:rPr>
          <w:rFonts w:ascii="Arial" w:hAnsi="Arial" w:cs="Arial"/>
          <w:bCs/>
          <w:sz w:val="24"/>
          <w:szCs w:val="24"/>
        </w:rPr>
        <w:t>Aduanas</w:t>
      </w:r>
      <w:proofErr w:type="gramEnd"/>
      <w:r w:rsidRPr="002C2C99">
        <w:rPr>
          <w:rFonts w:ascii="Arial" w:hAnsi="Arial" w:cs="Arial"/>
          <w:bCs/>
          <w:sz w:val="24"/>
          <w:szCs w:val="24"/>
        </w:rPr>
        <w:t xml:space="preserve"> presente la acción, y ante la negativa recién puede accionar el fiscal. No entiende el sentido de que el Ministerio Público tenga que informar a Aduanas de la posible comisión de un delito de esta naturaleza, ya que de igual forma podrá iniciar la acción si, dentro del plazo de 30 días, igualmente podrá iniciar la persecución penal.</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Pareciere que el sentido es un “sobre aviso” desde el Ministerio público a Aduana. El sentido común nos dice que, si la fiscalía tomó conocimiento del ilícito, debería iniciar inmediatamente las providencias investigativas necesarias para garantizar el resultado de la acción penal, antes que desaparezca la prueba, el imputado, los testigos, etc. Con un plazo de entre 5 y 30 días, se provoca un retraso que no parece tener razón de ser.</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lastRenderedPageBreak/>
        <w:t xml:space="preserve">En respuesta a las consultas, el </w:t>
      </w:r>
      <w:r w:rsidRPr="002C2C99">
        <w:rPr>
          <w:rFonts w:ascii="Arial" w:hAnsi="Arial" w:cs="Arial"/>
          <w:b/>
          <w:sz w:val="24"/>
          <w:szCs w:val="24"/>
        </w:rPr>
        <w:t>señor Mauricio Fernández</w:t>
      </w:r>
      <w:r w:rsidRPr="002C2C99">
        <w:rPr>
          <w:rFonts w:ascii="Arial" w:hAnsi="Arial" w:cs="Arial"/>
          <w:bCs/>
          <w:sz w:val="24"/>
          <w:szCs w:val="24"/>
        </w:rPr>
        <w:t xml:space="preserve"> refiere que el sobre aviso a Aduanas tiene un sentido, porque se espera que el Servicio con especialidad se involucre y se haga parte activa en la persecución penal. Siendo así, la idea es que Aduanas inicie la acción penal y tenga un rol activo.</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Si bien se puede prescindir de aquello, se valora la figura.</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Ahora, sobre el principio de oportunidad, cree necesario que se aluda al mismo en este tipo penal, ya que esta reglado para delitos de baja penalidad, con presidio menor en su grado mínimo, siendo necesario entonces hacerlo presente en este tipo de delitos. Quizás, un aspecto a debatir, es si se le quiere agregar condiciones especiales o limitarlo.</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Con todo, el hecho de que se habilite el principio de oportunidad no significa, necesariamente, que se va a utilizar siempre. Cuando hay un monto cercano a los diez mil dólares, se entenderá que hay una señal del legislador en torno a aplicar el principio de oportunidad.</w:t>
      </w:r>
    </w:p>
    <w:p w:rsidR="002C2C99" w:rsidRPr="002C2C99" w:rsidRDefault="002C2C99" w:rsidP="002C2C99">
      <w:pPr>
        <w:ind w:right="48" w:firstLine="851"/>
        <w:jc w:val="both"/>
        <w:rPr>
          <w:rFonts w:ascii="Arial" w:hAnsi="Arial" w:cs="Arial"/>
          <w:bCs/>
          <w:sz w:val="24"/>
          <w:szCs w:val="24"/>
        </w:rPr>
      </w:pP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El diputado </w:t>
      </w:r>
      <w:r w:rsidRPr="002C2C99">
        <w:rPr>
          <w:rFonts w:ascii="Arial" w:hAnsi="Arial" w:cs="Arial"/>
          <w:b/>
          <w:sz w:val="24"/>
          <w:szCs w:val="24"/>
        </w:rPr>
        <w:t>señor Leiva (</w:t>
      </w:r>
      <w:r w:rsidRPr="002C2C99">
        <w:rPr>
          <w:rFonts w:ascii="Arial" w:hAnsi="Arial" w:cs="Arial"/>
          <w:bCs/>
          <w:sz w:val="24"/>
          <w:szCs w:val="24"/>
        </w:rPr>
        <w:t xml:space="preserve">Presidente) comparte sus reflexiones en la materia. Cree que el deber de informar </w:t>
      </w:r>
      <w:proofErr w:type="spellStart"/>
      <w:r w:rsidRPr="002C2C99">
        <w:rPr>
          <w:rFonts w:ascii="Arial" w:hAnsi="Arial" w:cs="Arial"/>
          <w:bCs/>
          <w:sz w:val="24"/>
          <w:szCs w:val="24"/>
        </w:rPr>
        <w:t>esta</w:t>
      </w:r>
      <w:proofErr w:type="spellEnd"/>
      <w:r w:rsidRPr="002C2C99">
        <w:rPr>
          <w:rFonts w:ascii="Arial" w:hAnsi="Arial" w:cs="Arial"/>
          <w:bCs/>
          <w:sz w:val="24"/>
          <w:szCs w:val="24"/>
        </w:rPr>
        <w:t xml:space="preserve"> bien, porque así se garantiza una suerte de debida coordinación entre los servicios públicos, pero el inciso quinto del artículo 189 inhibe la acción del Ministerio Público, porque solo lo habilita a iniciar la acción penal en el evento de silencio o negativa de Aduanas. </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Cuando uno tiene un delito complejo, como es el </w:t>
      </w:r>
      <w:proofErr w:type="gramStart"/>
      <w:r w:rsidRPr="002C2C99">
        <w:rPr>
          <w:rFonts w:ascii="Arial" w:hAnsi="Arial" w:cs="Arial"/>
          <w:bCs/>
          <w:sz w:val="24"/>
          <w:szCs w:val="24"/>
        </w:rPr>
        <w:t>trafico</w:t>
      </w:r>
      <w:proofErr w:type="gramEnd"/>
      <w:r w:rsidRPr="002C2C99">
        <w:rPr>
          <w:rFonts w:ascii="Arial" w:hAnsi="Arial" w:cs="Arial"/>
          <w:bCs/>
          <w:sz w:val="24"/>
          <w:szCs w:val="24"/>
        </w:rPr>
        <w:t xml:space="preserve"> de dineros o especies, las primeras medidas a adoptar son muy relevantes. </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El diputado </w:t>
      </w:r>
      <w:r w:rsidRPr="002C2C99">
        <w:rPr>
          <w:rFonts w:ascii="Arial" w:hAnsi="Arial" w:cs="Arial"/>
          <w:b/>
          <w:sz w:val="24"/>
          <w:szCs w:val="24"/>
        </w:rPr>
        <w:t>señor Soto</w:t>
      </w:r>
      <w:r w:rsidRPr="002C2C99">
        <w:rPr>
          <w:rFonts w:ascii="Arial" w:hAnsi="Arial" w:cs="Arial"/>
          <w:bCs/>
          <w:sz w:val="24"/>
          <w:szCs w:val="24"/>
        </w:rPr>
        <w:t xml:space="preserve"> cree que el Presidente de la Comisión da en el clavo. La norma propuesta indica que el Ministerio Público está obligado a informar al Servicio los hechos que revisten el carácter de delito, no dice “que puedan revestir”. En consecuencia, el fiscal sabe que se está cometiendo un delito, pero </w:t>
      </w:r>
      <w:proofErr w:type="spellStart"/>
      <w:r w:rsidRPr="002C2C99">
        <w:rPr>
          <w:rFonts w:ascii="Arial" w:hAnsi="Arial" w:cs="Arial"/>
          <w:bCs/>
          <w:sz w:val="24"/>
          <w:szCs w:val="24"/>
        </w:rPr>
        <w:t>esta</w:t>
      </w:r>
      <w:proofErr w:type="spellEnd"/>
      <w:r w:rsidRPr="002C2C99">
        <w:rPr>
          <w:rFonts w:ascii="Arial" w:hAnsi="Arial" w:cs="Arial"/>
          <w:bCs/>
          <w:sz w:val="24"/>
          <w:szCs w:val="24"/>
        </w:rPr>
        <w:t xml:space="preserve"> obligado a esperar 30 días. </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La demora en la investigación provoca impunidad. Un absurdo, si se lleva al delito de homicidio, donde está el muerto y el arma, pero no se puede intervenir. </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El diputado </w:t>
      </w:r>
      <w:r w:rsidRPr="002C2C99">
        <w:rPr>
          <w:rFonts w:ascii="Arial" w:hAnsi="Arial" w:cs="Arial"/>
          <w:b/>
          <w:sz w:val="24"/>
          <w:szCs w:val="24"/>
        </w:rPr>
        <w:t xml:space="preserve">señor Longton </w:t>
      </w:r>
      <w:r w:rsidRPr="002C2C99">
        <w:rPr>
          <w:rFonts w:ascii="Arial" w:hAnsi="Arial" w:cs="Arial"/>
          <w:bCs/>
          <w:sz w:val="24"/>
          <w:szCs w:val="24"/>
        </w:rPr>
        <w:t>entiende que el mimo artículo establece que, en casos excepcionales, cuando se ponga en riesgo el éxito de la investigación, se reduce el plazo a 5 días hábiles. Siendo así, la cuestión está resuelta.</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Cree que Aduana tiene mucho que decir en estos casos, por ello siempre se debe consultar, porque además el delito se comete en sus dependencias, por lo que siempre debe ser el primer llamado a accionar. </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lastRenderedPageBreak/>
        <w:t>En este caso, el Ministerio Público tomaría conocimiento de un hecho que reviste naturaleza de delito, pero no existe una investigación aún, es algo bastante prematuro, por lo que debe existir un filtro previo de un servicio especializado que nos diga si efectivamente constituye un delito.</w:t>
      </w:r>
    </w:p>
    <w:p w:rsidR="002C2C99" w:rsidRPr="002C2C99" w:rsidRDefault="002C2C99" w:rsidP="002C2C99">
      <w:pPr>
        <w:ind w:right="48" w:firstLine="851"/>
        <w:jc w:val="both"/>
        <w:rPr>
          <w:rFonts w:ascii="Arial" w:hAnsi="Arial" w:cs="Arial"/>
          <w:bCs/>
          <w:sz w:val="24"/>
          <w:szCs w:val="24"/>
        </w:rPr>
      </w:pP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El diputado </w:t>
      </w:r>
      <w:r w:rsidRPr="002C2C99">
        <w:rPr>
          <w:rFonts w:ascii="Arial" w:hAnsi="Arial" w:cs="Arial"/>
          <w:b/>
          <w:sz w:val="24"/>
          <w:szCs w:val="24"/>
        </w:rPr>
        <w:t>señor Leiva</w:t>
      </w:r>
      <w:r w:rsidRPr="002C2C99">
        <w:rPr>
          <w:rFonts w:ascii="Arial" w:hAnsi="Arial" w:cs="Arial"/>
          <w:bCs/>
          <w:sz w:val="24"/>
          <w:szCs w:val="24"/>
        </w:rPr>
        <w:t xml:space="preserve"> cree que el diputado Longton tiene un punto, sobre la necesidad de contar con el pronunciamiento de un servicio especializado, pero su posición se debilita al tener en consideración que el delito de contrabando se puede producir en cualquier parte, no solo en lugares con presencia de Aduana.</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La </w:t>
      </w:r>
      <w:r w:rsidRPr="002C2C99">
        <w:rPr>
          <w:rFonts w:ascii="Arial" w:hAnsi="Arial" w:cs="Arial"/>
          <w:b/>
          <w:sz w:val="24"/>
          <w:szCs w:val="24"/>
        </w:rPr>
        <w:t>señora Alejandra Arriaza, Directora Nacional del Servicio Nacional de Aduanas</w:t>
      </w:r>
      <w:r w:rsidRPr="002C2C99">
        <w:rPr>
          <w:rFonts w:ascii="Arial" w:hAnsi="Arial" w:cs="Arial"/>
          <w:bCs/>
          <w:sz w:val="24"/>
          <w:szCs w:val="24"/>
        </w:rPr>
        <w:t xml:space="preserve">, respondiendo a la consulta que realizó el diputado Soto, refiere que, consultado al Ministerio Público, no tienen ningún antecedente que pueda sostener la participación de funcionarios de Aduanas en este tipo de delitos. </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Con todo, el Código Penal regula la actuación de los funcionarios públicos al efecto, con plena aplicación. </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Sobre la acción penal, y el deber de comunicación. Refiere que existe una contraparte técnica que hace justifica el procedimiento que propone el proyecto.</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La señora </w:t>
      </w:r>
      <w:r w:rsidRPr="002C2C99">
        <w:rPr>
          <w:rFonts w:ascii="Arial" w:hAnsi="Arial" w:cs="Arial"/>
          <w:b/>
          <w:sz w:val="24"/>
          <w:szCs w:val="24"/>
        </w:rPr>
        <w:t>María Jazmín Rodríguez, Subdirectora Jurídica del Servicio Nacional de Aduanas</w:t>
      </w:r>
      <w:r w:rsidRPr="002C2C99">
        <w:rPr>
          <w:rFonts w:ascii="Arial" w:hAnsi="Arial" w:cs="Arial"/>
          <w:bCs/>
          <w:sz w:val="24"/>
          <w:szCs w:val="24"/>
        </w:rPr>
        <w:t>, frente a la consulta sobre el delito funcionario, refiere que el artículo 178 contempla en uno de sus incisos que “lo anterior, es sin perjuicio de la responsabilidad duque pueda caber a los funcionarios aduaneros, de acuerdo con lo dispuesto en el artículo 299 del Código Penal…”. Frente a esto, se advierte que cuando participa un funcionario público se comete delito de fraude al fisco.</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En segundo lugar, el procedimiento de aviso que se regula, responde a una larga discusión en el Senado, debiendo comprender que el delito de contrabando será detectado por Aduanas cuando se comete en zonas primarias, esto es, en pasos habilitados. </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Por su parte, el Ministerio Público detecta el hecho cuando la mercancía ingresa por paso no habilitado o, cuando producto de una investigación de otro delito, generalmente de naturaleza tributaria, se detecte el delito de contrabando.</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En el primer caso (mercancía ingresada por pasos no habilitados), como los cigarrillos de contrabando, la policía sorprende el delito, llama al fiscal y este último se comunica con aduanas y el servicio ingresa una denuncia el mismo día, sea telefónicamente o el mismo día. Esa coordinación ya existe.</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El problema nace con delitos de mayor complejidad, como los tributarios, cuando a propósito de aquellos se detectan delitos de contrabando. En ese caso, </w:t>
      </w:r>
      <w:r w:rsidRPr="002C2C99">
        <w:rPr>
          <w:rFonts w:ascii="Arial" w:hAnsi="Arial" w:cs="Arial"/>
          <w:bCs/>
          <w:sz w:val="24"/>
          <w:szCs w:val="24"/>
        </w:rPr>
        <w:lastRenderedPageBreak/>
        <w:t>para el Ministerio Público es relevante la denuncia de Aduanas, ya que la acompañamos con una serie de antecedentes que acompañan en la denuncia o querella.</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Es bueno recordar que, en estos casos, se tratan de delitos complejos, porque el contrabando y los delitos aduaneros son difíciles de entender. No se simplemente el ingreso no declarado de mercancía, sino que se asocian a delitos tributarios, como declaraciones falsas de exportación, vinculados a el delito de recuperación fraudulenta de IVA al exportador.</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Así, el informe fiscalizador que Aduanas entrega al Ministerio Público, es esencial, por su nivel de tecnicismo y análisis en profundidad. </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Por último, el delito aduanero siempre </w:t>
      </w:r>
      <w:proofErr w:type="spellStart"/>
      <w:r w:rsidRPr="002C2C99">
        <w:rPr>
          <w:rFonts w:ascii="Arial" w:hAnsi="Arial" w:cs="Arial"/>
          <w:bCs/>
          <w:sz w:val="24"/>
          <w:szCs w:val="24"/>
        </w:rPr>
        <w:t>esta</w:t>
      </w:r>
      <w:proofErr w:type="spellEnd"/>
      <w:r w:rsidRPr="002C2C99">
        <w:rPr>
          <w:rFonts w:ascii="Arial" w:hAnsi="Arial" w:cs="Arial"/>
          <w:bCs/>
          <w:sz w:val="24"/>
          <w:szCs w:val="24"/>
        </w:rPr>
        <w:t xml:space="preserve"> vinculado al valor de la mercancía. Esa estimación lo determina el fiscalizador de aduanas, cuestión que también se acompaña al Ministerio Público, y que sirve para la determinación de la prueba.</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Propone reducir el plazo hasta en 5 días, pero no eliminarlo. </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Al respecto, el </w:t>
      </w:r>
      <w:r w:rsidRPr="002C2C99">
        <w:rPr>
          <w:rFonts w:ascii="Arial" w:hAnsi="Arial" w:cs="Arial"/>
          <w:b/>
          <w:sz w:val="24"/>
          <w:szCs w:val="24"/>
        </w:rPr>
        <w:t>Presidente Leiva</w:t>
      </w:r>
      <w:r w:rsidRPr="002C2C99">
        <w:rPr>
          <w:rFonts w:ascii="Arial" w:hAnsi="Arial" w:cs="Arial"/>
          <w:bCs/>
          <w:sz w:val="24"/>
          <w:szCs w:val="24"/>
        </w:rPr>
        <w:t xml:space="preserve"> refiere estar de acuerdo con la relevancia del informe y pronunciamiento de Aduanas en la materia, pero no por ello hay que redactar la norma de tal forma que se inhiba la acción penal del Ministerio Público en la materia. Pueden ambas son complementarias, pudiendo el fiscal iniciar las medidas de investigación necesarias, a la espera del arribo de dicho informe. </w:t>
      </w: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Además, cree que debería existir una diferenciación con los delitos menos complejos o </w:t>
      </w:r>
      <w:proofErr w:type="gramStart"/>
      <w:r w:rsidRPr="002C2C99">
        <w:rPr>
          <w:rFonts w:ascii="Arial" w:hAnsi="Arial" w:cs="Arial"/>
          <w:bCs/>
          <w:sz w:val="24"/>
          <w:szCs w:val="24"/>
        </w:rPr>
        <w:t>mas</w:t>
      </w:r>
      <w:proofErr w:type="gramEnd"/>
      <w:r w:rsidRPr="002C2C99">
        <w:rPr>
          <w:rFonts w:ascii="Arial" w:hAnsi="Arial" w:cs="Arial"/>
          <w:bCs/>
          <w:sz w:val="24"/>
          <w:szCs w:val="24"/>
        </w:rPr>
        <w:t xml:space="preserve"> “simples”, de los de alta complejidad. A modo de ejemplo, considera muy poco eficiente que, cuando un carabinero detiene a un vendedor de cigarros “paraguayos” deba llamar al fiscal para que éste le solicite a Aduana que envíe un fiscalizador que valorice la mercancía.</w:t>
      </w:r>
    </w:p>
    <w:p w:rsidR="002C2C99" w:rsidRPr="002C2C99" w:rsidRDefault="002C2C99" w:rsidP="002C2C99">
      <w:pPr>
        <w:ind w:right="48" w:firstLine="851"/>
        <w:jc w:val="both"/>
        <w:rPr>
          <w:rFonts w:ascii="Arial" w:hAnsi="Arial" w:cs="Arial"/>
          <w:bCs/>
          <w:sz w:val="24"/>
          <w:szCs w:val="24"/>
        </w:rPr>
      </w:pPr>
    </w:p>
    <w:p w:rsidR="002C2C99" w:rsidRPr="002C2C99" w:rsidRDefault="002C2C99" w:rsidP="002C2C99">
      <w:pPr>
        <w:ind w:right="48" w:firstLine="851"/>
        <w:jc w:val="both"/>
        <w:rPr>
          <w:rFonts w:ascii="Arial" w:hAnsi="Arial" w:cs="Arial"/>
          <w:bCs/>
          <w:sz w:val="24"/>
          <w:szCs w:val="24"/>
        </w:rPr>
      </w:pPr>
      <w:r w:rsidRPr="002C2C99">
        <w:rPr>
          <w:rFonts w:ascii="Arial" w:hAnsi="Arial" w:cs="Arial"/>
          <w:bCs/>
          <w:sz w:val="24"/>
          <w:szCs w:val="24"/>
        </w:rPr>
        <w:t xml:space="preserve">La señora </w:t>
      </w:r>
      <w:r w:rsidRPr="002C2C99">
        <w:rPr>
          <w:rFonts w:ascii="Arial" w:hAnsi="Arial" w:cs="Arial"/>
          <w:b/>
          <w:sz w:val="24"/>
          <w:szCs w:val="24"/>
        </w:rPr>
        <w:t xml:space="preserve">Alejandra Arriaza, Directora Nacional del Servicio Nacional de Aduanas, </w:t>
      </w:r>
      <w:r w:rsidRPr="002C2C99">
        <w:rPr>
          <w:rFonts w:ascii="Arial" w:hAnsi="Arial" w:cs="Arial"/>
          <w:bCs/>
          <w:sz w:val="24"/>
          <w:szCs w:val="24"/>
        </w:rPr>
        <w:t xml:space="preserve">apoyando su intervención con una </w:t>
      </w:r>
      <w:hyperlink r:id="rId13" w:history="1">
        <w:r w:rsidRPr="002C2C99">
          <w:rPr>
            <w:rStyle w:val="Hipervnculo"/>
            <w:rFonts w:ascii="Arial" w:hAnsi="Arial" w:cs="Arial"/>
            <w:bCs/>
            <w:sz w:val="24"/>
            <w:szCs w:val="24"/>
          </w:rPr>
          <w:t>presentación</w:t>
        </w:r>
      </w:hyperlink>
      <w:r w:rsidRPr="002C2C99">
        <w:rPr>
          <w:rFonts w:ascii="Arial" w:hAnsi="Arial" w:cs="Arial"/>
          <w:bCs/>
          <w:sz w:val="24"/>
          <w:szCs w:val="24"/>
        </w:rPr>
        <w:t>, refiere que la importancia del proyecto de ley radica en que:</w:t>
      </w:r>
    </w:p>
    <w:p w:rsidR="002C2C99" w:rsidRPr="002C2C99" w:rsidRDefault="002C2C99" w:rsidP="002C2C99">
      <w:pPr>
        <w:pStyle w:val="Prrafodelista"/>
        <w:numPr>
          <w:ilvl w:val="0"/>
          <w:numId w:val="29"/>
        </w:numPr>
        <w:spacing w:line="276" w:lineRule="auto"/>
        <w:ind w:right="48"/>
        <w:jc w:val="both"/>
        <w:rPr>
          <w:rFonts w:ascii="Arial" w:hAnsi="Arial" w:cs="Arial"/>
          <w:sz w:val="24"/>
          <w:szCs w:val="24"/>
        </w:rPr>
      </w:pPr>
      <w:r w:rsidRPr="002C2C99">
        <w:rPr>
          <w:rFonts w:ascii="Arial" w:hAnsi="Arial" w:cs="Arial"/>
          <w:sz w:val="24"/>
          <w:szCs w:val="24"/>
        </w:rPr>
        <w:t>Sanciona como delito de contrabando especial el ingreso o extracción del territorio nacional de dinero en efectivo o documentos negociables al portador, cuyo monto exceda US$10.000.- sin informarlo al SNA.</w:t>
      </w:r>
    </w:p>
    <w:p w:rsidR="002C2C99" w:rsidRPr="002C2C99" w:rsidRDefault="002C2C99" w:rsidP="002C2C99">
      <w:pPr>
        <w:pStyle w:val="Prrafodelista"/>
        <w:numPr>
          <w:ilvl w:val="0"/>
          <w:numId w:val="29"/>
        </w:numPr>
        <w:spacing w:line="276" w:lineRule="auto"/>
        <w:ind w:right="48"/>
        <w:jc w:val="both"/>
        <w:rPr>
          <w:rFonts w:ascii="Arial" w:hAnsi="Arial" w:cs="Arial"/>
          <w:sz w:val="24"/>
          <w:szCs w:val="24"/>
        </w:rPr>
      </w:pPr>
      <w:r w:rsidRPr="002C2C99">
        <w:rPr>
          <w:rFonts w:ascii="Arial" w:hAnsi="Arial" w:cs="Arial"/>
          <w:sz w:val="24"/>
          <w:szCs w:val="24"/>
        </w:rPr>
        <w:t>Nuestra legislación avanza, al igual que otros países, en la tipificación de esta conducta como un tipo penal, dejando atrás la aplicación de una simple infracción reglamentaria y multa para estos casos (EE.UU., Canadá, Italia, Reino Unido, entre otros).</w:t>
      </w:r>
    </w:p>
    <w:p w:rsidR="002C2C99" w:rsidRPr="002C2C99" w:rsidRDefault="002C2C99" w:rsidP="002C2C99">
      <w:pPr>
        <w:pStyle w:val="Prrafodelista"/>
        <w:numPr>
          <w:ilvl w:val="0"/>
          <w:numId w:val="29"/>
        </w:numPr>
        <w:spacing w:line="276" w:lineRule="auto"/>
        <w:ind w:right="48"/>
        <w:jc w:val="both"/>
        <w:rPr>
          <w:rFonts w:ascii="Arial" w:hAnsi="Arial" w:cs="Arial"/>
          <w:sz w:val="24"/>
          <w:szCs w:val="24"/>
        </w:rPr>
      </w:pPr>
      <w:r w:rsidRPr="002C2C99">
        <w:rPr>
          <w:rFonts w:ascii="Arial" w:hAnsi="Arial" w:cs="Arial"/>
          <w:sz w:val="24"/>
          <w:szCs w:val="24"/>
        </w:rPr>
        <w:lastRenderedPageBreak/>
        <w:t>El ingreso y salida de dinero sin informar a la Aduana, constituye un inminente riesgo de pérdida de trazabilidad del dinero con la intención de lavar activos.</w:t>
      </w:r>
    </w:p>
    <w:p w:rsidR="002C2C99" w:rsidRPr="002C2C99" w:rsidRDefault="002C2C99" w:rsidP="002C2C99">
      <w:pPr>
        <w:pStyle w:val="Prrafodelista"/>
        <w:numPr>
          <w:ilvl w:val="0"/>
          <w:numId w:val="29"/>
        </w:numPr>
        <w:spacing w:line="276" w:lineRule="auto"/>
        <w:ind w:right="48"/>
        <w:jc w:val="both"/>
        <w:rPr>
          <w:rFonts w:ascii="Arial" w:hAnsi="Arial" w:cs="Arial"/>
          <w:bCs/>
          <w:sz w:val="24"/>
          <w:szCs w:val="24"/>
        </w:rPr>
      </w:pPr>
      <w:r w:rsidRPr="002C2C99">
        <w:rPr>
          <w:rFonts w:ascii="Arial" w:hAnsi="Arial" w:cs="Arial"/>
          <w:sz w:val="24"/>
          <w:szCs w:val="24"/>
        </w:rPr>
        <w:t>Esta norma contribuirá al combate del crimen organizado</w:t>
      </w:r>
    </w:p>
    <w:p w:rsidR="002C2C99" w:rsidRPr="002C2C99" w:rsidRDefault="002C2C99" w:rsidP="002C2C99">
      <w:pPr>
        <w:ind w:right="48"/>
        <w:jc w:val="both"/>
        <w:rPr>
          <w:rFonts w:ascii="Arial" w:hAnsi="Arial" w:cs="Arial"/>
          <w:b/>
          <w:bCs/>
          <w:sz w:val="24"/>
          <w:szCs w:val="24"/>
          <w:u w:val="single"/>
        </w:rPr>
      </w:pPr>
      <w:r w:rsidRPr="002C2C99">
        <w:rPr>
          <w:rFonts w:ascii="Arial" w:hAnsi="Arial" w:cs="Arial"/>
          <w:b/>
          <w:bCs/>
          <w:sz w:val="24"/>
          <w:szCs w:val="24"/>
          <w:u w:val="single"/>
        </w:rPr>
        <w:t>Mercancías prohibidas</w:t>
      </w:r>
    </w:p>
    <w:p w:rsidR="002C2C99" w:rsidRPr="002C2C99" w:rsidRDefault="002C2C99" w:rsidP="002C2C99">
      <w:pPr>
        <w:pStyle w:val="Prrafodelista"/>
        <w:numPr>
          <w:ilvl w:val="0"/>
          <w:numId w:val="30"/>
        </w:numPr>
        <w:spacing w:line="276" w:lineRule="auto"/>
        <w:ind w:right="48"/>
        <w:jc w:val="both"/>
        <w:rPr>
          <w:rFonts w:ascii="Arial" w:hAnsi="Arial" w:cs="Arial"/>
          <w:sz w:val="24"/>
          <w:szCs w:val="24"/>
        </w:rPr>
      </w:pPr>
      <w:r w:rsidRPr="002C2C99">
        <w:rPr>
          <w:rFonts w:ascii="Arial" w:hAnsi="Arial" w:cs="Arial"/>
          <w:sz w:val="24"/>
          <w:szCs w:val="24"/>
        </w:rPr>
        <w:t xml:space="preserve">Este proyecto establece como mercancía de importación prohibida aquella de procedencia ilícita. </w:t>
      </w:r>
    </w:p>
    <w:p w:rsidR="002C2C99" w:rsidRPr="002C2C99" w:rsidRDefault="002C2C99" w:rsidP="002C2C99">
      <w:pPr>
        <w:pStyle w:val="Prrafodelista"/>
        <w:numPr>
          <w:ilvl w:val="0"/>
          <w:numId w:val="30"/>
        </w:numPr>
        <w:spacing w:line="276" w:lineRule="auto"/>
        <w:ind w:right="48"/>
        <w:jc w:val="both"/>
        <w:rPr>
          <w:rFonts w:ascii="Arial" w:hAnsi="Arial" w:cs="Arial"/>
          <w:sz w:val="24"/>
          <w:szCs w:val="24"/>
        </w:rPr>
      </w:pPr>
      <w:r w:rsidRPr="002C2C99">
        <w:rPr>
          <w:rFonts w:ascii="Arial" w:hAnsi="Arial" w:cs="Arial"/>
          <w:sz w:val="24"/>
          <w:szCs w:val="24"/>
        </w:rPr>
        <w:t>Con esto se evita la discusión de atipicidad en los casos en que bandas organizadas ingresan al país mercancías objeto de delitos en el extranjero o intentan sacarlas del territorio nacional. Ejemplo: Ingreso de joyas, relojes o artículos de lujo robados en el extranjero.</w:t>
      </w:r>
    </w:p>
    <w:p w:rsidR="002C2C99" w:rsidRPr="002C2C99" w:rsidRDefault="002C2C99" w:rsidP="002C2C99">
      <w:pPr>
        <w:ind w:right="48"/>
        <w:jc w:val="both"/>
        <w:rPr>
          <w:rFonts w:ascii="Arial" w:hAnsi="Arial" w:cs="Arial"/>
          <w:b/>
          <w:bCs/>
          <w:sz w:val="24"/>
          <w:szCs w:val="24"/>
          <w:u w:val="single"/>
        </w:rPr>
      </w:pPr>
      <w:r w:rsidRPr="002C2C99">
        <w:rPr>
          <w:rFonts w:ascii="Arial" w:hAnsi="Arial" w:cs="Arial"/>
          <w:b/>
          <w:bCs/>
          <w:sz w:val="24"/>
          <w:szCs w:val="24"/>
          <w:u w:val="single"/>
        </w:rPr>
        <w:t>Penas del contrabando</w:t>
      </w:r>
    </w:p>
    <w:p w:rsidR="002C2C99" w:rsidRPr="002C2C99" w:rsidRDefault="002C2C99" w:rsidP="002C2C99">
      <w:pPr>
        <w:pStyle w:val="Prrafodelista"/>
        <w:numPr>
          <w:ilvl w:val="0"/>
          <w:numId w:val="31"/>
        </w:numPr>
        <w:spacing w:line="276" w:lineRule="auto"/>
        <w:ind w:right="48"/>
        <w:jc w:val="both"/>
        <w:rPr>
          <w:rFonts w:ascii="Arial" w:hAnsi="Arial" w:cs="Arial"/>
          <w:sz w:val="24"/>
          <w:szCs w:val="24"/>
        </w:rPr>
      </w:pPr>
      <w:r w:rsidRPr="002C2C99">
        <w:rPr>
          <w:rFonts w:ascii="Arial" w:hAnsi="Arial" w:cs="Arial"/>
          <w:sz w:val="24"/>
          <w:szCs w:val="24"/>
        </w:rPr>
        <w:t>Se aumenta el mínimo de las multas y se mantiene el máximo (Actualmente va de 1 a 5 veces el valor aduanero. Proyecto: 2 a 5 veces el valor aduanero)</w:t>
      </w:r>
    </w:p>
    <w:p w:rsidR="002C2C99" w:rsidRPr="002C2C99" w:rsidRDefault="002C2C99" w:rsidP="002C2C99">
      <w:pPr>
        <w:pStyle w:val="Prrafodelista"/>
        <w:numPr>
          <w:ilvl w:val="0"/>
          <w:numId w:val="31"/>
        </w:numPr>
        <w:spacing w:line="276" w:lineRule="auto"/>
        <w:ind w:right="48"/>
        <w:jc w:val="both"/>
        <w:rPr>
          <w:rFonts w:ascii="Arial" w:hAnsi="Arial" w:cs="Arial"/>
          <w:sz w:val="24"/>
          <w:szCs w:val="24"/>
        </w:rPr>
      </w:pPr>
      <w:r w:rsidRPr="002C2C99">
        <w:rPr>
          <w:rFonts w:ascii="Arial" w:hAnsi="Arial" w:cs="Arial"/>
          <w:sz w:val="24"/>
          <w:szCs w:val="24"/>
        </w:rPr>
        <w:t>Se aumentan las penas corporales en un grado.</w:t>
      </w:r>
    </w:p>
    <w:p w:rsidR="002C2C99" w:rsidRPr="002C2C99" w:rsidRDefault="002C2C99" w:rsidP="002C2C99">
      <w:pPr>
        <w:pStyle w:val="Prrafodelista"/>
        <w:numPr>
          <w:ilvl w:val="0"/>
          <w:numId w:val="31"/>
        </w:numPr>
        <w:spacing w:line="276" w:lineRule="auto"/>
        <w:ind w:right="48"/>
        <w:jc w:val="both"/>
        <w:rPr>
          <w:rFonts w:ascii="Arial" w:hAnsi="Arial" w:cs="Arial"/>
          <w:bCs/>
          <w:sz w:val="24"/>
          <w:szCs w:val="24"/>
        </w:rPr>
      </w:pPr>
      <w:r w:rsidRPr="002C2C99">
        <w:rPr>
          <w:rFonts w:ascii="Arial" w:hAnsi="Arial" w:cs="Arial"/>
          <w:sz w:val="24"/>
          <w:szCs w:val="24"/>
        </w:rPr>
        <w:t>Hoy la pena corporal de los delitos aduaneros es muy baja en relación a la realidad actual, donde se detectan casos de bandas organizadas para defraudar la hacienda pública, que cometen el delito de contrabando asociado a otros tipos penales, con operaciones de gran significación económica y consiguiente pérdida de los intereses fiscales</w:t>
      </w:r>
    </w:p>
    <w:p w:rsidR="002C2C99" w:rsidRPr="002C2C99" w:rsidRDefault="002C2C99" w:rsidP="002C2C99">
      <w:pPr>
        <w:ind w:right="48"/>
        <w:jc w:val="both"/>
        <w:rPr>
          <w:rFonts w:ascii="Arial" w:hAnsi="Arial" w:cs="Arial"/>
          <w:b/>
          <w:bCs/>
          <w:sz w:val="24"/>
          <w:szCs w:val="24"/>
          <w:u w:val="single"/>
        </w:rPr>
      </w:pPr>
      <w:r w:rsidRPr="002C2C99">
        <w:rPr>
          <w:rFonts w:ascii="Arial" w:hAnsi="Arial" w:cs="Arial"/>
          <w:b/>
          <w:bCs/>
          <w:sz w:val="24"/>
          <w:szCs w:val="24"/>
          <w:u w:val="single"/>
        </w:rPr>
        <w:t>Seguridad de los funcionarios del SNA</w:t>
      </w:r>
    </w:p>
    <w:p w:rsidR="002C2C99" w:rsidRPr="002C2C99" w:rsidRDefault="002C2C99" w:rsidP="002C2C99">
      <w:pPr>
        <w:pStyle w:val="Prrafodelista"/>
        <w:numPr>
          <w:ilvl w:val="0"/>
          <w:numId w:val="33"/>
        </w:numPr>
        <w:spacing w:line="276" w:lineRule="auto"/>
        <w:ind w:right="48"/>
        <w:jc w:val="both"/>
        <w:rPr>
          <w:rFonts w:ascii="Arial" w:hAnsi="Arial" w:cs="Arial"/>
          <w:sz w:val="24"/>
          <w:szCs w:val="24"/>
        </w:rPr>
      </w:pPr>
      <w:r w:rsidRPr="002C2C99">
        <w:rPr>
          <w:rFonts w:ascii="Arial" w:hAnsi="Arial" w:cs="Arial"/>
          <w:sz w:val="24"/>
          <w:szCs w:val="24"/>
        </w:rPr>
        <w:t>El proyecto contempla el deber del funcionario de Aduanas de hacer la denuncia inmediatamente al Ministerio Público, poniendo el dinero objeto del delito a disposición del fiscal, mediante su entrega a las policías.</w:t>
      </w:r>
    </w:p>
    <w:p w:rsidR="002C2C99" w:rsidRPr="002C2C99" w:rsidRDefault="002C2C99" w:rsidP="002C2C99">
      <w:pPr>
        <w:pStyle w:val="Prrafodelista"/>
        <w:numPr>
          <w:ilvl w:val="0"/>
          <w:numId w:val="33"/>
        </w:numPr>
        <w:spacing w:line="276" w:lineRule="auto"/>
        <w:ind w:right="48"/>
        <w:jc w:val="both"/>
        <w:rPr>
          <w:rFonts w:ascii="Arial" w:hAnsi="Arial" w:cs="Arial"/>
          <w:sz w:val="24"/>
          <w:szCs w:val="24"/>
        </w:rPr>
      </w:pPr>
      <w:r w:rsidRPr="002C2C99">
        <w:rPr>
          <w:rFonts w:ascii="Arial" w:hAnsi="Arial" w:cs="Arial"/>
          <w:sz w:val="24"/>
          <w:szCs w:val="24"/>
        </w:rPr>
        <w:t>Lo anterior, resulta necesario considerando que esta modificación supone una mayor incautación de dinero, sin que se disponga de las condiciones de infraestructura y seguridad adecuada para esta función, especialmente en puntos de control alejados.</w:t>
      </w:r>
    </w:p>
    <w:p w:rsidR="002C2C99" w:rsidRPr="002C2C99" w:rsidRDefault="002C2C99" w:rsidP="002C2C99">
      <w:pPr>
        <w:ind w:right="48"/>
        <w:jc w:val="both"/>
        <w:rPr>
          <w:rFonts w:ascii="Arial" w:hAnsi="Arial" w:cs="Arial"/>
          <w:b/>
          <w:bCs/>
          <w:sz w:val="24"/>
          <w:szCs w:val="24"/>
          <w:u w:val="single"/>
        </w:rPr>
      </w:pPr>
      <w:r w:rsidRPr="002C2C99">
        <w:rPr>
          <w:rFonts w:ascii="Arial" w:hAnsi="Arial" w:cs="Arial"/>
          <w:b/>
          <w:bCs/>
          <w:sz w:val="24"/>
          <w:szCs w:val="24"/>
          <w:u w:val="single"/>
        </w:rPr>
        <w:t>Actuación del Ministerio Público en el delito de contrabando de dinero.</w:t>
      </w:r>
    </w:p>
    <w:p w:rsidR="002C2C99" w:rsidRPr="002C2C99" w:rsidRDefault="002C2C99" w:rsidP="002C2C99">
      <w:pPr>
        <w:pStyle w:val="Prrafodelista"/>
        <w:numPr>
          <w:ilvl w:val="0"/>
          <w:numId w:val="32"/>
        </w:numPr>
        <w:spacing w:line="276" w:lineRule="auto"/>
        <w:ind w:right="48"/>
        <w:jc w:val="both"/>
        <w:rPr>
          <w:rFonts w:ascii="Arial" w:hAnsi="Arial" w:cs="Arial"/>
          <w:sz w:val="24"/>
          <w:szCs w:val="24"/>
        </w:rPr>
      </w:pPr>
      <w:r w:rsidRPr="002C2C99">
        <w:rPr>
          <w:rFonts w:ascii="Arial" w:hAnsi="Arial" w:cs="Arial"/>
          <w:sz w:val="24"/>
          <w:szCs w:val="24"/>
        </w:rPr>
        <w:t>Permite en determinadas circunstancias que sea el MP quien inicie la investigación de oficio.</w:t>
      </w:r>
    </w:p>
    <w:p w:rsidR="002C2C99" w:rsidRPr="002C2C99" w:rsidRDefault="002C2C99" w:rsidP="002C2C99">
      <w:pPr>
        <w:pStyle w:val="Prrafodelista"/>
        <w:numPr>
          <w:ilvl w:val="0"/>
          <w:numId w:val="32"/>
        </w:numPr>
        <w:spacing w:line="276" w:lineRule="auto"/>
        <w:ind w:right="48"/>
        <w:jc w:val="both"/>
        <w:rPr>
          <w:rFonts w:ascii="Arial" w:hAnsi="Arial" w:cs="Arial"/>
          <w:sz w:val="24"/>
          <w:szCs w:val="24"/>
        </w:rPr>
      </w:pPr>
      <w:r w:rsidRPr="002C2C99">
        <w:rPr>
          <w:rFonts w:ascii="Arial" w:hAnsi="Arial" w:cs="Arial"/>
          <w:sz w:val="24"/>
          <w:szCs w:val="24"/>
        </w:rPr>
        <w:t>Permite aplicar principio de oportunidad en casos de escasa significación económica.</w:t>
      </w:r>
    </w:p>
    <w:p w:rsidR="002C2C99" w:rsidRPr="002C2C99" w:rsidRDefault="002C2C99" w:rsidP="002C2C99">
      <w:pPr>
        <w:pStyle w:val="Prrafodelista"/>
        <w:numPr>
          <w:ilvl w:val="0"/>
          <w:numId w:val="32"/>
        </w:numPr>
        <w:spacing w:line="276" w:lineRule="auto"/>
        <w:ind w:right="48"/>
        <w:jc w:val="both"/>
        <w:rPr>
          <w:rFonts w:ascii="Arial" w:hAnsi="Arial" w:cs="Arial"/>
          <w:bCs/>
          <w:sz w:val="24"/>
          <w:szCs w:val="24"/>
        </w:rPr>
      </w:pPr>
      <w:r w:rsidRPr="002C2C99">
        <w:rPr>
          <w:rFonts w:ascii="Arial" w:hAnsi="Arial" w:cs="Arial"/>
          <w:sz w:val="24"/>
          <w:szCs w:val="24"/>
        </w:rPr>
        <w:t>Prescripción de los Delitos Aduaneros.</w:t>
      </w:r>
    </w:p>
    <w:p w:rsidR="002C2C99" w:rsidRPr="002C2C99" w:rsidRDefault="002C2C99" w:rsidP="002C2C99">
      <w:pPr>
        <w:pStyle w:val="Prrafodelista"/>
        <w:numPr>
          <w:ilvl w:val="0"/>
          <w:numId w:val="32"/>
        </w:numPr>
        <w:spacing w:line="276" w:lineRule="auto"/>
        <w:ind w:right="48"/>
        <w:jc w:val="both"/>
        <w:rPr>
          <w:rFonts w:ascii="Arial" w:hAnsi="Arial" w:cs="Arial"/>
          <w:bCs/>
          <w:sz w:val="24"/>
          <w:szCs w:val="24"/>
        </w:rPr>
      </w:pPr>
      <w:r w:rsidRPr="002C2C99">
        <w:rPr>
          <w:rFonts w:ascii="Arial" w:hAnsi="Arial" w:cs="Arial"/>
          <w:sz w:val="24"/>
          <w:szCs w:val="24"/>
        </w:rPr>
        <w:t>Amplía el plazo conforme a las reglas generales</w:t>
      </w:r>
    </w:p>
    <w:p w:rsidR="002C2C99" w:rsidRPr="002C2C99" w:rsidRDefault="002C2C99" w:rsidP="002C2C99">
      <w:pPr>
        <w:ind w:right="48"/>
        <w:jc w:val="both"/>
        <w:rPr>
          <w:rFonts w:ascii="Arial" w:hAnsi="Arial" w:cs="Arial"/>
          <w:bCs/>
          <w:sz w:val="24"/>
          <w:szCs w:val="24"/>
        </w:rPr>
      </w:pP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lastRenderedPageBreak/>
        <w:t>Sobre la consulta a la renuncia de la acción penal por parte de Aduanas y las limitaciones de tipo administrativo que maneja el Servicio, y que son establecidos por la Directora Nacional de Aduanas, pasarán a ser reguladas por el proyecto de ley, que establece que será procedente cuando:</w:t>
      </w:r>
    </w:p>
    <w:p w:rsidR="002C2C99" w:rsidRPr="002C2C99" w:rsidRDefault="002C2C99" w:rsidP="002C2C99">
      <w:pPr>
        <w:pStyle w:val="Prrafodelista"/>
        <w:numPr>
          <w:ilvl w:val="0"/>
          <w:numId w:val="34"/>
        </w:numPr>
        <w:spacing w:line="276" w:lineRule="auto"/>
        <w:ind w:right="48"/>
        <w:jc w:val="both"/>
        <w:rPr>
          <w:rFonts w:ascii="Arial" w:hAnsi="Arial" w:cs="Arial"/>
          <w:bCs/>
          <w:sz w:val="24"/>
          <w:szCs w:val="24"/>
        </w:rPr>
      </w:pPr>
      <w:r w:rsidRPr="002C2C99">
        <w:rPr>
          <w:rFonts w:ascii="Arial" w:hAnsi="Arial" w:cs="Arial"/>
          <w:bCs/>
          <w:sz w:val="24"/>
          <w:szCs w:val="24"/>
        </w:rPr>
        <w:t>El contrabando de mercancías afecte a una tributación especial o adicional, como los cigarrillos, cuando su valor exceda de 25 UTM mensuales.</w:t>
      </w:r>
    </w:p>
    <w:p w:rsidR="002C2C99" w:rsidRPr="002C2C99" w:rsidRDefault="002C2C99" w:rsidP="002C2C99">
      <w:pPr>
        <w:pStyle w:val="Prrafodelista"/>
        <w:spacing w:line="276" w:lineRule="auto"/>
        <w:ind w:left="1068" w:right="48"/>
        <w:jc w:val="both"/>
        <w:rPr>
          <w:rFonts w:ascii="Arial" w:hAnsi="Arial" w:cs="Arial"/>
          <w:bCs/>
          <w:sz w:val="24"/>
          <w:szCs w:val="24"/>
        </w:rPr>
      </w:pPr>
    </w:p>
    <w:p w:rsidR="002C2C99" w:rsidRPr="002C2C99" w:rsidRDefault="002C2C99" w:rsidP="002C2C99">
      <w:pPr>
        <w:pStyle w:val="Prrafodelista"/>
        <w:numPr>
          <w:ilvl w:val="0"/>
          <w:numId w:val="34"/>
        </w:numPr>
        <w:spacing w:line="276" w:lineRule="auto"/>
        <w:ind w:right="48"/>
        <w:jc w:val="both"/>
        <w:rPr>
          <w:rFonts w:ascii="Arial" w:hAnsi="Arial" w:cs="Arial"/>
          <w:bCs/>
          <w:sz w:val="24"/>
          <w:szCs w:val="24"/>
        </w:rPr>
      </w:pPr>
      <w:r w:rsidRPr="002C2C99">
        <w:rPr>
          <w:rFonts w:ascii="Arial" w:hAnsi="Arial" w:cs="Arial"/>
          <w:bCs/>
          <w:sz w:val="24"/>
          <w:szCs w:val="24"/>
        </w:rPr>
        <w:t>Un segundo caso, es cuando el Ministerio Público haya sido quien puso en conocimiento de los hechos al SNA.</w:t>
      </w:r>
    </w:p>
    <w:p w:rsidR="002C2C99" w:rsidRPr="002C2C99" w:rsidRDefault="002C2C99" w:rsidP="002C2C99">
      <w:pPr>
        <w:pStyle w:val="Prrafodelista"/>
        <w:spacing w:line="276" w:lineRule="auto"/>
        <w:rPr>
          <w:rFonts w:ascii="Arial" w:hAnsi="Arial" w:cs="Arial"/>
          <w:bCs/>
          <w:sz w:val="24"/>
          <w:szCs w:val="24"/>
        </w:rPr>
      </w:pPr>
    </w:p>
    <w:p w:rsidR="002C2C99" w:rsidRPr="002C2C99" w:rsidRDefault="002C2C99" w:rsidP="002C2C99">
      <w:pPr>
        <w:pStyle w:val="Prrafodelista"/>
        <w:numPr>
          <w:ilvl w:val="0"/>
          <w:numId w:val="34"/>
        </w:numPr>
        <w:spacing w:line="276" w:lineRule="auto"/>
        <w:ind w:right="48"/>
        <w:jc w:val="both"/>
        <w:rPr>
          <w:rFonts w:ascii="Arial" w:hAnsi="Arial" w:cs="Arial"/>
          <w:bCs/>
          <w:sz w:val="24"/>
          <w:szCs w:val="24"/>
        </w:rPr>
      </w:pPr>
      <w:proofErr w:type="spellStart"/>
      <w:r w:rsidRPr="002C2C99">
        <w:rPr>
          <w:rFonts w:ascii="Arial" w:hAnsi="Arial" w:cs="Arial"/>
          <w:bCs/>
          <w:sz w:val="24"/>
          <w:szCs w:val="24"/>
        </w:rPr>
        <w:t>cdew</w:t>
      </w:r>
      <w:r w:rsidRPr="002C2C99">
        <w:rPr>
          <w:rFonts w:ascii="Arial" w:hAnsi="Arial" w:cs="Arial"/>
          <w:sz w:val="24"/>
          <w:szCs w:val="24"/>
        </w:rPr>
        <w:t>intelectual</w:t>
      </w:r>
      <w:proofErr w:type="spellEnd"/>
      <w:r w:rsidRPr="002C2C99">
        <w:rPr>
          <w:rFonts w:ascii="Arial" w:hAnsi="Arial" w:cs="Arial"/>
          <w:sz w:val="24"/>
          <w:szCs w:val="24"/>
        </w:rPr>
        <w:t xml:space="preserve"> e industrial, cuando el titular del derecho ejerza acciones penales.</w:t>
      </w:r>
    </w:p>
    <w:p w:rsidR="002C2C99" w:rsidRPr="002C2C99" w:rsidRDefault="002C2C99" w:rsidP="002C2C99">
      <w:pPr>
        <w:pStyle w:val="Prrafodelista"/>
        <w:spacing w:line="276" w:lineRule="auto"/>
        <w:rPr>
          <w:rFonts w:ascii="Arial" w:hAnsi="Arial" w:cs="Arial"/>
          <w:sz w:val="24"/>
          <w:szCs w:val="24"/>
        </w:rPr>
      </w:pPr>
    </w:p>
    <w:p w:rsidR="002C2C99" w:rsidRPr="002C2C99" w:rsidRDefault="002C2C99" w:rsidP="002C2C99">
      <w:pPr>
        <w:pStyle w:val="Prrafodelista"/>
        <w:numPr>
          <w:ilvl w:val="0"/>
          <w:numId w:val="34"/>
        </w:numPr>
        <w:spacing w:line="276" w:lineRule="auto"/>
        <w:ind w:right="48"/>
        <w:jc w:val="both"/>
        <w:rPr>
          <w:rFonts w:ascii="Arial" w:hAnsi="Arial" w:cs="Arial"/>
          <w:bCs/>
          <w:sz w:val="24"/>
          <w:szCs w:val="24"/>
        </w:rPr>
      </w:pPr>
      <w:r w:rsidRPr="002C2C99">
        <w:rPr>
          <w:rFonts w:ascii="Arial" w:hAnsi="Arial" w:cs="Arial"/>
          <w:sz w:val="24"/>
          <w:szCs w:val="24"/>
        </w:rPr>
        <w:t>Contrabando de armas, cuando se trate de cualquiera de los artefactos señalados por los artículos 2, 3 y 3 A de la ley N° 17.798, sobre control de armas, cuando su importación se realice en contravención a lo señalado en las disposiciones pertinentes.</w:t>
      </w:r>
    </w:p>
    <w:p w:rsidR="002C2C99" w:rsidRPr="002C2C99" w:rsidRDefault="002C2C99" w:rsidP="002C2C99">
      <w:pPr>
        <w:pStyle w:val="Prrafodelista"/>
        <w:spacing w:line="276" w:lineRule="auto"/>
        <w:rPr>
          <w:rFonts w:ascii="Arial" w:hAnsi="Arial" w:cs="Arial"/>
          <w:sz w:val="24"/>
          <w:szCs w:val="24"/>
        </w:rPr>
      </w:pPr>
    </w:p>
    <w:p w:rsidR="002C2C99" w:rsidRPr="002C2C99" w:rsidRDefault="002C2C99" w:rsidP="002C2C99">
      <w:pPr>
        <w:pStyle w:val="Prrafodelista"/>
        <w:numPr>
          <w:ilvl w:val="0"/>
          <w:numId w:val="34"/>
        </w:numPr>
        <w:spacing w:line="276" w:lineRule="auto"/>
        <w:ind w:right="48"/>
        <w:jc w:val="both"/>
        <w:rPr>
          <w:rFonts w:ascii="Arial" w:hAnsi="Arial" w:cs="Arial"/>
          <w:bCs/>
          <w:sz w:val="24"/>
          <w:szCs w:val="24"/>
        </w:rPr>
      </w:pPr>
      <w:r w:rsidRPr="002C2C99">
        <w:rPr>
          <w:rFonts w:ascii="Arial" w:hAnsi="Arial" w:cs="Arial"/>
          <w:sz w:val="24"/>
          <w:szCs w:val="24"/>
        </w:rPr>
        <w:t xml:space="preserve">Cuando se trate del delito de contrabando, como delito base de lavado de activos. </w:t>
      </w:r>
    </w:p>
    <w:p w:rsidR="002C2C99" w:rsidRPr="002C2C99" w:rsidRDefault="002C2C99" w:rsidP="002C2C99">
      <w:pPr>
        <w:pStyle w:val="Prrafodelista"/>
        <w:spacing w:line="276" w:lineRule="auto"/>
        <w:rPr>
          <w:rFonts w:ascii="Arial" w:hAnsi="Arial" w:cs="Arial"/>
          <w:sz w:val="24"/>
          <w:szCs w:val="24"/>
        </w:rPr>
      </w:pPr>
    </w:p>
    <w:p w:rsidR="002C2C99" w:rsidRPr="002C2C99" w:rsidRDefault="002C2C99" w:rsidP="002C2C99">
      <w:pPr>
        <w:pStyle w:val="Prrafodelista"/>
        <w:numPr>
          <w:ilvl w:val="0"/>
          <w:numId w:val="34"/>
        </w:numPr>
        <w:spacing w:line="276" w:lineRule="auto"/>
        <w:ind w:right="48"/>
        <w:jc w:val="both"/>
        <w:rPr>
          <w:rFonts w:ascii="Arial" w:hAnsi="Arial" w:cs="Arial"/>
          <w:bCs/>
          <w:sz w:val="24"/>
          <w:szCs w:val="24"/>
        </w:rPr>
      </w:pPr>
      <w:r w:rsidRPr="002C2C99">
        <w:rPr>
          <w:rFonts w:ascii="Arial" w:hAnsi="Arial" w:cs="Arial"/>
          <w:sz w:val="24"/>
          <w:szCs w:val="24"/>
        </w:rPr>
        <w:t xml:space="preserve">Cuando se trate del delito establecido en el artículo 168 bis de esta Ordenanza. </w:t>
      </w:r>
    </w:p>
    <w:p w:rsidR="002C2C99" w:rsidRPr="002C2C99" w:rsidRDefault="002C2C99" w:rsidP="002C2C99">
      <w:pPr>
        <w:pStyle w:val="Prrafodelista"/>
        <w:spacing w:line="276" w:lineRule="auto"/>
        <w:rPr>
          <w:rFonts w:ascii="Arial" w:hAnsi="Arial" w:cs="Arial"/>
          <w:sz w:val="24"/>
          <w:szCs w:val="24"/>
        </w:rPr>
      </w:pPr>
    </w:p>
    <w:p w:rsidR="002C2C99" w:rsidRPr="002C2C99" w:rsidRDefault="002C2C99" w:rsidP="002C2C99">
      <w:pPr>
        <w:pStyle w:val="Prrafodelista"/>
        <w:numPr>
          <w:ilvl w:val="0"/>
          <w:numId w:val="34"/>
        </w:numPr>
        <w:spacing w:line="276" w:lineRule="auto"/>
        <w:ind w:right="48"/>
        <w:jc w:val="both"/>
        <w:rPr>
          <w:rFonts w:ascii="Arial" w:hAnsi="Arial" w:cs="Arial"/>
          <w:bCs/>
          <w:sz w:val="24"/>
          <w:szCs w:val="24"/>
        </w:rPr>
      </w:pPr>
      <w:r w:rsidRPr="002C2C99">
        <w:rPr>
          <w:rFonts w:ascii="Arial" w:hAnsi="Arial" w:cs="Arial"/>
          <w:sz w:val="24"/>
          <w:szCs w:val="24"/>
        </w:rPr>
        <w:t xml:space="preserve">Cuando un funcionario público hubiere tenido participación en el delito de contrabando. </w:t>
      </w:r>
    </w:p>
    <w:p w:rsidR="002C2C99" w:rsidRPr="002C2C99" w:rsidRDefault="002C2C99" w:rsidP="002C2C99">
      <w:pPr>
        <w:pStyle w:val="Prrafodelista"/>
        <w:spacing w:line="276" w:lineRule="auto"/>
        <w:rPr>
          <w:rFonts w:ascii="Arial" w:hAnsi="Arial" w:cs="Arial"/>
          <w:sz w:val="24"/>
          <w:szCs w:val="24"/>
        </w:rPr>
      </w:pPr>
    </w:p>
    <w:p w:rsidR="002C2C99" w:rsidRPr="002C2C99" w:rsidRDefault="002C2C99" w:rsidP="002C2C99">
      <w:pPr>
        <w:pStyle w:val="Prrafodelista"/>
        <w:numPr>
          <w:ilvl w:val="0"/>
          <w:numId w:val="34"/>
        </w:numPr>
        <w:spacing w:line="276" w:lineRule="auto"/>
        <w:ind w:right="48"/>
        <w:jc w:val="both"/>
        <w:rPr>
          <w:rFonts w:ascii="Arial" w:hAnsi="Arial" w:cs="Arial"/>
          <w:bCs/>
          <w:sz w:val="24"/>
          <w:szCs w:val="24"/>
        </w:rPr>
      </w:pPr>
      <w:r w:rsidRPr="002C2C99">
        <w:rPr>
          <w:rFonts w:ascii="Arial" w:hAnsi="Arial" w:cs="Arial"/>
          <w:sz w:val="24"/>
          <w:szCs w:val="24"/>
        </w:rPr>
        <w:t>Cuando por la entidad de los hechos, sus características y/o la reincidencia del infractor se estime pertinente o conveniente iniciar la persecución penal o persistir en la ya iniciada, o cuando el Ministerio Público así lo requiera</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 xml:space="preserve"> El diputado </w:t>
      </w:r>
      <w:r w:rsidRPr="002C2C99">
        <w:rPr>
          <w:rFonts w:ascii="Arial" w:hAnsi="Arial" w:cs="Arial"/>
          <w:b/>
          <w:sz w:val="24"/>
          <w:szCs w:val="24"/>
        </w:rPr>
        <w:t>señor Longton</w:t>
      </w:r>
      <w:r w:rsidRPr="002C2C99">
        <w:rPr>
          <w:rFonts w:ascii="Arial" w:hAnsi="Arial" w:cs="Arial"/>
          <w:bCs/>
          <w:sz w:val="24"/>
          <w:szCs w:val="24"/>
        </w:rPr>
        <w:t xml:space="preserve"> consulta cómo es la coordinación y proceso de persecución de pago de multas, particularmente cuando se cursan a extranjeros que no tienen domicilio en Chile.</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 xml:space="preserve">El diputado </w:t>
      </w:r>
      <w:r w:rsidRPr="002C2C99">
        <w:rPr>
          <w:rFonts w:ascii="Arial" w:hAnsi="Arial" w:cs="Arial"/>
          <w:b/>
          <w:sz w:val="24"/>
          <w:szCs w:val="24"/>
        </w:rPr>
        <w:t>señor Soto</w:t>
      </w:r>
      <w:r w:rsidRPr="002C2C99">
        <w:rPr>
          <w:rFonts w:ascii="Arial" w:hAnsi="Arial" w:cs="Arial"/>
          <w:bCs/>
          <w:sz w:val="24"/>
          <w:szCs w:val="24"/>
        </w:rPr>
        <w:t xml:space="preserve"> entiende que existe una norma que define las competencias en materia de fiscalizaciones, detenciones, fiscalizaciones entre las policías y los funcionarios de Aduana, y solicita conocer el detalle de las mismas.</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 xml:space="preserve">Sumado a lo anterior, el diputado </w:t>
      </w:r>
      <w:r w:rsidRPr="002C2C99">
        <w:rPr>
          <w:rFonts w:ascii="Arial" w:hAnsi="Arial" w:cs="Arial"/>
          <w:b/>
          <w:sz w:val="24"/>
          <w:szCs w:val="24"/>
        </w:rPr>
        <w:t>señor Leiva</w:t>
      </w:r>
      <w:r w:rsidRPr="002C2C99">
        <w:rPr>
          <w:rFonts w:ascii="Arial" w:hAnsi="Arial" w:cs="Arial"/>
          <w:bCs/>
          <w:sz w:val="24"/>
          <w:szCs w:val="24"/>
        </w:rPr>
        <w:t xml:space="preserve"> (Presidente) solicite se aclare si, lo que se está tipificando como delito, es el hecho de ingresar dinero, con los montos máximos que ya señalaron, cuando no ha sido informado.</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lastRenderedPageBreak/>
        <w:t>En ese sentido, si una persona declara que trae, por ejemplo, 3 millones de dólares en efectivo, entiende que no hay sanción, pero consulta si esa información se deriva a Servicios de Impuestos Internos o al Ministerio Público.</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 xml:space="preserve">La </w:t>
      </w:r>
      <w:r w:rsidRPr="002C2C99">
        <w:rPr>
          <w:rFonts w:ascii="Arial" w:hAnsi="Arial" w:cs="Arial"/>
          <w:b/>
          <w:sz w:val="24"/>
          <w:szCs w:val="24"/>
        </w:rPr>
        <w:t>señora Arriaza</w:t>
      </w:r>
      <w:r w:rsidRPr="002C2C99">
        <w:rPr>
          <w:rFonts w:ascii="Arial" w:hAnsi="Arial" w:cs="Arial"/>
          <w:bCs/>
          <w:sz w:val="24"/>
          <w:szCs w:val="24"/>
        </w:rPr>
        <w:t xml:space="preserve"> (Directora de Aduanas), respondiendo a la última consulta, aclara que el proceso inicia con llenar un formulario. Si declara portar más de 10 mil dólares, se procede a contar el dinero y se emite un informe que es derivado a la Unidad de Análisis Financiero, pero no procede ninguna detención ni retención del dinero, y no constituye operación sospechosa. </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 xml:space="preserve">Respondiendo a las consultas de los procedimientos de multas, se emite un comunicado a Tesorería, ya que en Aduana quedan los multados como contribuyentes deudores, asociado a su Rut. En caso de extranjeros, se asocia a </w:t>
      </w:r>
      <w:proofErr w:type="gramStart"/>
      <w:r w:rsidRPr="002C2C99">
        <w:rPr>
          <w:rFonts w:ascii="Arial" w:hAnsi="Arial" w:cs="Arial"/>
          <w:bCs/>
          <w:sz w:val="24"/>
          <w:szCs w:val="24"/>
        </w:rPr>
        <w:t>un</w:t>
      </w:r>
      <w:proofErr w:type="gramEnd"/>
      <w:r w:rsidRPr="002C2C99">
        <w:rPr>
          <w:rFonts w:ascii="Arial" w:hAnsi="Arial" w:cs="Arial"/>
          <w:bCs/>
          <w:sz w:val="24"/>
          <w:szCs w:val="24"/>
        </w:rPr>
        <w:t xml:space="preserve"> Rut universal (9.999.999-9) pero se solicita su identificación, sea pasaporte u otro instrumento.</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El trabajo de Aduana, luego de cursada la multa, es hacer el formulario de cobro, para luego entregarlo a Tesorería, ya que es la caja pagadora del Fisco, quien tiene las funciones y atribuciones para la consecución del pago.</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En caso de adeudar el pago, tampoco existe la prohibición de ingresos por ese concepto.</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 xml:space="preserve">Sobre funcionarios de Aduana y sus facultades de inspección, estas se ejercen en las zonas primarias. Estas son los puertos, aeropuertos, pasos fronterizos, </w:t>
      </w:r>
      <w:proofErr w:type="spellStart"/>
      <w:r w:rsidRPr="002C2C99">
        <w:rPr>
          <w:rFonts w:ascii="Arial" w:hAnsi="Arial" w:cs="Arial"/>
          <w:bCs/>
          <w:sz w:val="24"/>
          <w:szCs w:val="24"/>
        </w:rPr>
        <w:t>extraportuarios</w:t>
      </w:r>
      <w:proofErr w:type="spellEnd"/>
      <w:r w:rsidRPr="002C2C99">
        <w:rPr>
          <w:rFonts w:ascii="Arial" w:hAnsi="Arial" w:cs="Arial"/>
          <w:bCs/>
          <w:sz w:val="24"/>
          <w:szCs w:val="24"/>
        </w:rPr>
        <w:t xml:space="preserve">, perímetros de vigilancia especial que determine el Director Nacional de Aduanas para producir puntos de revisión, y cualquier otro tipo que contemple la normativa. </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La función de fiscalización del funcionario de aduanas fiscalizador o uno habilitado como fiscalizador se limita al aforo físico, que es el acto completo de determinación de la relación de las mercancías, de qué se tratan, su valoración y clasificación aduanera, más el cumplimiento de los requisitos de internación que le competen.</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 xml:space="preserve">Como podrán observar, las atribuciones de aduana son limitadas y orientadas a la fiscalización de la naturaleza de las mercancías, el cuidado de la prohibición, limitación o legalidad de las mismas, la determinación de sus valores, y con ello la determinación de los impuestos que deben pagar, pero no versan sobre seguridad física en un sentido policial, por lo que no se colisiona con las facultades de las policías, las que tienen sus propias reglas. </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 xml:space="preserve">En efecto, la policía marítima tiene competencia en los puertos, Aeronáutica Civil en los aeropuertos y en los pasos fronterizos terrestres Carabineros de Chile. Sin embargo, trabajan generalmente de forma coordinada con ellos cuando se trata de llevar a cabo operaciones de fiscalización en </w:t>
      </w:r>
      <w:r w:rsidRPr="002C2C99">
        <w:rPr>
          <w:rFonts w:ascii="Arial" w:hAnsi="Arial" w:cs="Arial"/>
          <w:bCs/>
          <w:sz w:val="24"/>
          <w:szCs w:val="24"/>
        </w:rPr>
        <w:lastRenderedPageBreak/>
        <w:t>sectores secundarios, esto es, las que se hacen hasta 3 años después de ingresada la mercancía, para efectos de constatar el pago de los impuestos aduaneros y el cumplimiento de las normas.</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 xml:space="preserve">Para explicarlo en detalle, complementando la información otorgada por la señora Directora, la </w:t>
      </w:r>
      <w:r w:rsidRPr="002C2C99">
        <w:rPr>
          <w:rFonts w:ascii="Arial" w:hAnsi="Arial" w:cs="Arial"/>
          <w:b/>
          <w:sz w:val="24"/>
          <w:szCs w:val="24"/>
        </w:rPr>
        <w:t>señora Rodríguez</w:t>
      </w:r>
      <w:r w:rsidRPr="002C2C99">
        <w:rPr>
          <w:rFonts w:ascii="Arial" w:hAnsi="Arial" w:cs="Arial"/>
          <w:bCs/>
          <w:sz w:val="24"/>
          <w:szCs w:val="24"/>
        </w:rPr>
        <w:t xml:space="preserve"> (Subdirectora Jurídica) refiere que Aduanas tiene jurisdicción en los perímetros </w:t>
      </w:r>
      <w:proofErr w:type="gramStart"/>
      <w:r w:rsidRPr="002C2C99">
        <w:rPr>
          <w:rFonts w:ascii="Arial" w:hAnsi="Arial" w:cs="Arial"/>
          <w:bCs/>
          <w:sz w:val="24"/>
          <w:szCs w:val="24"/>
        </w:rPr>
        <w:t>primarias y secundarias</w:t>
      </w:r>
      <w:proofErr w:type="gramEnd"/>
      <w:r w:rsidRPr="002C2C99">
        <w:rPr>
          <w:rFonts w:ascii="Arial" w:hAnsi="Arial" w:cs="Arial"/>
          <w:bCs/>
          <w:sz w:val="24"/>
          <w:szCs w:val="24"/>
        </w:rPr>
        <w:t xml:space="preserve">, pero con funciones reguladas por la ley orgánica en su artículo 24 y siguientes. </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Al respecto, el numeral cuarto indica que Aduanas puede “hacer detener” a quienes aparezcan como presuntos responsables, pero no pueden ellos detener a las personas. Lo que sí hacen es recoger los efectos del delito, esto es, importar administrativamente la mercancía.</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Ahora, en zona secundaria tienen facultades de fiscalización, pero cuando hay oposición se requiere auxilio de la fuerza pública.</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Respondiendo a la consulta del diputado Longton, sobre las multas por no declaración de dinero cuyo valor asciende a más de 10 mil dólares, cuando la persona es extranjera, se le retiene el dinero, se le cita a una audiencia, y se le cursa la multa de hasta un 30% del valor total del dinero que interno. Como ya tenemos el dinero retenido, se realiza un pago automático por parte de Aduanas, depositándolo en arcas fiscales.</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Ahora, cuando son encomiendas internacionales, también tienen la facultad de retención y aplicación de multa.</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Ahora, en materia de penas, cuando se aplica la multa es establecida por el tribunal, y se paga con el producto del comiso.</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 xml:space="preserve">El </w:t>
      </w:r>
      <w:r w:rsidRPr="002C2C99">
        <w:rPr>
          <w:rFonts w:ascii="Arial" w:hAnsi="Arial" w:cs="Arial"/>
          <w:b/>
          <w:sz w:val="24"/>
          <w:szCs w:val="24"/>
        </w:rPr>
        <w:t>señor</w:t>
      </w:r>
      <w:r w:rsidRPr="002C2C99">
        <w:rPr>
          <w:rFonts w:ascii="Arial" w:hAnsi="Arial" w:cs="Arial"/>
          <w:bCs/>
          <w:sz w:val="24"/>
          <w:szCs w:val="24"/>
        </w:rPr>
        <w:t xml:space="preserve"> </w:t>
      </w:r>
      <w:r w:rsidRPr="002C2C99">
        <w:rPr>
          <w:rFonts w:ascii="Arial" w:hAnsi="Arial" w:cs="Arial"/>
          <w:b/>
          <w:sz w:val="24"/>
          <w:szCs w:val="24"/>
        </w:rPr>
        <w:t>Carlos Pavez Tolosa, Director de la Unidad de Análisis Financiero</w:t>
      </w:r>
      <w:r w:rsidRPr="002C2C99">
        <w:rPr>
          <w:rFonts w:ascii="Arial" w:hAnsi="Arial" w:cs="Arial"/>
          <w:bCs/>
          <w:sz w:val="24"/>
          <w:szCs w:val="24"/>
        </w:rPr>
        <w:t xml:space="preserve">, agradece la invitación, y apoya su intervención en una </w:t>
      </w:r>
      <w:hyperlink r:id="rId14" w:history="1">
        <w:r w:rsidRPr="002C2C99">
          <w:rPr>
            <w:rStyle w:val="Hipervnculo"/>
            <w:rFonts w:ascii="Arial" w:hAnsi="Arial" w:cs="Arial"/>
            <w:bCs/>
            <w:sz w:val="24"/>
            <w:szCs w:val="24"/>
          </w:rPr>
          <w:t>presentación</w:t>
        </w:r>
      </w:hyperlink>
      <w:r w:rsidRPr="002C2C99">
        <w:rPr>
          <w:rFonts w:ascii="Arial" w:hAnsi="Arial" w:cs="Arial"/>
          <w:bCs/>
          <w:sz w:val="24"/>
          <w:szCs w:val="24"/>
        </w:rPr>
        <w:t>.</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 xml:space="preserve"> Antes de entrar al detalle, refiere que la presentación fue preparada en base a dos miradas, una referida a la función de la UAF dentro del combate al terrorismo, pero también en la función de coordinadores nacionales del sistema.</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Como es de público conocimiento, a nivel internacional existe una serie de recomendaciones para prevenir y combatir en financiamiento del terrorismo, y una de las primeras recomendaciones que se deben adoptar en los Estados es general un sistema articulado entre el sector público, pero también en conjunto con el sector privado, y que están integrados por los sujetos obligados a reportar no solo operaciones sospechosas e inusuales, sino efectivo y declaraciones de porte y transporte de efectivo que se hacen en pasos fronterizos.</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 xml:space="preserve">En ese sentido, recordar que el sistema internacional se construye a la base de 40 recomendaciones contra el financiamiento del terrorismo y lavado de </w:t>
      </w:r>
      <w:r w:rsidRPr="002C2C99">
        <w:rPr>
          <w:rFonts w:ascii="Arial" w:hAnsi="Arial" w:cs="Arial"/>
          <w:bCs/>
          <w:sz w:val="24"/>
          <w:szCs w:val="24"/>
        </w:rPr>
        <w:lastRenderedPageBreak/>
        <w:t xml:space="preserve">activo, agregándose ahora el combate al financiamiento de armas de destrucción masiva. </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Dentro de esas funciones están las unidades de análisis financiero, y que en el caso chileno es la UAF, y que se ocupa principalmente de la labor preventiva. La función principal, a partir de la información que recaban, es preparar informes de inteligencia cuando se detectan financiamientos del terrorismo, que son dirigidos al Ministerio Público para que lleven adelante las investigaciones.</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Así, en términos generales:</w:t>
      </w:r>
    </w:p>
    <w:p w:rsidR="002C2C99" w:rsidRPr="002C2C99" w:rsidRDefault="002C2C99" w:rsidP="002C2C99">
      <w:pPr>
        <w:pStyle w:val="Prrafodelista"/>
        <w:numPr>
          <w:ilvl w:val="0"/>
          <w:numId w:val="35"/>
        </w:numPr>
        <w:spacing w:line="276" w:lineRule="auto"/>
        <w:ind w:left="851" w:right="48" w:hanging="567"/>
        <w:jc w:val="both"/>
        <w:rPr>
          <w:rFonts w:ascii="Arial" w:hAnsi="Arial" w:cs="Arial"/>
          <w:sz w:val="24"/>
          <w:szCs w:val="24"/>
        </w:rPr>
      </w:pPr>
      <w:r w:rsidRPr="002C2C99">
        <w:rPr>
          <w:rFonts w:ascii="Arial" w:hAnsi="Arial" w:cs="Arial"/>
          <w:sz w:val="24"/>
          <w:szCs w:val="24"/>
        </w:rPr>
        <w:t>El Grupo de Acción Financiera Internacional (GAFI) es un organismo intergubernamental creado en París, Francia, en 1989, para establecer estándares y promover la aplicación efectiva de medidas legales, regulatorias y operativas para combatir el lavado de activos, el financiamiento del terrorismo y el financiamiento de la proliferación de armas de destrucción masiva (LA/FT/FP).</w:t>
      </w:r>
    </w:p>
    <w:p w:rsidR="002C2C99" w:rsidRPr="002C2C99" w:rsidRDefault="002C2C99" w:rsidP="002C2C99">
      <w:pPr>
        <w:pStyle w:val="Prrafodelista"/>
        <w:spacing w:line="276" w:lineRule="auto"/>
        <w:ind w:left="851" w:right="48"/>
        <w:jc w:val="both"/>
        <w:rPr>
          <w:rFonts w:ascii="Arial" w:hAnsi="Arial" w:cs="Arial"/>
          <w:sz w:val="24"/>
          <w:szCs w:val="24"/>
        </w:rPr>
      </w:pPr>
    </w:p>
    <w:p w:rsidR="002C2C99" w:rsidRPr="002C2C99" w:rsidRDefault="002C2C99" w:rsidP="002C2C99">
      <w:pPr>
        <w:pStyle w:val="Prrafodelista"/>
        <w:numPr>
          <w:ilvl w:val="0"/>
          <w:numId w:val="35"/>
        </w:numPr>
        <w:spacing w:line="276" w:lineRule="auto"/>
        <w:ind w:left="851" w:right="48" w:hanging="567"/>
        <w:jc w:val="both"/>
        <w:rPr>
          <w:rFonts w:ascii="Arial" w:hAnsi="Arial" w:cs="Arial"/>
          <w:sz w:val="24"/>
          <w:szCs w:val="24"/>
        </w:rPr>
      </w:pPr>
      <w:r w:rsidRPr="002C2C99">
        <w:rPr>
          <w:rFonts w:ascii="Arial" w:hAnsi="Arial" w:cs="Arial"/>
          <w:sz w:val="24"/>
          <w:szCs w:val="24"/>
        </w:rPr>
        <w:t>Sus 40 Recomendaciones (40R) son reconocidas como el estándar internacional de lucha contra el LA/FT/FP.</w:t>
      </w:r>
    </w:p>
    <w:p w:rsidR="002C2C99" w:rsidRPr="002C2C99" w:rsidRDefault="002C2C99" w:rsidP="002C2C99">
      <w:pPr>
        <w:pStyle w:val="Prrafodelista"/>
        <w:spacing w:line="276" w:lineRule="auto"/>
        <w:rPr>
          <w:rFonts w:ascii="Arial" w:hAnsi="Arial" w:cs="Arial"/>
          <w:sz w:val="24"/>
          <w:szCs w:val="24"/>
        </w:rPr>
      </w:pPr>
    </w:p>
    <w:p w:rsidR="002C2C99" w:rsidRPr="002C2C99" w:rsidRDefault="002C2C99" w:rsidP="002C2C99">
      <w:pPr>
        <w:pStyle w:val="Prrafodelista"/>
        <w:spacing w:line="276" w:lineRule="auto"/>
        <w:ind w:left="851" w:right="48"/>
        <w:jc w:val="both"/>
        <w:rPr>
          <w:rFonts w:ascii="Arial" w:hAnsi="Arial" w:cs="Arial"/>
          <w:sz w:val="24"/>
          <w:szCs w:val="24"/>
        </w:rPr>
      </w:pPr>
    </w:p>
    <w:p w:rsidR="002C2C99" w:rsidRPr="002C2C99" w:rsidRDefault="002C2C99" w:rsidP="002C2C99">
      <w:pPr>
        <w:pStyle w:val="Prrafodelista"/>
        <w:numPr>
          <w:ilvl w:val="0"/>
          <w:numId w:val="35"/>
        </w:numPr>
        <w:spacing w:line="276" w:lineRule="auto"/>
        <w:ind w:left="851" w:right="48" w:hanging="567"/>
        <w:jc w:val="both"/>
        <w:rPr>
          <w:rFonts w:ascii="Arial" w:hAnsi="Arial" w:cs="Arial"/>
          <w:sz w:val="24"/>
          <w:szCs w:val="24"/>
        </w:rPr>
      </w:pPr>
      <w:r w:rsidRPr="002C2C99">
        <w:rPr>
          <w:rFonts w:ascii="Arial" w:hAnsi="Arial" w:cs="Arial"/>
          <w:sz w:val="24"/>
          <w:szCs w:val="24"/>
        </w:rPr>
        <w:t>Para verificar el grado de avance en la implementación y cumplimiento de las 40R, los países se someten periódicamente a evaluaciones. En el caso de Chile, estas se realizan en el seno del Grupo de Acción financiera de Latinoamérica (</w:t>
      </w:r>
      <w:proofErr w:type="spellStart"/>
      <w:r w:rsidRPr="002C2C99">
        <w:rPr>
          <w:rFonts w:ascii="Arial" w:hAnsi="Arial" w:cs="Arial"/>
          <w:sz w:val="24"/>
          <w:szCs w:val="24"/>
        </w:rPr>
        <w:t>Gafilat</w:t>
      </w:r>
      <w:proofErr w:type="spellEnd"/>
      <w:r w:rsidRPr="002C2C99">
        <w:rPr>
          <w:rFonts w:ascii="Arial" w:hAnsi="Arial" w:cs="Arial"/>
          <w:sz w:val="24"/>
          <w:szCs w:val="24"/>
        </w:rPr>
        <w:t>).</w:t>
      </w:r>
    </w:p>
    <w:p w:rsidR="002C2C99" w:rsidRPr="002C2C99" w:rsidRDefault="002C2C99" w:rsidP="002C2C99">
      <w:pPr>
        <w:pStyle w:val="Prrafodelista"/>
        <w:spacing w:line="276" w:lineRule="auto"/>
        <w:ind w:left="851" w:right="48"/>
        <w:jc w:val="both"/>
        <w:rPr>
          <w:rFonts w:ascii="Arial" w:hAnsi="Arial" w:cs="Arial"/>
          <w:sz w:val="24"/>
          <w:szCs w:val="24"/>
        </w:rPr>
      </w:pPr>
    </w:p>
    <w:p w:rsidR="002C2C99" w:rsidRPr="002C2C99" w:rsidRDefault="002C2C99" w:rsidP="002C2C99">
      <w:pPr>
        <w:pStyle w:val="Prrafodelista"/>
        <w:numPr>
          <w:ilvl w:val="0"/>
          <w:numId w:val="35"/>
        </w:numPr>
        <w:spacing w:line="276" w:lineRule="auto"/>
        <w:ind w:left="851" w:right="48" w:hanging="567"/>
        <w:jc w:val="both"/>
        <w:rPr>
          <w:rFonts w:ascii="Arial" w:hAnsi="Arial" w:cs="Arial"/>
          <w:sz w:val="24"/>
          <w:szCs w:val="24"/>
        </w:rPr>
      </w:pPr>
      <w:r w:rsidRPr="002C2C99">
        <w:rPr>
          <w:rFonts w:ascii="Arial" w:hAnsi="Arial" w:cs="Arial"/>
          <w:sz w:val="24"/>
          <w:szCs w:val="24"/>
        </w:rPr>
        <w:t xml:space="preserve">Las evaluaciones de Chile corresponden a los años 2006, 2010 y 2021. En esta última, de las 40R, el país logró 12 Cumplidas, 18 Mayoritariamente Cumplidas, 9 Parcialmente Cumplidas y ninguna No Cumplida. Respecto de la efectividad del Sistema Nacional </w:t>
      </w:r>
      <w:proofErr w:type="spellStart"/>
      <w:r w:rsidRPr="002C2C99">
        <w:rPr>
          <w:rFonts w:ascii="Arial" w:hAnsi="Arial" w:cs="Arial"/>
          <w:sz w:val="24"/>
          <w:szCs w:val="24"/>
        </w:rPr>
        <w:t>antiLA</w:t>
      </w:r>
      <w:proofErr w:type="spellEnd"/>
      <w:r w:rsidRPr="002C2C99">
        <w:rPr>
          <w:rFonts w:ascii="Arial" w:hAnsi="Arial" w:cs="Arial"/>
          <w:sz w:val="24"/>
          <w:szCs w:val="24"/>
        </w:rPr>
        <w:t>/FT, el país fue calificado en 3 Resultados Inmediatos con “Sustancial”, 7 “Moderado” y 1 “Bajo”.</w:t>
      </w:r>
    </w:p>
    <w:p w:rsidR="002C2C99" w:rsidRPr="002C2C99" w:rsidRDefault="002C2C99" w:rsidP="002C2C99">
      <w:pPr>
        <w:pStyle w:val="Prrafodelista"/>
        <w:spacing w:line="276" w:lineRule="auto"/>
        <w:ind w:left="851" w:right="48"/>
        <w:jc w:val="both"/>
        <w:rPr>
          <w:rFonts w:ascii="Arial" w:hAnsi="Arial" w:cs="Arial"/>
          <w:sz w:val="24"/>
          <w:szCs w:val="24"/>
        </w:rPr>
      </w:pPr>
    </w:p>
    <w:p w:rsidR="002C2C99" w:rsidRPr="002C2C99" w:rsidRDefault="002C2C99" w:rsidP="002C2C99">
      <w:pPr>
        <w:pStyle w:val="Prrafodelista"/>
        <w:numPr>
          <w:ilvl w:val="0"/>
          <w:numId w:val="35"/>
        </w:numPr>
        <w:spacing w:line="276" w:lineRule="auto"/>
        <w:ind w:left="851" w:right="48" w:hanging="567"/>
        <w:jc w:val="both"/>
        <w:rPr>
          <w:rFonts w:ascii="Arial" w:hAnsi="Arial" w:cs="Arial"/>
          <w:sz w:val="24"/>
          <w:szCs w:val="24"/>
        </w:rPr>
      </w:pPr>
      <w:r w:rsidRPr="002C2C99">
        <w:rPr>
          <w:rFonts w:ascii="Arial" w:hAnsi="Arial" w:cs="Arial"/>
          <w:sz w:val="24"/>
          <w:szCs w:val="24"/>
        </w:rPr>
        <w:t xml:space="preserve">Con estos niveles de cumplimiento, el </w:t>
      </w:r>
      <w:proofErr w:type="spellStart"/>
      <w:r w:rsidRPr="002C2C99">
        <w:rPr>
          <w:rFonts w:ascii="Arial" w:hAnsi="Arial" w:cs="Arial"/>
          <w:sz w:val="24"/>
          <w:szCs w:val="24"/>
        </w:rPr>
        <w:t>Gafilat</w:t>
      </w:r>
      <w:proofErr w:type="spellEnd"/>
      <w:r w:rsidRPr="002C2C99">
        <w:rPr>
          <w:rFonts w:ascii="Arial" w:hAnsi="Arial" w:cs="Arial"/>
          <w:sz w:val="24"/>
          <w:szCs w:val="24"/>
        </w:rPr>
        <w:t xml:space="preserve"> decidió someter al país a un proceso de seguimiento intensificado, lo que significa que Chile deberá dar cuenta, periódicamente, de los avances para superar las deficiencias detectadas.</w:t>
      </w:r>
    </w:p>
    <w:p w:rsidR="002C2C99" w:rsidRPr="002C2C99" w:rsidRDefault="002C2C99" w:rsidP="002C2C99">
      <w:pPr>
        <w:pStyle w:val="Prrafodelista"/>
        <w:spacing w:line="276" w:lineRule="auto"/>
        <w:ind w:left="851" w:right="48"/>
        <w:jc w:val="both"/>
        <w:rPr>
          <w:rFonts w:ascii="Arial" w:hAnsi="Arial" w:cs="Arial"/>
          <w:sz w:val="24"/>
          <w:szCs w:val="24"/>
        </w:rPr>
      </w:pPr>
    </w:p>
    <w:p w:rsidR="002C2C99" w:rsidRPr="002C2C99" w:rsidRDefault="002C2C99" w:rsidP="002C2C99">
      <w:pPr>
        <w:pStyle w:val="Prrafodelista"/>
        <w:numPr>
          <w:ilvl w:val="0"/>
          <w:numId w:val="35"/>
        </w:numPr>
        <w:spacing w:line="276" w:lineRule="auto"/>
        <w:ind w:left="851" w:right="48" w:hanging="567"/>
        <w:jc w:val="both"/>
        <w:rPr>
          <w:rFonts w:ascii="Arial" w:hAnsi="Arial" w:cs="Arial"/>
          <w:bCs/>
          <w:sz w:val="24"/>
          <w:szCs w:val="24"/>
        </w:rPr>
      </w:pPr>
      <w:r w:rsidRPr="002C2C99">
        <w:rPr>
          <w:rFonts w:ascii="Arial" w:hAnsi="Arial" w:cs="Arial"/>
          <w:sz w:val="24"/>
          <w:szCs w:val="24"/>
        </w:rPr>
        <w:t xml:space="preserve">La UAF, que ejerce la coordinación del Sistema Nacional </w:t>
      </w:r>
      <w:proofErr w:type="spellStart"/>
      <w:r w:rsidRPr="002C2C99">
        <w:rPr>
          <w:rFonts w:ascii="Arial" w:hAnsi="Arial" w:cs="Arial"/>
          <w:sz w:val="24"/>
          <w:szCs w:val="24"/>
        </w:rPr>
        <w:t>antiLA</w:t>
      </w:r>
      <w:proofErr w:type="spellEnd"/>
      <w:r w:rsidRPr="002C2C99">
        <w:rPr>
          <w:rFonts w:ascii="Arial" w:hAnsi="Arial" w:cs="Arial"/>
          <w:sz w:val="24"/>
          <w:szCs w:val="24"/>
        </w:rPr>
        <w:t xml:space="preserve">/FT y representa al país ante el </w:t>
      </w:r>
      <w:proofErr w:type="spellStart"/>
      <w:r w:rsidRPr="002C2C99">
        <w:rPr>
          <w:rFonts w:ascii="Arial" w:hAnsi="Arial" w:cs="Arial"/>
          <w:sz w:val="24"/>
          <w:szCs w:val="24"/>
        </w:rPr>
        <w:t>Gafilat</w:t>
      </w:r>
      <w:proofErr w:type="spellEnd"/>
      <w:r w:rsidRPr="002C2C99">
        <w:rPr>
          <w:rFonts w:ascii="Arial" w:hAnsi="Arial" w:cs="Arial"/>
          <w:sz w:val="24"/>
          <w:szCs w:val="24"/>
        </w:rPr>
        <w:t>, será el punto de enlace durante toda la tramitación</w:t>
      </w:r>
    </w:p>
    <w:p w:rsidR="002C2C99" w:rsidRPr="002C2C99" w:rsidRDefault="002C2C99" w:rsidP="002C2C99">
      <w:pPr>
        <w:ind w:right="48"/>
        <w:jc w:val="both"/>
        <w:rPr>
          <w:rFonts w:ascii="Arial" w:hAnsi="Arial" w:cs="Arial"/>
          <w:bCs/>
          <w:sz w:val="24"/>
          <w:szCs w:val="24"/>
        </w:rPr>
      </w:pPr>
    </w:p>
    <w:p w:rsidR="002C2C99" w:rsidRPr="002C2C99" w:rsidRDefault="002C2C99" w:rsidP="002C2C99">
      <w:pPr>
        <w:ind w:left="284" w:right="48" w:firstLine="424"/>
        <w:jc w:val="both"/>
        <w:rPr>
          <w:rFonts w:ascii="Arial" w:hAnsi="Arial" w:cs="Arial"/>
          <w:bCs/>
          <w:sz w:val="24"/>
          <w:szCs w:val="24"/>
        </w:rPr>
      </w:pPr>
      <w:r w:rsidRPr="002C2C99">
        <w:rPr>
          <w:rFonts w:ascii="Arial" w:hAnsi="Arial" w:cs="Arial"/>
          <w:bCs/>
          <w:sz w:val="24"/>
          <w:szCs w:val="24"/>
        </w:rPr>
        <w:lastRenderedPageBreak/>
        <w:t>Entrando a la materia del proyecto de ley, con el contrabando de dinero, el grupo de avance GAFI (en Latinoamérica) nos reconoce avances importantes, pero aún con algunas brechas que cumplir.</w:t>
      </w:r>
    </w:p>
    <w:p w:rsidR="002C2C99" w:rsidRPr="002C2C99" w:rsidRDefault="002C2C99" w:rsidP="002C2C99">
      <w:pPr>
        <w:ind w:right="48"/>
        <w:jc w:val="both"/>
        <w:rPr>
          <w:rFonts w:ascii="Arial" w:hAnsi="Arial" w:cs="Arial"/>
          <w:b/>
          <w:bCs/>
          <w:sz w:val="24"/>
          <w:szCs w:val="24"/>
          <w:u w:val="single"/>
        </w:rPr>
      </w:pPr>
      <w:r w:rsidRPr="002C2C99">
        <w:rPr>
          <w:rFonts w:ascii="Arial" w:hAnsi="Arial" w:cs="Arial"/>
          <w:b/>
          <w:bCs/>
          <w:sz w:val="24"/>
          <w:szCs w:val="24"/>
          <w:u w:val="single"/>
        </w:rPr>
        <w:t>Recomendación GAFI N°32, transporte de efectivo:</w:t>
      </w:r>
    </w:p>
    <w:p w:rsidR="002C2C99" w:rsidRPr="002C2C99" w:rsidRDefault="002C2C99" w:rsidP="002C2C99">
      <w:pPr>
        <w:ind w:left="284" w:right="48" w:firstLine="424"/>
        <w:jc w:val="both"/>
        <w:rPr>
          <w:rFonts w:ascii="Arial" w:hAnsi="Arial" w:cs="Arial"/>
          <w:sz w:val="24"/>
          <w:szCs w:val="24"/>
        </w:rPr>
      </w:pPr>
      <w:r w:rsidRPr="002C2C99">
        <w:rPr>
          <w:rFonts w:ascii="Arial" w:hAnsi="Arial" w:cs="Arial"/>
          <w:b/>
          <w:bCs/>
          <w:sz w:val="24"/>
          <w:szCs w:val="24"/>
        </w:rPr>
        <w:t>Objetivo</w:t>
      </w:r>
      <w:r w:rsidRPr="002C2C99">
        <w:rPr>
          <w:rFonts w:ascii="Arial" w:hAnsi="Arial" w:cs="Arial"/>
          <w:sz w:val="24"/>
          <w:szCs w:val="24"/>
        </w:rPr>
        <w:t xml:space="preserve">: Asegurar que los terroristas y otros criminales no puedan financiar sus actividades o lavar el producto de sus crímenes mediante el transporte físico transfronterizo de moneda e instrumentos negociables al portador. Para ello: </w:t>
      </w:r>
    </w:p>
    <w:p w:rsidR="002C2C99" w:rsidRPr="002C2C99" w:rsidRDefault="002C2C99" w:rsidP="002C2C99">
      <w:pPr>
        <w:pStyle w:val="Prrafodelista"/>
        <w:numPr>
          <w:ilvl w:val="0"/>
          <w:numId w:val="36"/>
        </w:numPr>
        <w:spacing w:line="276" w:lineRule="auto"/>
        <w:ind w:right="48"/>
        <w:jc w:val="both"/>
        <w:rPr>
          <w:rFonts w:ascii="Arial" w:hAnsi="Arial" w:cs="Arial"/>
          <w:sz w:val="24"/>
          <w:szCs w:val="24"/>
        </w:rPr>
      </w:pPr>
      <w:r w:rsidRPr="002C2C99">
        <w:rPr>
          <w:rFonts w:ascii="Arial" w:hAnsi="Arial" w:cs="Arial"/>
          <w:sz w:val="24"/>
          <w:szCs w:val="24"/>
        </w:rPr>
        <w:t>Los países deben contar con medidas establecidas para detectar el transporte físico transfronterizo de moneda e instrumentos negociables, incluyendo un sistema de declaración y/o revelación.</w:t>
      </w:r>
    </w:p>
    <w:p w:rsidR="002C2C99" w:rsidRPr="002C2C99" w:rsidRDefault="002C2C99" w:rsidP="002C2C99">
      <w:pPr>
        <w:pStyle w:val="Prrafodelista"/>
        <w:numPr>
          <w:ilvl w:val="0"/>
          <w:numId w:val="36"/>
        </w:numPr>
        <w:spacing w:line="276" w:lineRule="auto"/>
        <w:ind w:right="48"/>
        <w:jc w:val="both"/>
        <w:rPr>
          <w:rFonts w:ascii="Arial" w:hAnsi="Arial" w:cs="Arial"/>
          <w:sz w:val="24"/>
          <w:szCs w:val="24"/>
        </w:rPr>
      </w:pPr>
      <w:r w:rsidRPr="002C2C99">
        <w:rPr>
          <w:rFonts w:ascii="Arial" w:hAnsi="Arial" w:cs="Arial"/>
          <w:sz w:val="24"/>
          <w:szCs w:val="24"/>
        </w:rPr>
        <w:t>Los países deben asegurar que sus autoridades competentes cuenten con la autoridad legal para detener o restringir moneda o instrumentos negociables al portador sobre los que se sospecha una relación con el LA/FT o delitos determinantes, o que son declarados o revelados falsamente.</w:t>
      </w:r>
    </w:p>
    <w:p w:rsidR="002C2C99" w:rsidRPr="002C2C99" w:rsidRDefault="002C2C99" w:rsidP="002C2C99">
      <w:pPr>
        <w:pStyle w:val="Prrafodelista"/>
        <w:numPr>
          <w:ilvl w:val="0"/>
          <w:numId w:val="36"/>
        </w:numPr>
        <w:spacing w:line="276" w:lineRule="auto"/>
        <w:ind w:right="48"/>
        <w:jc w:val="both"/>
        <w:rPr>
          <w:rFonts w:ascii="Arial" w:hAnsi="Arial" w:cs="Arial"/>
          <w:sz w:val="24"/>
          <w:szCs w:val="24"/>
        </w:rPr>
      </w:pPr>
      <w:r w:rsidRPr="002C2C99">
        <w:rPr>
          <w:rFonts w:ascii="Arial" w:hAnsi="Arial" w:cs="Arial"/>
          <w:sz w:val="24"/>
          <w:szCs w:val="24"/>
        </w:rPr>
        <w:t>Los países deben asegurar que se disponga de sanciones eficaces, proporcionales y disuasivas para tratar a las personas que hacen una declaración(es) o revelación(es) falsa(s). En los casos en los que la moneda o los instrumentos negociables al portador estén relacionados con el LA/FT o delitos determinantes, los países deben, además, adoptar medidas, incluyendo medidas legislativas, de acuerdo con la Recomendación 4, que permitan el decomiso de dicha moneda o instrumentos.</w:t>
      </w:r>
    </w:p>
    <w:p w:rsidR="002C2C99" w:rsidRPr="002C2C99" w:rsidRDefault="002C2C99" w:rsidP="002C2C99">
      <w:pPr>
        <w:pStyle w:val="Prrafodelista"/>
        <w:numPr>
          <w:ilvl w:val="0"/>
          <w:numId w:val="36"/>
        </w:numPr>
        <w:spacing w:line="276" w:lineRule="auto"/>
        <w:ind w:right="48"/>
        <w:jc w:val="both"/>
        <w:rPr>
          <w:rFonts w:ascii="Arial" w:hAnsi="Arial" w:cs="Arial"/>
          <w:bCs/>
          <w:sz w:val="24"/>
          <w:szCs w:val="24"/>
          <w:u w:val="single"/>
        </w:rPr>
      </w:pPr>
      <w:r w:rsidRPr="002C2C99">
        <w:rPr>
          <w:rFonts w:ascii="Arial" w:hAnsi="Arial" w:cs="Arial"/>
          <w:b/>
          <w:bCs/>
          <w:sz w:val="24"/>
          <w:szCs w:val="24"/>
        </w:rPr>
        <w:t>Resultado Chile R32</w:t>
      </w:r>
      <w:r w:rsidRPr="002C2C99">
        <w:rPr>
          <w:rFonts w:ascii="Arial" w:hAnsi="Arial" w:cs="Arial"/>
          <w:sz w:val="24"/>
          <w:szCs w:val="24"/>
        </w:rPr>
        <w:t xml:space="preserve">: Mayoritariamente Cumplida. </w:t>
      </w:r>
      <w:r w:rsidRPr="002C2C99">
        <w:rPr>
          <w:rFonts w:ascii="Arial" w:hAnsi="Arial" w:cs="Arial"/>
          <w:sz w:val="24"/>
          <w:szCs w:val="24"/>
          <w:u w:val="single"/>
        </w:rPr>
        <w:t>No se advierten disposiciones que prevean la posibilidad de detener -por un tiempo razonable - el efectivo o valores negociables cuando exista sospecha de LA/FT o de delitos determinantes, o ante la falsa declaración, a fin de precisar si se puede hallar evidencia de LA/FT</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 xml:space="preserve">Todas estas mejoras son necesarias incorporarlas, porque cuando uno habla de instrumentos de lavados de activos, y lo que significa como elemento de combate a la criminalidad de base y al crimen organizado en particular, uno entiende que lo que busca quienes participan en ella es obtener los beneficios de esa actividad ilícita, que son todos los recursos económicos, y poder utilizarlos. </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Así, a través del lavado de activo uno aleja esos recursos ilícitos obtenidos en base a los delitos, para darle la apariencia de que provienen de actividades regulares y lícitas.</w:t>
      </w:r>
    </w:p>
    <w:p w:rsidR="002C2C99" w:rsidRPr="002C2C99" w:rsidRDefault="002C2C99" w:rsidP="002C2C99">
      <w:pPr>
        <w:ind w:right="48" w:firstLine="708"/>
        <w:jc w:val="both"/>
        <w:rPr>
          <w:rFonts w:ascii="Arial" w:hAnsi="Arial" w:cs="Arial"/>
          <w:bCs/>
          <w:sz w:val="24"/>
          <w:szCs w:val="24"/>
        </w:rPr>
      </w:pPr>
      <w:r w:rsidRPr="002C2C99">
        <w:rPr>
          <w:rFonts w:ascii="Arial" w:hAnsi="Arial" w:cs="Arial"/>
          <w:bCs/>
          <w:sz w:val="24"/>
          <w:szCs w:val="24"/>
        </w:rPr>
        <w:t xml:space="preserve">En ese sentido, el transporte de efectivo por frontera es un mecanismo muy útil para los fines de alejar estos bienes de su origen ilícito. En Ese sentido, la observación que se realizó al Estado de Chile nos impuso como tarea poder </w:t>
      </w:r>
      <w:r w:rsidRPr="002C2C99">
        <w:rPr>
          <w:rFonts w:ascii="Arial" w:hAnsi="Arial" w:cs="Arial"/>
          <w:bCs/>
          <w:sz w:val="24"/>
          <w:szCs w:val="24"/>
        </w:rPr>
        <w:lastRenderedPageBreak/>
        <w:t xml:space="preserve">generar mecanismos adicionales y necesarios para fortalecer estos sistemas, y poder combatir de mejor manera el lavado de dinero, impidiendo a su vez la </w:t>
      </w:r>
      <w:proofErr w:type="spellStart"/>
      <w:r w:rsidRPr="002C2C99">
        <w:rPr>
          <w:rFonts w:ascii="Arial" w:hAnsi="Arial" w:cs="Arial"/>
          <w:bCs/>
          <w:sz w:val="24"/>
          <w:szCs w:val="24"/>
        </w:rPr>
        <w:t>incurrencia</w:t>
      </w:r>
      <w:proofErr w:type="spellEnd"/>
      <w:r w:rsidRPr="002C2C99">
        <w:rPr>
          <w:rFonts w:ascii="Arial" w:hAnsi="Arial" w:cs="Arial"/>
          <w:bCs/>
          <w:sz w:val="24"/>
          <w:szCs w:val="24"/>
        </w:rPr>
        <w:t xml:space="preserve"> de gran significación social, en la medida que las bandas criminales entiendan que existen mejores herramientas del sistema para poder privarlos del producto de sus actividades ilícitas.</w:t>
      </w:r>
    </w:p>
    <w:p w:rsidR="002C2C99" w:rsidRPr="002C2C99" w:rsidRDefault="002C2C99" w:rsidP="002C2C99">
      <w:pPr>
        <w:ind w:right="48"/>
        <w:jc w:val="both"/>
        <w:rPr>
          <w:rFonts w:ascii="Arial" w:hAnsi="Arial" w:cs="Arial"/>
          <w:b/>
          <w:sz w:val="24"/>
          <w:szCs w:val="24"/>
          <w:u w:val="single"/>
        </w:rPr>
      </w:pPr>
      <w:r w:rsidRPr="002C2C99">
        <w:rPr>
          <w:rFonts w:ascii="Arial" w:hAnsi="Arial" w:cs="Arial"/>
          <w:b/>
          <w:sz w:val="24"/>
          <w:szCs w:val="24"/>
          <w:u w:val="single"/>
        </w:rPr>
        <w:t>Normativa chilena que se modifica con el proyecto.</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 xml:space="preserve">1.- </w:t>
      </w:r>
      <w:r w:rsidRPr="002C2C99">
        <w:rPr>
          <w:rFonts w:ascii="Arial" w:hAnsi="Arial" w:cs="Arial"/>
          <w:b/>
          <w:bCs/>
          <w:sz w:val="24"/>
          <w:szCs w:val="24"/>
        </w:rPr>
        <w:t xml:space="preserve">Ley N° 19.913, artículo 4: </w:t>
      </w:r>
      <w:r w:rsidRPr="002C2C99">
        <w:rPr>
          <w:rFonts w:ascii="Arial" w:hAnsi="Arial" w:cs="Arial"/>
          <w:sz w:val="24"/>
          <w:szCs w:val="24"/>
        </w:rPr>
        <w:t xml:space="preserve">“El deber de informar previsto en el artículo precedente será también exigible a todo aquel que porte o transporte moneda en efectivo o instrumentos negociables al portador, desde y hacia el país, por un monto que exceda los diez mil dólares de los Estados Unidos de América o su equivalente en otras monedas. </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En estos casos, la información será recabada directamente por el Servicio Nacional de Aduanas y remitida por este a la Unidad de Análisis Financiero”</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 xml:space="preserve">2.- </w:t>
      </w:r>
      <w:r w:rsidRPr="002C2C99">
        <w:rPr>
          <w:rFonts w:ascii="Arial" w:hAnsi="Arial" w:cs="Arial"/>
          <w:b/>
          <w:bCs/>
          <w:sz w:val="24"/>
          <w:szCs w:val="24"/>
        </w:rPr>
        <w:t>Ley N° 19.913, artículo 39</w:t>
      </w:r>
      <w:r w:rsidRPr="002C2C99">
        <w:rPr>
          <w:rFonts w:ascii="Arial" w:hAnsi="Arial" w:cs="Arial"/>
          <w:sz w:val="24"/>
          <w:szCs w:val="24"/>
        </w:rPr>
        <w:t xml:space="preserve">: “La infracción de lo dispuesto en el artículo 4º estará sujeta al control y fiscalización del Servicio Nacional de Aduanas, el cual podrá aplicar a la persona que porte o transporte moneda en efectivo o instrumentos negociables al portador y que no los hubiere declarado, una multa a beneficio fiscal de hasta el 30% de la moneda en efectivo o del valor de dichas monedas o instrumentos no declarados, y tomará en especial consideración, el monto de los valores no declarados. </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 xml:space="preserve">Para efectos de lo señalado en el inciso anterior, el Servicio Nacional de Aduanas podrá retener el 30% de la moneda en efectivo o el 100% de los instrumentos negociables </w:t>
      </w:r>
      <w:proofErr w:type="gramStart"/>
      <w:r w:rsidRPr="002C2C99">
        <w:rPr>
          <w:rFonts w:ascii="Arial" w:hAnsi="Arial" w:cs="Arial"/>
          <w:sz w:val="24"/>
          <w:szCs w:val="24"/>
        </w:rPr>
        <w:t>al portador no declarados</w:t>
      </w:r>
      <w:proofErr w:type="gramEnd"/>
      <w:r w:rsidRPr="002C2C99">
        <w:rPr>
          <w:rFonts w:ascii="Arial" w:hAnsi="Arial" w:cs="Arial"/>
          <w:sz w:val="24"/>
          <w:szCs w:val="24"/>
        </w:rPr>
        <w:t xml:space="preserve">. En caso de oposición a la retención, los funcionarios del Servicio podrán requerir directamente el auxilio de la fuerza pública, de conformidad con lo establecido en el artículo 24 y en el Título VI, ambos de la ley orgánica del Servicio Nacional de </w:t>
      </w:r>
      <w:proofErr w:type="gramStart"/>
      <w:r w:rsidRPr="002C2C99">
        <w:rPr>
          <w:rFonts w:ascii="Arial" w:hAnsi="Arial" w:cs="Arial"/>
          <w:sz w:val="24"/>
          <w:szCs w:val="24"/>
        </w:rPr>
        <w:t>Aduanas(</w:t>
      </w:r>
      <w:proofErr w:type="gramEnd"/>
      <w:r w:rsidRPr="002C2C99">
        <w:rPr>
          <w:rFonts w:ascii="Arial" w:hAnsi="Arial" w:cs="Arial"/>
          <w:sz w:val="24"/>
          <w:szCs w:val="24"/>
        </w:rPr>
        <w:t>...)”.</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De la lectura de las normas, podemos afirmar lo que varios parlamentarios han indicado durante la sesión. Nuestro ordenamiento no establece limitación para el porte de efectivo, sino que un monto de 10 mil dólares que obliga a hacer la declaración ante Aduana, y que por cierto representa una de las informaciones más relevantes para el trabajo de análisis financiero que realiza la UAF.</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 xml:space="preserve">En cuanto a la operatoria del sistema de declaración en Chile, son dos los mecanismos. La primera es la declaración escrita de los viajeros, como también un sistema de declaración oral, implementado en el aeropuerto de Santiago. Al respecto, desde hace un tiempo, estas declaraciones se hacen en conjunto con SAG. </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 xml:space="preserve">Todas estas declaraciones se incorporan al sistema electrónico de ingreso de declaración y transporte de efectivo, y luego don enviadas a UAF para ser </w:t>
      </w:r>
      <w:r w:rsidRPr="002C2C99">
        <w:rPr>
          <w:rFonts w:ascii="Arial" w:hAnsi="Arial" w:cs="Arial"/>
          <w:sz w:val="24"/>
          <w:szCs w:val="24"/>
        </w:rPr>
        <w:lastRenderedPageBreak/>
        <w:t>analizadas en el proceso de inteligencia financiera, siendo insumos para la detección de operaciones sospechosas.</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Al respecto, son tres los insumos más importantes que alimentan el sistema de inteligencia de la UAF. El más importante es el reporte de operaciones sospechosas (ROS), enviado por los sujetos obligados cuando detectan una situación irregular respecto del actuar normal de sus clientes habituales, y no tiene una periodicidad, debiendo ser enviado tan pronto sea detectado, como los notarios, conservadores de bienes raíces, corredores de bienes raíces. Actualmente, son más de mil sujetos obligados y reciben unos 12 mil reportes de operaciones sospechosas al año.</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Una segunda fuente de información relevante son los reportes de operaciones en efectivo, estando obligado los sujetos a reportarlos de forma periódica, sea mensual, trimestral o anual, dependiendo del sector que se trate.</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 xml:space="preserve">El año pasado, recibieron más de 2.5 millones de reportes, y cada uno de ellos se emite cuando el monto de transferencia supera los 10 mil dólares en efectivo o en equivalente a moneda. </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La última fuente de información son las declaraciones de porte o transporte de efectivo. Es un complemento esencial para preparar el informe de inteligencia financiera de forma efectiva.</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Para entender la relevancia de las mismas, solo el año 2022 se recibieron 9.646 declaraciones de porte o transporte de efectivo, involucrando USD 3.025 millones, lo que equivale a un aumento en el monto de 32,8% anual.</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Entre los principales países de las DPTE de entrada a Chile, durante el 2022, están Perú (46%) y Olivia (45%). Luego, entre los principales países de las DPTE de Salida, están Perú (31%), Colombia (10%), Estados Unidos (8%).</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Todo esto es relevante desde punto de vista investigativo, tanto para lo que hace la UAF como el Ministerio Público, y nos permite aportar antecedentes valiosos para dichas investigaciones. De hecho, cuando las causas llegan a los tribunales de justicia, existe un alto porcentaje de participación e incidencia de nuestros informes para lograr sentencias condenatorias.</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A nivel país, permite detectar tendencias que faciliten el enfoque de los recursos, a través de lo que han denominado como Evaluación Nacional de Riesgos de LA/FT) y la elaboración de señales de alerta para las autoridades competentes.</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 xml:space="preserve">Hace un par de semanas se reunió una mesa intersectorial asesora del Presidente de la República, creada en el año 2015, y es la instancia a cargo de llevar adelante la actualización de estas evaluaciones nacionales de riesgo, </w:t>
      </w:r>
      <w:r w:rsidRPr="002C2C99">
        <w:rPr>
          <w:rFonts w:ascii="Arial" w:hAnsi="Arial" w:cs="Arial"/>
          <w:sz w:val="24"/>
          <w:szCs w:val="24"/>
        </w:rPr>
        <w:lastRenderedPageBreak/>
        <w:t xml:space="preserve">permitiendo detectar donde se encuentran esos principales riesgos, y definir las prioridades. </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Fue actualizada hace poco, y por primera vez se emitió una evaluación de riesgo sobre la proliferación de armas de fuego de destrucción masiva.</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A nivel internacional, cumplimos los estándares internacionales.</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 xml:space="preserve">Finalmente, a modo de resumen, y desde el punto de vista de la evaluación de los mecanismos internacionales, especialmente en la nota interpretativa de la Recomendación 32 del GAFI, refiere que Chile </w:t>
      </w:r>
      <w:proofErr w:type="spellStart"/>
      <w:r w:rsidRPr="002C2C99">
        <w:rPr>
          <w:rFonts w:ascii="Arial" w:hAnsi="Arial" w:cs="Arial"/>
          <w:sz w:val="24"/>
          <w:szCs w:val="24"/>
        </w:rPr>
        <w:t>esta</w:t>
      </w:r>
      <w:proofErr w:type="spellEnd"/>
      <w:r w:rsidRPr="002C2C99">
        <w:rPr>
          <w:rFonts w:ascii="Arial" w:hAnsi="Arial" w:cs="Arial"/>
          <w:sz w:val="24"/>
          <w:szCs w:val="24"/>
        </w:rPr>
        <w:t xml:space="preserve"> cumpliendo con los requisitos, y revisa en detalle aquellas materias que ya están cumplidas por la actual ley 19.913 y como lo mejora el boletín en tramitación.</w:t>
      </w:r>
    </w:p>
    <w:p w:rsidR="002C2C99" w:rsidRPr="002C2C99" w:rsidRDefault="002C2C99" w:rsidP="002C2C99">
      <w:pPr>
        <w:ind w:right="48"/>
        <w:jc w:val="both"/>
        <w:rPr>
          <w:rFonts w:ascii="Arial" w:hAnsi="Arial" w:cs="Arial"/>
          <w:sz w:val="24"/>
          <w:szCs w:val="24"/>
        </w:rPr>
      </w:pPr>
    </w:p>
    <w:p w:rsidR="002C2C99" w:rsidRPr="002C2C99" w:rsidRDefault="002C2C99" w:rsidP="002C2C99">
      <w:pPr>
        <w:ind w:right="48"/>
        <w:jc w:val="both"/>
        <w:rPr>
          <w:rFonts w:ascii="Arial" w:hAnsi="Arial" w:cs="Arial"/>
          <w:sz w:val="24"/>
          <w:szCs w:val="24"/>
        </w:rPr>
      </w:pPr>
      <w:r w:rsidRPr="002C2C99">
        <w:rPr>
          <w:rFonts w:ascii="Arial" w:hAnsi="Arial" w:cs="Arial"/>
          <w:noProof/>
          <w:sz w:val="24"/>
          <w:szCs w:val="24"/>
          <w:lang w:val="es-ES" w:eastAsia="es-ES"/>
        </w:rPr>
        <w:drawing>
          <wp:inline distT="0" distB="0" distL="0" distR="0">
            <wp:extent cx="5651500" cy="3188562"/>
            <wp:effectExtent l="0" t="0" r="635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461407" name="Imagen 887461407"/>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65574" cy="3196503"/>
                    </a:xfrm>
                    <a:prstGeom prst="rect">
                      <a:avLst/>
                    </a:prstGeom>
                  </pic:spPr>
                </pic:pic>
              </a:graphicData>
            </a:graphic>
          </wp:inline>
        </w:drawing>
      </w:r>
    </w:p>
    <w:p w:rsidR="002C2C99" w:rsidRPr="002C2C99" w:rsidRDefault="002C2C99" w:rsidP="002C2C99">
      <w:pPr>
        <w:ind w:right="48"/>
        <w:jc w:val="both"/>
        <w:rPr>
          <w:rFonts w:ascii="Arial" w:hAnsi="Arial" w:cs="Arial"/>
          <w:sz w:val="24"/>
          <w:szCs w:val="24"/>
        </w:rPr>
      </w:pP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 xml:space="preserve">Hace fuerza la idea de que, más allá de la coordinación que se tiene con el Servicio Nacional de Aduanas y las modificaciones que introduce el proyecto de ley, la Aduana tiene la calidad de sujeto obligado a reportar actividades sospechosas a las UAF, y en eso también es un muy relevante colaborador. </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Así, cuando este proyecto incorpora como delito base o precedente de lavado de activo el contrabando de dinero, eso se ve reforzado a nuestro juicio, siendo digno de destacar.</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 xml:space="preserve">Como indica el punto del cuadro, en los siguientes dos casos, las autoridades competentes deben ser capaces de detener o frenar el efectivo o los </w:t>
      </w:r>
      <w:r w:rsidRPr="002C2C99">
        <w:rPr>
          <w:rFonts w:ascii="Arial" w:hAnsi="Arial" w:cs="Arial"/>
          <w:sz w:val="24"/>
          <w:szCs w:val="24"/>
        </w:rPr>
        <w:lastRenderedPageBreak/>
        <w:t xml:space="preserve">INP por un periodo razonable, a fin de precisar si se puede encontrar evidencia de lavado de activos o financiamiento del terrorismo: </w:t>
      </w:r>
    </w:p>
    <w:p w:rsidR="002C2C99" w:rsidRPr="002C2C99" w:rsidRDefault="002C2C99" w:rsidP="002C2C99">
      <w:pPr>
        <w:pStyle w:val="Prrafodelista"/>
        <w:numPr>
          <w:ilvl w:val="0"/>
          <w:numId w:val="37"/>
        </w:numPr>
        <w:spacing w:line="276" w:lineRule="auto"/>
        <w:ind w:right="48"/>
        <w:jc w:val="both"/>
        <w:rPr>
          <w:rFonts w:ascii="Arial" w:hAnsi="Arial" w:cs="Arial"/>
          <w:sz w:val="24"/>
          <w:szCs w:val="24"/>
        </w:rPr>
      </w:pPr>
      <w:r w:rsidRPr="002C2C99">
        <w:rPr>
          <w:rFonts w:ascii="Arial" w:hAnsi="Arial" w:cs="Arial"/>
          <w:sz w:val="24"/>
          <w:szCs w:val="24"/>
        </w:rPr>
        <w:t xml:space="preserve">Cuando existe una sospecha de lavado de activos o financiamiento del terrorismo; o </w:t>
      </w:r>
    </w:p>
    <w:p w:rsidR="002C2C99" w:rsidRPr="002C2C99" w:rsidRDefault="002C2C99" w:rsidP="002C2C99">
      <w:pPr>
        <w:pStyle w:val="Prrafodelista"/>
        <w:numPr>
          <w:ilvl w:val="0"/>
          <w:numId w:val="37"/>
        </w:numPr>
        <w:spacing w:line="276" w:lineRule="auto"/>
        <w:ind w:right="48"/>
        <w:jc w:val="both"/>
        <w:rPr>
          <w:rFonts w:ascii="Arial" w:hAnsi="Arial" w:cs="Arial"/>
          <w:sz w:val="24"/>
          <w:szCs w:val="24"/>
        </w:rPr>
      </w:pPr>
      <w:r w:rsidRPr="002C2C99">
        <w:rPr>
          <w:rFonts w:ascii="Arial" w:hAnsi="Arial" w:cs="Arial"/>
          <w:sz w:val="24"/>
          <w:szCs w:val="24"/>
        </w:rPr>
        <w:t>Cuando hay una declaración falsa o una revelación falsa.</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 xml:space="preserve">En este punto, nuestra legislación actual, en el caso que no se presente una declaración, o sea falsa, solo impone una multa de hasta el 30% del monto no declarado, ocultado o erróneamente declarado, pero con este proyecto se avanza a detener hasta el 100% de los montos, lo que hace un mundo de diferencia para lo que la UAF puede hacer como sistema de inteligencia financiera. </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 xml:space="preserve">Otro punto a destacar es el hecho de transferir la responsabilidad de la custodia de los montos de dineros retenidos a Carabineros, porque eso elimina un incentivo que pesaba sobre los funcionarios, especialmente aquellos que se desempeñaban en pasos fronterizos más alejados, de inhibirse a realizar las retenciones de dinero adecuadas, por sentirse amenazados, con justa razón, de sufrir asaltos en el proceso de traslado de ese efectivo hacia las zonas donde podían ponerlo a disposición de las autoridades competentes. Ahora, a ser un delito, podrán ponerlo a disposición de la policía. </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 xml:space="preserve">El diputado </w:t>
      </w:r>
      <w:r w:rsidRPr="002C2C99">
        <w:rPr>
          <w:rFonts w:ascii="Arial" w:hAnsi="Arial" w:cs="Arial"/>
          <w:b/>
          <w:bCs/>
          <w:sz w:val="24"/>
          <w:szCs w:val="24"/>
        </w:rPr>
        <w:t>señor Soto</w:t>
      </w:r>
      <w:r w:rsidRPr="002C2C99">
        <w:rPr>
          <w:rFonts w:ascii="Arial" w:hAnsi="Arial" w:cs="Arial"/>
          <w:sz w:val="24"/>
          <w:szCs w:val="24"/>
        </w:rPr>
        <w:t xml:space="preserve"> consulta sobre el grado de cumplimiento de los sujetos obligados a declarar a la UAF. Recuerda haberlo revisado hace unos años, y aunque el sistema </w:t>
      </w:r>
      <w:proofErr w:type="spellStart"/>
      <w:r w:rsidRPr="002C2C99">
        <w:rPr>
          <w:rFonts w:ascii="Arial" w:hAnsi="Arial" w:cs="Arial"/>
          <w:sz w:val="24"/>
          <w:szCs w:val="24"/>
        </w:rPr>
        <w:t>esta</w:t>
      </w:r>
      <w:proofErr w:type="spellEnd"/>
      <w:r w:rsidRPr="002C2C99">
        <w:rPr>
          <w:rFonts w:ascii="Arial" w:hAnsi="Arial" w:cs="Arial"/>
          <w:sz w:val="24"/>
          <w:szCs w:val="24"/>
        </w:rPr>
        <w:t xml:space="preserve"> bien diseñado, en la práctica muchas instituciones obligadas no lo hacían, y en gran parte porque el procedimiento de disuasión no era disuasivo. </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Entiende que esto ha cambiado. De hecho, ha visto sanciones a instituciones financieras que no han realizado sus reportes. Siendo así, consulta si hay más cumplimiento voluntario.</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 xml:space="preserve">El </w:t>
      </w:r>
      <w:r w:rsidRPr="002C2C99">
        <w:rPr>
          <w:rFonts w:ascii="Arial" w:hAnsi="Arial" w:cs="Arial"/>
          <w:b/>
          <w:bCs/>
          <w:sz w:val="24"/>
          <w:szCs w:val="24"/>
        </w:rPr>
        <w:t>señor Pavez</w:t>
      </w:r>
      <w:r w:rsidRPr="002C2C99">
        <w:rPr>
          <w:rFonts w:ascii="Arial" w:hAnsi="Arial" w:cs="Arial"/>
          <w:sz w:val="24"/>
          <w:szCs w:val="24"/>
        </w:rPr>
        <w:t xml:space="preserve"> refiere que hay avances, tanto en la capacidad de fiscalización de cumplimiento de la obligación de reportes de operaciones sospechosas o de efectivo, pero también en el cumplimiento de los sujetos obligados. Los dos ejemplos que mencionó el señor diputado, se refieren a sanciones cursadas hace unas semanas por la Corte Suprema y por la Corte de Apelaciones de Santiago, por multas impuestas.</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 xml:space="preserve">Sí menciona que, aunque el número de sujetos obligados es muy amplio, que reúne a un sector importante de la economía, como automotoras, clubes de tiro y caza, joyeros, incluidos por la nueva ley de delitos económicos, van en 55 sectores de la economía que superan las 40 mil entidades o personas que son consideradas como sujetos obligados. </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lastRenderedPageBreak/>
        <w:t>Ahí, la UAF realiza una labor desde el punto de vista de la fiscalización y sancionatorio, afinando con cada vez mayor precisión hacia donde tenemos que apuntar, siendo relevante para ello la identificación de los sectores más riesgosos.</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 xml:space="preserve">Dentro de este amplio </w:t>
      </w:r>
      <w:proofErr w:type="spellStart"/>
      <w:proofErr w:type="gramStart"/>
      <w:r w:rsidRPr="002C2C99">
        <w:rPr>
          <w:rFonts w:ascii="Arial" w:hAnsi="Arial" w:cs="Arial"/>
          <w:sz w:val="24"/>
          <w:szCs w:val="24"/>
        </w:rPr>
        <w:t>numero</w:t>
      </w:r>
      <w:proofErr w:type="spellEnd"/>
      <w:proofErr w:type="gramEnd"/>
      <w:r w:rsidRPr="002C2C99">
        <w:rPr>
          <w:rFonts w:ascii="Arial" w:hAnsi="Arial" w:cs="Arial"/>
          <w:sz w:val="24"/>
          <w:szCs w:val="24"/>
        </w:rPr>
        <w:t xml:space="preserve"> de sujetos obligados, cuando uno mira las estadísticas, más del 60% de operaciones sospechosas son enviadas por bancos. Sin lugar a duda que son actores muy relevantes, y mejorar las labores de fiscalización, supervisión y capacitación en estos procesos nos han ayudado ir avanzando en ese sentido.</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 xml:space="preserve">Han conversado con el Subsecretario del Interior por el proyecto de ley que crea el subsistema de inteligencia económica, donde se ha aprovechado de incorporar sugerencias relevantes para su fortalecimiento, especialmente en el proceso de fiscalización y sancionatorio. </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Al igual que le pasa a la Aduana, con algunos sujetos obligados pequeños, muchas veces nos cuesta encontrarlos y notificarlos, y por tal, sancionarlos. Con estas nuevas propuestas, mejoraremos esos procesos.</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 xml:space="preserve">El diputado </w:t>
      </w:r>
      <w:r w:rsidRPr="002C2C99">
        <w:rPr>
          <w:rFonts w:ascii="Arial" w:hAnsi="Arial" w:cs="Arial"/>
          <w:b/>
          <w:bCs/>
          <w:sz w:val="24"/>
          <w:szCs w:val="24"/>
        </w:rPr>
        <w:t>señor Longton</w:t>
      </w:r>
      <w:r w:rsidRPr="002C2C99">
        <w:rPr>
          <w:rFonts w:ascii="Arial" w:hAnsi="Arial" w:cs="Arial"/>
          <w:sz w:val="24"/>
          <w:szCs w:val="24"/>
        </w:rPr>
        <w:t xml:space="preserve"> hace memoria sobre la incorporación, al proyecto de ley de presupuestos, de una norma que tenía que ver con las remesas. Al respecto, el servicio de envío y recepción de remesas parece estar ajeno a la fiscalización de la UAF. Al respecto, consulta si las empresas que reciben y envían remesas hacia y desde el extranjero están obligadas a informar a la UAF, ya que el artículo tercero de la ley 19.913 no queda claro.</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 xml:space="preserve">Respondiendo, el </w:t>
      </w:r>
      <w:r w:rsidRPr="002C2C99">
        <w:rPr>
          <w:rFonts w:ascii="Arial" w:hAnsi="Arial" w:cs="Arial"/>
          <w:b/>
          <w:bCs/>
          <w:sz w:val="24"/>
          <w:szCs w:val="24"/>
        </w:rPr>
        <w:t>Director Pavez</w:t>
      </w:r>
      <w:r w:rsidRPr="002C2C99">
        <w:rPr>
          <w:rFonts w:ascii="Arial" w:hAnsi="Arial" w:cs="Arial"/>
          <w:sz w:val="24"/>
          <w:szCs w:val="24"/>
        </w:rPr>
        <w:t xml:space="preserve"> refiere que, con las modificaciones introducidas en la ley </w:t>
      </w:r>
      <w:proofErr w:type="spellStart"/>
      <w:r w:rsidRPr="002C2C99">
        <w:rPr>
          <w:rFonts w:ascii="Arial" w:hAnsi="Arial" w:cs="Arial"/>
          <w:sz w:val="24"/>
          <w:szCs w:val="24"/>
        </w:rPr>
        <w:t>antinarco</w:t>
      </w:r>
      <w:proofErr w:type="spellEnd"/>
      <w:r w:rsidRPr="002C2C99">
        <w:rPr>
          <w:rFonts w:ascii="Arial" w:hAnsi="Arial" w:cs="Arial"/>
          <w:sz w:val="24"/>
          <w:szCs w:val="24"/>
        </w:rPr>
        <w:t>, se modifico de forma sustancial la redacción de dicho artículo, y se aprovecho de hacer algunos reordenamientos de las disposiciones de dicha norma, que es donde se definen a los sujetos obligados.</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 xml:space="preserve">Así, en términos generales, si están obligadas las empresas de transferencia y remesa de dineros, pudiendo hacer llegar dicha información con los registros de las entidades. Son perjuicio de lo cual, se enfrentar a la dificultad de que, a partir de las definiciones de la ley 19.913, se producen muchas dudas sobre si ciertas entidades deben o no registrarse, sobre todo del sector privado. </w:t>
      </w:r>
    </w:p>
    <w:p w:rsidR="002C2C99" w:rsidRPr="002C2C99" w:rsidRDefault="002C2C99" w:rsidP="002C2C99">
      <w:pPr>
        <w:ind w:right="48" w:firstLine="708"/>
        <w:jc w:val="both"/>
        <w:rPr>
          <w:rFonts w:ascii="Arial" w:hAnsi="Arial" w:cs="Arial"/>
          <w:sz w:val="24"/>
          <w:szCs w:val="24"/>
        </w:rPr>
      </w:pPr>
      <w:r w:rsidRPr="002C2C99">
        <w:rPr>
          <w:rFonts w:ascii="Arial" w:hAnsi="Arial" w:cs="Arial"/>
          <w:sz w:val="24"/>
          <w:szCs w:val="24"/>
        </w:rPr>
        <w:t>Hay muchos sujetos obligados registrados por más de un giro. A modo de ejemplo, hay entidades que son remecedoras, pero que también hacen trasferencias y que además son casas de cambio, donde pueden ser importadoras y exportadoras, pero en la medida que encaje en la definición del artículo tercero, en alguno de sus numerales, se convierten en sujetos obligados.</w:t>
      </w:r>
    </w:p>
    <w:p w:rsidR="002C2C99" w:rsidRPr="002C2C99" w:rsidRDefault="002C2C99" w:rsidP="002C2C99">
      <w:pPr>
        <w:ind w:right="48"/>
        <w:jc w:val="both"/>
        <w:rPr>
          <w:rFonts w:ascii="Arial" w:hAnsi="Arial" w:cs="Arial"/>
          <w:sz w:val="24"/>
          <w:szCs w:val="24"/>
        </w:rPr>
      </w:pPr>
      <w:r w:rsidRPr="002C2C99">
        <w:rPr>
          <w:rFonts w:ascii="Arial" w:hAnsi="Arial" w:cs="Arial"/>
          <w:sz w:val="24"/>
          <w:szCs w:val="24"/>
        </w:rPr>
        <w:tab/>
        <w:t xml:space="preserve">El </w:t>
      </w:r>
      <w:r w:rsidRPr="002C2C99">
        <w:rPr>
          <w:rFonts w:ascii="Arial" w:hAnsi="Arial" w:cs="Arial"/>
          <w:b/>
          <w:bCs/>
          <w:sz w:val="24"/>
          <w:szCs w:val="24"/>
        </w:rPr>
        <w:t>señor Fernández</w:t>
      </w:r>
      <w:r w:rsidRPr="002C2C99">
        <w:rPr>
          <w:rFonts w:ascii="Arial" w:hAnsi="Arial" w:cs="Arial"/>
          <w:sz w:val="24"/>
          <w:szCs w:val="24"/>
        </w:rPr>
        <w:t xml:space="preserve">, refiere que las empresas vinculadas al cambio y remeza de dinero son agentes frecuentes en la persecución del crimen </w:t>
      </w:r>
      <w:r w:rsidRPr="002C2C99">
        <w:rPr>
          <w:rFonts w:ascii="Arial" w:hAnsi="Arial" w:cs="Arial"/>
          <w:sz w:val="24"/>
          <w:szCs w:val="24"/>
        </w:rPr>
        <w:lastRenderedPageBreak/>
        <w:t xml:space="preserve">organizado, por lo que es un sector relevante de ser fiscalizado, y no tiene un regulador directo, por lo que la única supervisión es de la UAF. </w:t>
      </w:r>
    </w:p>
    <w:p w:rsidR="002C2C99" w:rsidRPr="002C2C99" w:rsidRDefault="002C2C99" w:rsidP="002C2C99">
      <w:pPr>
        <w:ind w:right="48"/>
        <w:jc w:val="both"/>
        <w:rPr>
          <w:rFonts w:ascii="Arial" w:hAnsi="Arial" w:cs="Arial"/>
          <w:sz w:val="24"/>
          <w:szCs w:val="24"/>
          <w:u w:val="single"/>
        </w:rPr>
      </w:pPr>
      <w:r w:rsidRPr="002C2C99">
        <w:rPr>
          <w:rFonts w:ascii="Arial" w:hAnsi="Arial" w:cs="Arial"/>
          <w:sz w:val="24"/>
          <w:szCs w:val="24"/>
        </w:rPr>
        <w:tab/>
        <w:t xml:space="preserve">El diputado </w:t>
      </w:r>
      <w:r w:rsidRPr="002C2C99">
        <w:rPr>
          <w:rFonts w:ascii="Arial" w:hAnsi="Arial" w:cs="Arial"/>
          <w:b/>
          <w:bCs/>
          <w:sz w:val="24"/>
          <w:szCs w:val="24"/>
        </w:rPr>
        <w:t>señor Leiva (Presidente),</w:t>
      </w:r>
      <w:r w:rsidRPr="002C2C99">
        <w:rPr>
          <w:rFonts w:ascii="Arial" w:hAnsi="Arial" w:cs="Arial"/>
          <w:sz w:val="24"/>
          <w:szCs w:val="24"/>
        </w:rPr>
        <w:t xml:space="preserve"> </w:t>
      </w:r>
      <w:r w:rsidRPr="002C2C99">
        <w:rPr>
          <w:rFonts w:ascii="Arial" w:hAnsi="Arial" w:cs="Arial"/>
          <w:sz w:val="24"/>
          <w:szCs w:val="24"/>
          <w:u w:val="single"/>
        </w:rPr>
        <w:t>solicita la unanimidad de los miembros de la comisión para proceder a votar en general el proyecto en esta sesión, y fijar la votación en particular, hasta total despacho, para el próximo lunes 4 de septiembre.</w:t>
      </w:r>
    </w:p>
    <w:p w:rsidR="002C2C99" w:rsidRPr="002C2C99" w:rsidRDefault="002C2C99" w:rsidP="002C2C99">
      <w:pPr>
        <w:pStyle w:val="Prrafodelista"/>
        <w:numPr>
          <w:ilvl w:val="0"/>
          <w:numId w:val="38"/>
        </w:numPr>
        <w:spacing w:line="276" w:lineRule="auto"/>
        <w:ind w:right="48"/>
        <w:jc w:val="both"/>
        <w:rPr>
          <w:rFonts w:ascii="Arial" w:hAnsi="Arial" w:cs="Arial"/>
          <w:sz w:val="24"/>
          <w:szCs w:val="24"/>
        </w:rPr>
      </w:pPr>
      <w:r w:rsidRPr="002C2C99">
        <w:rPr>
          <w:rFonts w:ascii="Arial" w:hAnsi="Arial" w:cs="Arial"/>
          <w:b/>
          <w:bCs/>
          <w:sz w:val="24"/>
          <w:szCs w:val="24"/>
        </w:rPr>
        <w:t>Así se acuerda.</w:t>
      </w:r>
      <w:r w:rsidRPr="002C2C99">
        <w:rPr>
          <w:rFonts w:ascii="Arial" w:hAnsi="Arial" w:cs="Arial"/>
          <w:sz w:val="24"/>
          <w:szCs w:val="24"/>
        </w:rPr>
        <w:t xml:space="preserve"> Consistieron en el acuerdo, los diputados señores Raúl Leiva, Camila Flores, Marcos Ilabaca, Andrés Longton, Catalina Pérez y Leonardo Soto </w:t>
      </w:r>
      <w:r w:rsidRPr="002C2C99">
        <w:rPr>
          <w:rFonts w:ascii="Arial" w:hAnsi="Arial" w:cs="Arial"/>
          <w:b/>
          <w:bCs/>
          <w:sz w:val="24"/>
          <w:szCs w:val="24"/>
        </w:rPr>
        <w:t>(6-0-0).</w:t>
      </w:r>
    </w:p>
    <w:p w:rsidR="002C2C99" w:rsidRPr="002C2C99" w:rsidRDefault="002C2C99" w:rsidP="002C2C99">
      <w:pPr>
        <w:ind w:right="48"/>
        <w:jc w:val="both"/>
        <w:rPr>
          <w:rFonts w:ascii="Arial" w:hAnsi="Arial" w:cs="Arial"/>
          <w:sz w:val="24"/>
          <w:szCs w:val="24"/>
        </w:rPr>
      </w:pPr>
    </w:p>
    <w:p w:rsidR="002C2C99" w:rsidRDefault="002C2C99" w:rsidP="002C2C99">
      <w:pPr>
        <w:ind w:right="48" w:firstLine="708"/>
        <w:jc w:val="both"/>
        <w:rPr>
          <w:rFonts w:ascii="Arial" w:hAnsi="Arial" w:cs="Arial"/>
          <w:sz w:val="24"/>
          <w:szCs w:val="24"/>
        </w:rPr>
      </w:pPr>
      <w:r w:rsidRPr="002C2C99">
        <w:rPr>
          <w:rFonts w:ascii="Arial" w:hAnsi="Arial" w:cs="Arial"/>
          <w:b/>
          <w:bCs/>
          <w:sz w:val="24"/>
          <w:szCs w:val="24"/>
        </w:rPr>
        <w:t>Sometido a votación en general</w:t>
      </w:r>
      <w:r w:rsidRPr="002C2C99">
        <w:rPr>
          <w:rFonts w:ascii="Arial" w:hAnsi="Arial" w:cs="Arial"/>
          <w:sz w:val="24"/>
          <w:szCs w:val="24"/>
        </w:rPr>
        <w:t xml:space="preserve">, el proyecto de ley que Modifica diversos cuerpos legales, con el objeto de incluir en el delito de contrabando el ingreso o extracción de dinero del territorio nacional, en las condiciones que indica”. Boletín N° 15.252-07 (S), </w:t>
      </w:r>
      <w:r w:rsidR="00312339">
        <w:rPr>
          <w:rFonts w:ascii="Arial" w:hAnsi="Arial" w:cs="Arial"/>
          <w:b/>
          <w:bCs/>
          <w:sz w:val="24"/>
          <w:szCs w:val="24"/>
        </w:rPr>
        <w:t>resultó</w:t>
      </w:r>
      <w:r w:rsidRPr="002C2C99">
        <w:rPr>
          <w:rFonts w:ascii="Arial" w:hAnsi="Arial" w:cs="Arial"/>
          <w:b/>
          <w:bCs/>
          <w:sz w:val="24"/>
          <w:szCs w:val="24"/>
        </w:rPr>
        <w:t xml:space="preserve"> aprobado</w:t>
      </w:r>
      <w:r w:rsidRPr="002C2C99">
        <w:rPr>
          <w:rFonts w:ascii="Arial" w:hAnsi="Arial" w:cs="Arial"/>
          <w:sz w:val="24"/>
          <w:szCs w:val="24"/>
        </w:rPr>
        <w:t xml:space="preserve">. Votaron a favor, los (as) diputados (as) señores (as) Raúl Leiva (Presidente), Camila Flores, Marcos Ilabaca, Pamela Jiles, Andrés Longton, Catalina Pérez y Leonardo Soto. No se registraron votos por la negativa ni abstenciones </w:t>
      </w:r>
      <w:r w:rsidRPr="002C2C99">
        <w:rPr>
          <w:rFonts w:ascii="Arial" w:hAnsi="Arial" w:cs="Arial"/>
          <w:b/>
          <w:bCs/>
          <w:sz w:val="24"/>
          <w:szCs w:val="24"/>
        </w:rPr>
        <w:t>(7-0-0).</w:t>
      </w:r>
      <w:r w:rsidRPr="002C2C99">
        <w:rPr>
          <w:rFonts w:ascii="Arial" w:hAnsi="Arial" w:cs="Arial"/>
          <w:sz w:val="24"/>
          <w:szCs w:val="24"/>
        </w:rPr>
        <w:t xml:space="preserve"> </w:t>
      </w:r>
    </w:p>
    <w:p w:rsidR="00312339" w:rsidRDefault="00F909A0" w:rsidP="002C2C99">
      <w:pPr>
        <w:ind w:right="48" w:firstLine="708"/>
        <w:jc w:val="both"/>
        <w:rPr>
          <w:rFonts w:ascii="Arial" w:hAnsi="Arial" w:cs="Arial"/>
          <w:sz w:val="24"/>
          <w:szCs w:val="24"/>
        </w:rPr>
      </w:pPr>
      <w:r w:rsidRPr="00F909A0">
        <w:rPr>
          <w:rFonts w:ascii="Arial" w:hAnsi="Arial" w:cs="Arial"/>
          <w:i/>
          <w:sz w:val="24"/>
          <w:szCs w:val="24"/>
        </w:rPr>
        <w:t>Se hace presente que en sesión de 4 de septiembre de 2023, por acuerdo unánime, se autorizó</w:t>
      </w:r>
      <w:r>
        <w:rPr>
          <w:rFonts w:ascii="Arial" w:hAnsi="Arial" w:cs="Arial"/>
          <w:i/>
          <w:sz w:val="24"/>
          <w:szCs w:val="24"/>
        </w:rPr>
        <w:t>, a solicitud de los mencionados,</w:t>
      </w:r>
      <w:r w:rsidRPr="00F909A0">
        <w:rPr>
          <w:rFonts w:ascii="Arial" w:hAnsi="Arial" w:cs="Arial"/>
          <w:i/>
          <w:sz w:val="24"/>
          <w:szCs w:val="24"/>
        </w:rPr>
        <w:t xml:space="preserve"> para agregar el voto favorable en general de los diputados (as) Pamela Jiles y Gonzalo Winter</w:t>
      </w:r>
      <w:r>
        <w:rPr>
          <w:rFonts w:ascii="Arial" w:hAnsi="Arial" w:cs="Arial"/>
          <w:sz w:val="24"/>
          <w:szCs w:val="24"/>
        </w:rPr>
        <w:t>.</w:t>
      </w:r>
    </w:p>
    <w:p w:rsidR="00312339" w:rsidRDefault="00312339" w:rsidP="002C2C99">
      <w:pPr>
        <w:ind w:right="48" w:firstLine="708"/>
        <w:jc w:val="both"/>
        <w:rPr>
          <w:rFonts w:ascii="Arial" w:hAnsi="Arial" w:cs="Arial"/>
          <w:b/>
          <w:sz w:val="24"/>
          <w:szCs w:val="24"/>
        </w:rPr>
      </w:pPr>
      <w:r w:rsidRPr="00BD10E7">
        <w:rPr>
          <w:rFonts w:ascii="Arial" w:hAnsi="Arial" w:cs="Arial"/>
          <w:b/>
          <w:sz w:val="24"/>
          <w:szCs w:val="24"/>
        </w:rPr>
        <w:t>Sesión N° 123 de 4 de septiembre de 2023.</w:t>
      </w:r>
    </w:p>
    <w:p w:rsidR="00BD10E7" w:rsidRPr="00DF00B5" w:rsidRDefault="00BD10E7" w:rsidP="00BD10E7">
      <w:pPr>
        <w:ind w:firstLine="851"/>
        <w:jc w:val="both"/>
        <w:rPr>
          <w:rFonts w:ascii="Arial" w:hAnsi="Arial" w:cs="Arial"/>
          <w:bCs/>
          <w:szCs w:val="24"/>
        </w:rPr>
      </w:pPr>
    </w:p>
    <w:p w:rsidR="00BD10E7" w:rsidRDefault="00BD10E7" w:rsidP="00BD10E7">
      <w:pPr>
        <w:ind w:firstLine="851"/>
        <w:rPr>
          <w:rFonts w:ascii="Arial" w:hAnsi="Arial" w:cs="Arial"/>
          <w:b/>
          <w:bCs/>
          <w:szCs w:val="24"/>
        </w:rPr>
      </w:pPr>
      <w:r>
        <w:rPr>
          <w:rFonts w:ascii="Arial" w:hAnsi="Arial" w:cs="Arial"/>
          <w:b/>
          <w:bCs/>
          <w:szCs w:val="24"/>
        </w:rPr>
        <w:t xml:space="preserve">VOTACIÓN GENERAL, incorporación de votos. </w:t>
      </w:r>
    </w:p>
    <w:p w:rsidR="00BD10E7" w:rsidRDefault="00BD10E7" w:rsidP="00BD10E7">
      <w:pPr>
        <w:ind w:firstLine="851"/>
        <w:rPr>
          <w:rFonts w:ascii="Arial" w:hAnsi="Arial" w:cs="Arial"/>
          <w:b/>
          <w:bCs/>
          <w:szCs w:val="24"/>
        </w:rPr>
      </w:pPr>
    </w:p>
    <w:p w:rsidR="00BD10E7" w:rsidRDefault="00BD10E7" w:rsidP="00BD10E7">
      <w:pPr>
        <w:ind w:firstLine="851"/>
        <w:jc w:val="both"/>
        <w:rPr>
          <w:rFonts w:ascii="Arial" w:hAnsi="Arial" w:cs="Arial"/>
          <w:bCs/>
          <w:szCs w:val="24"/>
          <w:u w:val="single"/>
        </w:rPr>
      </w:pPr>
      <w:r w:rsidRPr="00221742">
        <w:rPr>
          <w:rFonts w:ascii="Arial" w:hAnsi="Arial" w:cs="Arial"/>
          <w:bCs/>
          <w:szCs w:val="24"/>
        </w:rPr>
        <w:t>Por la unanimidad de los presentes</w:t>
      </w:r>
      <w:r>
        <w:rPr>
          <w:rFonts w:ascii="Arial" w:hAnsi="Arial" w:cs="Arial"/>
          <w:bCs/>
          <w:szCs w:val="24"/>
        </w:rPr>
        <w:t xml:space="preserve"> – y en consideración que no altera el resultado-</w:t>
      </w:r>
      <w:r w:rsidRPr="00221742">
        <w:rPr>
          <w:rFonts w:ascii="Arial" w:hAnsi="Arial" w:cs="Arial"/>
          <w:bCs/>
          <w:szCs w:val="24"/>
        </w:rPr>
        <w:t xml:space="preserve"> se acuerda incorporar a la votaci</w:t>
      </w:r>
      <w:r>
        <w:rPr>
          <w:rFonts w:ascii="Arial" w:hAnsi="Arial" w:cs="Arial"/>
          <w:bCs/>
          <w:szCs w:val="24"/>
        </w:rPr>
        <w:t xml:space="preserve">ón general del proyecto de ley, </w:t>
      </w:r>
      <w:r w:rsidRPr="00221742">
        <w:rPr>
          <w:rFonts w:ascii="Arial" w:hAnsi="Arial" w:cs="Arial"/>
          <w:bCs/>
          <w:szCs w:val="24"/>
        </w:rPr>
        <w:t xml:space="preserve">efectuada en </w:t>
      </w:r>
      <w:r w:rsidRPr="00B76893">
        <w:rPr>
          <w:rFonts w:ascii="Arial" w:hAnsi="Arial" w:cs="Arial"/>
          <w:bCs/>
          <w:szCs w:val="24"/>
        </w:rPr>
        <w:t>la sesión anterior</w:t>
      </w:r>
      <w:r w:rsidRPr="005E1677">
        <w:rPr>
          <w:rFonts w:ascii="Arial" w:hAnsi="Arial" w:cs="Arial"/>
          <w:bCs/>
          <w:szCs w:val="24"/>
          <w:u w:val="single"/>
        </w:rPr>
        <w:t>, los votos favorables del diputado señor Gonzalo Winter y de la señorita Karol Cariola.</w:t>
      </w:r>
    </w:p>
    <w:p w:rsidR="00BD10E7" w:rsidRPr="00FB76BE" w:rsidRDefault="00BD10E7" w:rsidP="00BD10E7">
      <w:pPr>
        <w:jc w:val="both"/>
        <w:rPr>
          <w:rFonts w:ascii="Arial" w:hAnsi="Arial" w:cs="Arial"/>
          <w:bCs/>
          <w:szCs w:val="24"/>
          <w:u w:val="single"/>
        </w:rPr>
      </w:pPr>
    </w:p>
    <w:p w:rsidR="00BD10E7" w:rsidRDefault="00BD10E7" w:rsidP="00BD10E7">
      <w:pPr>
        <w:ind w:firstLine="851"/>
        <w:rPr>
          <w:rFonts w:ascii="Arial" w:hAnsi="Arial" w:cs="Arial"/>
          <w:b/>
          <w:bCs/>
          <w:szCs w:val="24"/>
        </w:rPr>
      </w:pPr>
      <w:r w:rsidRPr="003B019C">
        <w:rPr>
          <w:rFonts w:ascii="Arial" w:hAnsi="Arial" w:cs="Arial"/>
          <w:b/>
          <w:bCs/>
          <w:szCs w:val="24"/>
        </w:rPr>
        <w:t xml:space="preserve">VOTACIÓN PARTICULAR </w:t>
      </w:r>
    </w:p>
    <w:p w:rsidR="00BD10E7" w:rsidRDefault="00BD10E7" w:rsidP="00BD10E7">
      <w:pPr>
        <w:ind w:firstLine="851"/>
        <w:rPr>
          <w:rFonts w:ascii="Arial" w:hAnsi="Arial" w:cs="Arial"/>
          <w:b/>
          <w:bCs/>
          <w:szCs w:val="24"/>
        </w:rPr>
      </w:pPr>
    </w:p>
    <w:p w:rsidR="00BD10E7" w:rsidRDefault="00BD10E7" w:rsidP="00BD10E7">
      <w:pPr>
        <w:ind w:firstLine="851"/>
        <w:jc w:val="both"/>
        <w:rPr>
          <w:rFonts w:ascii="Arial" w:eastAsia="Arial" w:hAnsi="Arial"/>
          <w:b/>
          <w:szCs w:val="24"/>
          <w:lang w:eastAsia="es-CL"/>
        </w:rPr>
      </w:pPr>
      <w:r w:rsidRPr="00595BEC">
        <w:rPr>
          <w:rFonts w:ascii="Arial" w:hAnsi="Arial" w:cs="Arial"/>
          <w:bCs/>
          <w:szCs w:val="24"/>
        </w:rPr>
        <w:t xml:space="preserve">- Se deja constancia que </w:t>
      </w:r>
      <w:r>
        <w:rPr>
          <w:rFonts w:ascii="Arial" w:hAnsi="Arial" w:cs="Arial"/>
          <w:bCs/>
          <w:szCs w:val="24"/>
        </w:rPr>
        <w:t xml:space="preserve">el </w:t>
      </w:r>
      <w:r w:rsidRPr="00595BEC">
        <w:rPr>
          <w:rFonts w:ascii="Arial" w:hAnsi="Arial" w:cs="Arial"/>
          <w:b/>
          <w:bCs/>
          <w:szCs w:val="24"/>
        </w:rPr>
        <w:t>señor Velásquez</w:t>
      </w:r>
      <w:r>
        <w:rPr>
          <w:rFonts w:ascii="Arial" w:hAnsi="Arial" w:cs="Arial"/>
          <w:bCs/>
          <w:szCs w:val="24"/>
        </w:rPr>
        <w:t xml:space="preserve"> (</w:t>
      </w:r>
      <w:r w:rsidRPr="00595BEC">
        <w:rPr>
          <w:rFonts w:ascii="Arial" w:hAnsi="Arial" w:cs="Arial"/>
          <w:bCs/>
          <w:szCs w:val="24"/>
        </w:rPr>
        <w:t xml:space="preserve">secretario </w:t>
      </w:r>
      <w:r>
        <w:rPr>
          <w:rFonts w:ascii="Arial" w:hAnsi="Arial" w:cs="Arial"/>
          <w:bCs/>
          <w:szCs w:val="24"/>
        </w:rPr>
        <w:t xml:space="preserve">de  la Comisión) </w:t>
      </w:r>
      <w:r w:rsidRPr="00595BEC">
        <w:rPr>
          <w:rFonts w:ascii="Arial" w:hAnsi="Arial" w:cs="Arial"/>
          <w:bCs/>
          <w:szCs w:val="24"/>
        </w:rPr>
        <w:t xml:space="preserve">da cuenta de correo electrónico </w:t>
      </w:r>
      <w:r>
        <w:rPr>
          <w:rFonts w:ascii="Arial" w:hAnsi="Arial" w:cs="Arial"/>
          <w:bCs/>
          <w:szCs w:val="24"/>
        </w:rPr>
        <w:t xml:space="preserve">recibido </w:t>
      </w:r>
      <w:r w:rsidRPr="00595BEC">
        <w:rPr>
          <w:rFonts w:ascii="Arial" w:hAnsi="Arial" w:cs="Arial"/>
          <w:bCs/>
          <w:szCs w:val="24"/>
        </w:rPr>
        <w:t>de la señora Rodr</w:t>
      </w:r>
      <w:r>
        <w:rPr>
          <w:rFonts w:ascii="Arial" w:hAnsi="Arial" w:cs="Arial"/>
          <w:bCs/>
          <w:szCs w:val="24"/>
        </w:rPr>
        <w:t>íguez (</w:t>
      </w:r>
      <w:r w:rsidRPr="00595BEC">
        <w:rPr>
          <w:rFonts w:ascii="Arial" w:hAnsi="Arial" w:cs="Arial"/>
          <w:bCs/>
          <w:szCs w:val="24"/>
        </w:rPr>
        <w:t>Subdirectora Jurídica (S) de la Dirección General de Aduanas</w:t>
      </w:r>
      <w:r>
        <w:rPr>
          <w:rFonts w:ascii="Arial" w:hAnsi="Arial" w:cs="Arial"/>
          <w:bCs/>
          <w:szCs w:val="24"/>
        </w:rPr>
        <w:t>)</w:t>
      </w:r>
      <w:r w:rsidRPr="00595BEC">
        <w:rPr>
          <w:rFonts w:ascii="Arial" w:hAnsi="Arial" w:cs="Arial"/>
          <w:bCs/>
          <w:szCs w:val="24"/>
        </w:rPr>
        <w:t xml:space="preserve">, por el cual informa que en la sesión de lunes 28 de agosto </w:t>
      </w:r>
      <w:r>
        <w:rPr>
          <w:rFonts w:ascii="Arial" w:hAnsi="Arial" w:cs="Arial"/>
          <w:bCs/>
          <w:szCs w:val="24"/>
        </w:rPr>
        <w:t>pasado</w:t>
      </w:r>
      <w:r w:rsidRPr="00595BEC">
        <w:rPr>
          <w:rFonts w:ascii="Arial" w:hAnsi="Arial" w:cs="Arial"/>
          <w:bCs/>
          <w:szCs w:val="24"/>
        </w:rPr>
        <w:t xml:space="preserve"> surgió un co</w:t>
      </w:r>
      <w:r>
        <w:rPr>
          <w:rFonts w:ascii="Arial" w:hAnsi="Arial" w:cs="Arial"/>
          <w:bCs/>
          <w:szCs w:val="24"/>
        </w:rPr>
        <w:t>mentario del Ministerio Público</w:t>
      </w:r>
      <w:r w:rsidRPr="00595BEC">
        <w:rPr>
          <w:rFonts w:ascii="Arial" w:hAnsi="Arial" w:cs="Arial"/>
          <w:bCs/>
          <w:szCs w:val="24"/>
        </w:rPr>
        <w:t xml:space="preserve"> en orden a </w:t>
      </w:r>
      <w:r>
        <w:rPr>
          <w:rFonts w:ascii="Arial" w:hAnsi="Arial" w:cs="Arial"/>
          <w:bCs/>
          <w:szCs w:val="24"/>
        </w:rPr>
        <w:t>sustituir</w:t>
      </w:r>
      <w:r w:rsidRPr="00595BEC">
        <w:rPr>
          <w:rFonts w:ascii="Arial" w:hAnsi="Arial" w:cs="Arial"/>
          <w:bCs/>
          <w:szCs w:val="24"/>
        </w:rPr>
        <w:t xml:space="preserve"> la frase “pagar una suma no superior a una vez el valor aduanero de las mercancías” por “pagar </w:t>
      </w:r>
      <w:r w:rsidRPr="00595BEC">
        <w:rPr>
          <w:rFonts w:ascii="Arial" w:hAnsi="Arial" w:cs="Arial"/>
          <w:bCs/>
          <w:szCs w:val="24"/>
        </w:rPr>
        <w:lastRenderedPageBreak/>
        <w:t>una suma no inferior a una vez el valor aduanero de las mercancías” del artículo 189</w:t>
      </w:r>
      <w:r>
        <w:rPr>
          <w:rFonts w:ascii="Arial" w:hAnsi="Arial" w:cs="Arial"/>
          <w:bCs/>
          <w:szCs w:val="24"/>
        </w:rPr>
        <w:t>,</w:t>
      </w:r>
      <w:r w:rsidRPr="00595BEC">
        <w:rPr>
          <w:rFonts w:ascii="Arial" w:hAnsi="Arial" w:cs="Arial"/>
          <w:bCs/>
          <w:szCs w:val="24"/>
        </w:rPr>
        <w:t xml:space="preserve"> inciso cuarto</w:t>
      </w:r>
      <w:r>
        <w:rPr>
          <w:rFonts w:ascii="Arial" w:hAnsi="Arial" w:cs="Arial"/>
          <w:bCs/>
          <w:szCs w:val="24"/>
        </w:rPr>
        <w:t>,</w:t>
      </w:r>
      <w:r w:rsidRPr="00595BEC">
        <w:rPr>
          <w:rFonts w:ascii="Arial" w:hAnsi="Arial" w:cs="Arial"/>
          <w:bCs/>
          <w:szCs w:val="24"/>
        </w:rPr>
        <w:t xml:space="preserve"> </w:t>
      </w:r>
      <w:r>
        <w:rPr>
          <w:rFonts w:ascii="Arial" w:hAnsi="Arial" w:cs="Arial"/>
          <w:bCs/>
          <w:szCs w:val="24"/>
        </w:rPr>
        <w:t>de la O</w:t>
      </w:r>
      <w:r w:rsidRPr="00595BEC">
        <w:rPr>
          <w:rFonts w:ascii="Arial" w:hAnsi="Arial" w:cs="Arial"/>
          <w:bCs/>
          <w:szCs w:val="24"/>
        </w:rPr>
        <w:t>rdenanza de Aduanas. Al respecto, señalan que no están de acuerdo con esa proposición, por lo motivos que indica</w:t>
      </w:r>
      <w:r>
        <w:rPr>
          <w:rFonts w:ascii="Arial" w:hAnsi="Arial" w:cs="Arial"/>
          <w:bCs/>
          <w:szCs w:val="24"/>
        </w:rPr>
        <w:t>.</w:t>
      </w:r>
      <w:r w:rsidRPr="004C590D">
        <w:rPr>
          <w:rFonts w:ascii="Arial" w:eastAsia="Arial" w:hAnsi="Arial"/>
          <w:b/>
          <w:szCs w:val="24"/>
          <w:lang w:eastAsia="es-CL"/>
        </w:rPr>
        <w:t xml:space="preserve"> </w:t>
      </w:r>
    </w:p>
    <w:p w:rsidR="00BD10E7" w:rsidRDefault="00BD10E7" w:rsidP="00BD10E7">
      <w:pPr>
        <w:ind w:firstLine="851"/>
        <w:jc w:val="both"/>
        <w:rPr>
          <w:rFonts w:ascii="Arial" w:eastAsia="Arial" w:hAnsi="Arial"/>
          <w:b/>
          <w:szCs w:val="24"/>
          <w:lang w:eastAsia="es-CL"/>
        </w:rPr>
      </w:pPr>
    </w:p>
    <w:p w:rsidR="00BD10E7" w:rsidRDefault="00BD10E7" w:rsidP="00BD10E7">
      <w:pPr>
        <w:ind w:firstLine="851"/>
        <w:jc w:val="both"/>
        <w:rPr>
          <w:rFonts w:ascii="Arial" w:hAnsi="Arial" w:cs="Arial"/>
          <w:bCs/>
          <w:szCs w:val="24"/>
        </w:rPr>
      </w:pPr>
      <w:r w:rsidRPr="004C590D">
        <w:rPr>
          <w:rFonts w:ascii="Arial" w:eastAsia="Arial" w:hAnsi="Arial"/>
          <w:szCs w:val="24"/>
          <w:lang w:eastAsia="es-CL"/>
        </w:rPr>
        <w:t>Precisa que e</w:t>
      </w:r>
      <w:r w:rsidRPr="004C590D">
        <w:rPr>
          <w:rFonts w:ascii="Arial" w:hAnsi="Arial" w:cs="Arial"/>
          <w:bCs/>
          <w:szCs w:val="24"/>
        </w:rPr>
        <w:t>stos</w:t>
      </w:r>
      <w:r>
        <w:rPr>
          <w:rFonts w:ascii="Arial" w:hAnsi="Arial" w:cs="Arial"/>
          <w:bCs/>
          <w:szCs w:val="24"/>
        </w:rPr>
        <w:t xml:space="preserve"> son</w:t>
      </w:r>
      <w:r w:rsidRPr="004C590D">
        <w:rPr>
          <w:rFonts w:ascii="Arial" w:hAnsi="Arial" w:cs="Arial"/>
          <w:bCs/>
          <w:szCs w:val="24"/>
        </w:rPr>
        <w:t xml:space="preserve"> casos </w:t>
      </w:r>
      <w:r>
        <w:rPr>
          <w:rFonts w:ascii="Arial" w:hAnsi="Arial" w:cs="Arial"/>
          <w:bCs/>
          <w:szCs w:val="24"/>
        </w:rPr>
        <w:t xml:space="preserve">en </w:t>
      </w:r>
      <w:r w:rsidRPr="004C590D">
        <w:rPr>
          <w:rFonts w:ascii="Arial" w:hAnsi="Arial" w:cs="Arial"/>
          <w:bCs/>
          <w:szCs w:val="24"/>
        </w:rPr>
        <w:t xml:space="preserve">que </w:t>
      </w:r>
      <w:r>
        <w:rPr>
          <w:rFonts w:ascii="Arial" w:hAnsi="Arial" w:cs="Arial"/>
          <w:bCs/>
          <w:szCs w:val="24"/>
        </w:rPr>
        <w:t xml:space="preserve">el Servicio Nacional de Aduanas tiene la facultad de no formular denuncia ni interponer querella respecto de quien haya tenido participación en un contrabando pero ofreciere pagar una suma no superior a una vez el valor aduanero de las mercancías involucradas. </w:t>
      </w:r>
    </w:p>
    <w:p w:rsidR="00BD10E7" w:rsidRPr="00595BEC" w:rsidRDefault="00BD10E7" w:rsidP="00BD10E7">
      <w:pPr>
        <w:jc w:val="both"/>
        <w:rPr>
          <w:rFonts w:ascii="Arial" w:hAnsi="Arial" w:cs="Arial"/>
          <w:bCs/>
          <w:szCs w:val="24"/>
        </w:rPr>
      </w:pPr>
    </w:p>
    <w:p w:rsidR="00BD10E7" w:rsidRDefault="00BD10E7" w:rsidP="00BD10E7">
      <w:pPr>
        <w:tabs>
          <w:tab w:val="left" w:pos="2835"/>
        </w:tabs>
        <w:jc w:val="center"/>
        <w:rPr>
          <w:rFonts w:ascii="Arial" w:hAnsi="Arial" w:cs="Arial"/>
          <w:b/>
          <w:bCs/>
          <w:szCs w:val="24"/>
          <w:lang w:val="es-MX"/>
        </w:rPr>
      </w:pPr>
      <w:r w:rsidRPr="003B019C">
        <w:rPr>
          <w:rFonts w:ascii="Arial" w:hAnsi="Arial" w:cs="Arial"/>
          <w:b/>
          <w:bCs/>
          <w:szCs w:val="24"/>
          <w:lang w:val="es-MX"/>
        </w:rPr>
        <w:t>Artículo 1°</w:t>
      </w:r>
    </w:p>
    <w:p w:rsidR="00BD10E7" w:rsidRPr="003B019C" w:rsidRDefault="00BD10E7" w:rsidP="00BD10E7">
      <w:pPr>
        <w:tabs>
          <w:tab w:val="left" w:pos="2835"/>
        </w:tabs>
        <w:jc w:val="center"/>
        <w:rPr>
          <w:rFonts w:ascii="Arial" w:hAnsi="Arial" w:cs="Arial"/>
          <w:b/>
          <w:bCs/>
          <w:szCs w:val="24"/>
          <w:lang w:val="es-MX"/>
        </w:rPr>
      </w:pPr>
    </w:p>
    <w:p w:rsidR="00BD10E7" w:rsidRPr="003B019C" w:rsidRDefault="00BD10E7" w:rsidP="00BD10E7">
      <w:pPr>
        <w:tabs>
          <w:tab w:val="left" w:pos="2835"/>
        </w:tabs>
        <w:ind w:firstLine="851"/>
        <w:jc w:val="both"/>
        <w:rPr>
          <w:rFonts w:ascii="Arial" w:hAnsi="Arial" w:cs="Arial"/>
          <w:i/>
          <w:iCs/>
          <w:szCs w:val="24"/>
          <w:lang w:val="es-MX"/>
        </w:rPr>
      </w:pPr>
      <w:r w:rsidRPr="003B019C">
        <w:rPr>
          <w:rFonts w:ascii="Arial" w:hAnsi="Arial" w:cs="Arial"/>
          <w:i/>
          <w:iCs/>
          <w:szCs w:val="24"/>
          <w:lang w:val="es-MX"/>
        </w:rPr>
        <w:t xml:space="preserve">“Artículo 1°. </w:t>
      </w:r>
      <w:proofErr w:type="spellStart"/>
      <w:r w:rsidRPr="003B019C">
        <w:rPr>
          <w:rFonts w:ascii="Arial" w:hAnsi="Arial" w:cs="Arial"/>
          <w:i/>
          <w:iCs/>
          <w:szCs w:val="24"/>
          <w:lang w:val="es-MX"/>
        </w:rPr>
        <w:t>Introdúcense</w:t>
      </w:r>
      <w:proofErr w:type="spellEnd"/>
      <w:r w:rsidRPr="003B019C">
        <w:rPr>
          <w:rFonts w:ascii="Arial" w:hAnsi="Arial" w:cs="Arial"/>
          <w:i/>
          <w:iCs/>
          <w:szCs w:val="24"/>
          <w:lang w:val="es-MX"/>
        </w:rPr>
        <w:t xml:space="preserve"> las siguientes modificaciones en el decreto con fuerza de ley N° 30, promulgado el año 2004 y publicado el año 2005, del Ministerio de Hacienda, que aprueba el texto refundido, coordinado y sistematizado del decreto con fuerza de ley N° 213, de 1953, del Ministerio de Hacienda, sobre Ordenanza de Aduanas:</w:t>
      </w:r>
    </w:p>
    <w:p w:rsidR="00BD10E7" w:rsidRDefault="00BD10E7" w:rsidP="00BD10E7">
      <w:pPr>
        <w:tabs>
          <w:tab w:val="left" w:pos="2835"/>
        </w:tabs>
        <w:ind w:firstLine="851"/>
        <w:jc w:val="both"/>
        <w:rPr>
          <w:rFonts w:ascii="Arial" w:hAnsi="Arial" w:cs="Arial"/>
          <w:i/>
          <w:iCs/>
          <w:color w:val="FF0000"/>
          <w:szCs w:val="24"/>
          <w:lang w:val="es-MX"/>
        </w:rPr>
      </w:pPr>
    </w:p>
    <w:p w:rsidR="00BD10E7" w:rsidRPr="003B019C" w:rsidRDefault="00BD10E7" w:rsidP="00BD10E7">
      <w:pPr>
        <w:tabs>
          <w:tab w:val="left" w:pos="2835"/>
        </w:tabs>
        <w:jc w:val="center"/>
        <w:rPr>
          <w:rFonts w:ascii="Arial" w:hAnsi="Arial" w:cs="Arial"/>
          <w:b/>
          <w:bCs/>
          <w:szCs w:val="24"/>
          <w:lang w:val="es-MX"/>
        </w:rPr>
      </w:pPr>
      <w:r w:rsidRPr="003B019C">
        <w:rPr>
          <w:rFonts w:ascii="Arial" w:hAnsi="Arial" w:cs="Arial"/>
          <w:b/>
          <w:bCs/>
          <w:szCs w:val="24"/>
          <w:lang w:val="es-MX"/>
        </w:rPr>
        <w:t>Numeral 1</w:t>
      </w:r>
    </w:p>
    <w:p w:rsidR="00BD10E7" w:rsidRDefault="00BD10E7" w:rsidP="00BD10E7">
      <w:pPr>
        <w:tabs>
          <w:tab w:val="left" w:pos="0"/>
        </w:tabs>
        <w:ind w:firstLine="851"/>
        <w:contextualSpacing/>
        <w:jc w:val="both"/>
        <w:rPr>
          <w:rFonts w:ascii="Arial" w:hAnsi="Arial" w:cs="Arial"/>
          <w:i/>
          <w:iCs/>
          <w:szCs w:val="24"/>
          <w:lang w:val="es-MX"/>
        </w:rPr>
      </w:pPr>
    </w:p>
    <w:p w:rsidR="00BD10E7" w:rsidRPr="003B019C" w:rsidRDefault="00BD10E7" w:rsidP="00BD10E7">
      <w:pPr>
        <w:tabs>
          <w:tab w:val="left" w:pos="0"/>
        </w:tabs>
        <w:ind w:firstLine="851"/>
        <w:contextualSpacing/>
        <w:jc w:val="both"/>
        <w:rPr>
          <w:rFonts w:ascii="Arial" w:hAnsi="Arial" w:cs="Arial"/>
          <w:i/>
          <w:iCs/>
          <w:szCs w:val="24"/>
          <w:lang w:val="es-MX"/>
        </w:rPr>
      </w:pPr>
      <w:r>
        <w:rPr>
          <w:rFonts w:ascii="Arial" w:hAnsi="Arial" w:cs="Arial"/>
          <w:i/>
          <w:iCs/>
          <w:szCs w:val="24"/>
          <w:lang w:val="es-MX"/>
        </w:rPr>
        <w:t xml:space="preserve">1. </w:t>
      </w:r>
      <w:proofErr w:type="spellStart"/>
      <w:r w:rsidRPr="003B019C">
        <w:rPr>
          <w:rFonts w:ascii="Arial" w:hAnsi="Arial" w:cs="Arial"/>
          <w:i/>
          <w:iCs/>
          <w:szCs w:val="24"/>
          <w:lang w:val="es-MX"/>
        </w:rPr>
        <w:t>Agrégase</w:t>
      </w:r>
      <w:proofErr w:type="spellEnd"/>
      <w:r w:rsidRPr="003B019C">
        <w:rPr>
          <w:rFonts w:ascii="Arial" w:hAnsi="Arial" w:cs="Arial"/>
          <w:i/>
          <w:iCs/>
          <w:szCs w:val="24"/>
          <w:lang w:val="es-MX"/>
        </w:rPr>
        <w:t>, en el inciso segundo del artículo 168, la siguiente oración final: “Será siempre mercancía de importación o exportación prohibida aquella de procedencia ilícita, ya sea porque fue obtenida o generada a través de la perpetración de un delito, o porque fue utilizada como instrumento en su perpetración, siempre que los hechos sean constitutivos de delito en Chile, independientemente de haber sido cometido el delito en territorio nacional o en el extranjero.”.</w:t>
      </w:r>
    </w:p>
    <w:p w:rsidR="00BD10E7" w:rsidRDefault="00BD10E7" w:rsidP="00BD10E7">
      <w:pPr>
        <w:tabs>
          <w:tab w:val="left" w:pos="2835"/>
        </w:tabs>
        <w:ind w:firstLine="851"/>
        <w:jc w:val="both"/>
        <w:rPr>
          <w:rFonts w:ascii="Arial" w:hAnsi="Arial" w:cs="Arial"/>
          <w:i/>
          <w:iCs/>
          <w:szCs w:val="24"/>
          <w:lang w:val="es-MX"/>
        </w:rPr>
      </w:pPr>
    </w:p>
    <w:p w:rsidR="00BD10E7" w:rsidRDefault="00BD10E7" w:rsidP="00BD10E7">
      <w:pPr>
        <w:tabs>
          <w:tab w:val="left" w:pos="2835"/>
        </w:tabs>
        <w:ind w:firstLine="851"/>
        <w:jc w:val="both"/>
        <w:rPr>
          <w:rFonts w:ascii="Arial" w:hAnsi="Arial" w:cs="Arial"/>
          <w:b/>
          <w:bCs/>
          <w:szCs w:val="24"/>
          <w:lang w:val="es-MX"/>
        </w:rPr>
      </w:pPr>
      <w:r w:rsidRPr="00B476DB">
        <w:rPr>
          <w:rFonts w:ascii="Arial" w:hAnsi="Arial" w:cs="Arial"/>
          <w:szCs w:val="24"/>
          <w:lang w:val="es-MX"/>
        </w:rPr>
        <w:t xml:space="preserve">Sometido a votación </w:t>
      </w:r>
      <w:r w:rsidRPr="00B476DB">
        <w:rPr>
          <w:rFonts w:ascii="Arial" w:hAnsi="Arial" w:cs="Arial"/>
          <w:b/>
          <w:bCs/>
          <w:szCs w:val="24"/>
          <w:lang w:val="es-MX"/>
        </w:rPr>
        <w:t>el encabezado y el numeral 1 del artículo 1° son aprobados por la unanimidad</w:t>
      </w:r>
      <w:r w:rsidRPr="00B476DB">
        <w:rPr>
          <w:rFonts w:ascii="Arial" w:hAnsi="Arial" w:cs="Arial"/>
          <w:szCs w:val="24"/>
          <w:lang w:val="es-MX"/>
        </w:rPr>
        <w:t xml:space="preserve"> de los presentes, diputados (as) señores (as) Raúl Leiva (Presidente de la Comisión); Gustavo Benavente; Karol Cariola; Marcos Ilabaca; Pamela Jiles; Andrés Longton; Catalina Pérez; Luis Sánchez; Leonardo Soto, y Gonzalo Winter. </w:t>
      </w:r>
      <w:r w:rsidRPr="00B476DB">
        <w:rPr>
          <w:rFonts w:ascii="Arial" w:hAnsi="Arial" w:cs="Arial"/>
          <w:b/>
          <w:bCs/>
          <w:szCs w:val="24"/>
          <w:lang w:val="es-MX"/>
        </w:rPr>
        <w:t>(10-0-0).</w:t>
      </w:r>
    </w:p>
    <w:p w:rsidR="00BD10E7" w:rsidRDefault="00BD10E7" w:rsidP="00BD10E7">
      <w:pPr>
        <w:tabs>
          <w:tab w:val="left" w:pos="2835"/>
        </w:tabs>
        <w:ind w:firstLine="851"/>
        <w:jc w:val="both"/>
        <w:rPr>
          <w:rFonts w:ascii="Arial" w:hAnsi="Arial" w:cs="Arial"/>
          <w:b/>
          <w:bCs/>
          <w:szCs w:val="24"/>
          <w:lang w:val="es-MX"/>
        </w:rPr>
      </w:pPr>
    </w:p>
    <w:p w:rsidR="00BD10E7" w:rsidRDefault="00BD10E7" w:rsidP="00BD10E7">
      <w:pPr>
        <w:tabs>
          <w:tab w:val="left" w:pos="2835"/>
        </w:tabs>
        <w:jc w:val="center"/>
        <w:rPr>
          <w:rFonts w:ascii="Arial" w:hAnsi="Arial" w:cs="Arial"/>
          <w:b/>
          <w:bCs/>
          <w:szCs w:val="24"/>
          <w:lang w:val="es-MX"/>
        </w:rPr>
      </w:pPr>
      <w:r w:rsidRPr="003B019C">
        <w:rPr>
          <w:rFonts w:ascii="Arial" w:hAnsi="Arial" w:cs="Arial"/>
          <w:b/>
          <w:bCs/>
          <w:szCs w:val="24"/>
          <w:lang w:val="es-MX"/>
        </w:rPr>
        <w:t xml:space="preserve">Numeral </w:t>
      </w:r>
      <w:r>
        <w:rPr>
          <w:rFonts w:ascii="Arial" w:hAnsi="Arial" w:cs="Arial"/>
          <w:b/>
          <w:bCs/>
          <w:szCs w:val="24"/>
          <w:lang w:val="es-MX"/>
        </w:rPr>
        <w:t>2</w:t>
      </w:r>
    </w:p>
    <w:p w:rsidR="00BD10E7" w:rsidRPr="003B019C" w:rsidRDefault="00BD10E7" w:rsidP="00BD10E7">
      <w:pPr>
        <w:tabs>
          <w:tab w:val="left" w:pos="2835"/>
        </w:tabs>
        <w:jc w:val="center"/>
        <w:rPr>
          <w:rFonts w:ascii="Arial" w:hAnsi="Arial" w:cs="Arial"/>
          <w:b/>
          <w:bCs/>
          <w:szCs w:val="24"/>
          <w:lang w:val="es-MX"/>
        </w:rPr>
      </w:pPr>
    </w:p>
    <w:p w:rsidR="00BD10E7" w:rsidRPr="003B019C" w:rsidRDefault="00BD10E7" w:rsidP="00BD10E7">
      <w:pPr>
        <w:tabs>
          <w:tab w:val="left" w:pos="2835"/>
        </w:tabs>
        <w:ind w:firstLine="851"/>
        <w:jc w:val="both"/>
        <w:rPr>
          <w:rFonts w:ascii="Arial" w:hAnsi="Arial" w:cs="Arial"/>
          <w:i/>
          <w:iCs/>
          <w:szCs w:val="24"/>
          <w:lang w:val="es-MX"/>
        </w:rPr>
      </w:pPr>
      <w:r>
        <w:rPr>
          <w:rFonts w:ascii="Arial" w:hAnsi="Arial" w:cs="Arial"/>
          <w:i/>
          <w:iCs/>
          <w:szCs w:val="24"/>
          <w:lang w:val="es-MX"/>
        </w:rPr>
        <w:t xml:space="preserve">2. </w:t>
      </w:r>
      <w:proofErr w:type="spellStart"/>
      <w:r w:rsidRPr="003B019C">
        <w:rPr>
          <w:rFonts w:ascii="Arial" w:hAnsi="Arial" w:cs="Arial"/>
          <w:i/>
          <w:iCs/>
          <w:szCs w:val="24"/>
          <w:lang w:val="es-MX"/>
        </w:rPr>
        <w:t>Incorpórase</w:t>
      </w:r>
      <w:proofErr w:type="spellEnd"/>
      <w:r w:rsidRPr="003B019C">
        <w:rPr>
          <w:rFonts w:ascii="Arial" w:hAnsi="Arial" w:cs="Arial"/>
          <w:i/>
          <w:iCs/>
          <w:szCs w:val="24"/>
          <w:lang w:val="es-MX"/>
        </w:rPr>
        <w:t xml:space="preserve"> un artículo 168 bis, nuevo, del siguiente tenor:</w:t>
      </w:r>
    </w:p>
    <w:p w:rsidR="00BD10E7" w:rsidRPr="003B019C" w:rsidRDefault="00BD10E7" w:rsidP="00BD10E7">
      <w:pPr>
        <w:tabs>
          <w:tab w:val="left" w:pos="2835"/>
        </w:tabs>
        <w:ind w:firstLine="851"/>
        <w:jc w:val="both"/>
        <w:rPr>
          <w:rFonts w:ascii="Arial" w:hAnsi="Arial" w:cs="Arial"/>
          <w:i/>
          <w:iCs/>
          <w:color w:val="FF0000"/>
          <w:szCs w:val="24"/>
          <w:lang w:val="es-MX"/>
        </w:rPr>
      </w:pPr>
    </w:p>
    <w:p w:rsidR="00BD10E7" w:rsidRPr="003B019C" w:rsidRDefault="00BD10E7" w:rsidP="00BD10E7">
      <w:pPr>
        <w:tabs>
          <w:tab w:val="left" w:pos="2835"/>
        </w:tabs>
        <w:ind w:firstLine="851"/>
        <w:jc w:val="both"/>
        <w:rPr>
          <w:rFonts w:ascii="Arial" w:hAnsi="Arial" w:cs="Arial"/>
          <w:i/>
          <w:iCs/>
          <w:szCs w:val="24"/>
        </w:rPr>
      </w:pPr>
      <w:r w:rsidRPr="003B019C">
        <w:rPr>
          <w:rFonts w:ascii="Arial" w:hAnsi="Arial" w:cs="Arial"/>
          <w:i/>
          <w:iCs/>
          <w:szCs w:val="24"/>
          <w:lang w:val="es-MX"/>
        </w:rPr>
        <w:lastRenderedPageBreak/>
        <w:t xml:space="preserve">“Artículo 168 bis.- </w:t>
      </w:r>
      <w:r w:rsidRPr="003B019C">
        <w:rPr>
          <w:rFonts w:ascii="Arial" w:hAnsi="Arial" w:cs="Arial"/>
          <w:i/>
          <w:iCs/>
          <w:szCs w:val="24"/>
        </w:rPr>
        <w:t xml:space="preserve">Incurre también en el delito de contrabando el que introduzca en el territorio nacional o extraiga de él dinero de cualquier denominación, en efectivo o en instrumentos negociables al portador, por cualquier lugar o paso no habilitado o sin informar de ello, o falseando dicha información, al Servicio de Aduanas, de conformidad a lo dispuesto en el artículo 4° de la ley N° 19.913, por un monto que exceda los 10.000 dólares de Estados Unidos de América o su equivalente en otras monedas. </w:t>
      </w:r>
    </w:p>
    <w:p w:rsidR="00BD10E7" w:rsidRPr="003B019C" w:rsidRDefault="00BD10E7" w:rsidP="00BD10E7">
      <w:pPr>
        <w:tabs>
          <w:tab w:val="left" w:pos="2835"/>
        </w:tabs>
        <w:ind w:firstLine="851"/>
        <w:jc w:val="both"/>
        <w:rPr>
          <w:rFonts w:ascii="Arial" w:hAnsi="Arial" w:cs="Arial"/>
          <w:i/>
          <w:iCs/>
          <w:color w:val="FF0000"/>
          <w:szCs w:val="24"/>
        </w:rPr>
      </w:pPr>
    </w:p>
    <w:p w:rsidR="00BD10E7" w:rsidRPr="003B019C" w:rsidRDefault="00BD10E7" w:rsidP="00BD10E7">
      <w:pPr>
        <w:tabs>
          <w:tab w:val="left" w:pos="2835"/>
        </w:tabs>
        <w:ind w:firstLine="851"/>
        <w:jc w:val="both"/>
        <w:rPr>
          <w:rFonts w:ascii="Arial" w:hAnsi="Arial" w:cs="Arial"/>
          <w:i/>
          <w:iCs/>
          <w:szCs w:val="24"/>
        </w:rPr>
      </w:pPr>
      <w:r w:rsidRPr="003B019C">
        <w:rPr>
          <w:rFonts w:ascii="Arial" w:hAnsi="Arial" w:cs="Arial"/>
          <w:i/>
          <w:iCs/>
          <w:szCs w:val="24"/>
        </w:rPr>
        <w:t xml:space="preserve">Al momento de la detección del delito, el Servicio Nacional de Aduanas deberá retener la totalidad del dinero en efectivo o los instrumentos negociables al portador, debiendo ejercer la acción penal de inmediato. El dinero incautado deberá ser puesto a disposición del Ministerio Público, mediante su entrega material a las policías, quien lo conservará bajo su custodia. </w:t>
      </w:r>
    </w:p>
    <w:p w:rsidR="00BD10E7" w:rsidRPr="003B019C" w:rsidRDefault="00BD10E7" w:rsidP="00BD10E7">
      <w:pPr>
        <w:tabs>
          <w:tab w:val="left" w:pos="2835"/>
        </w:tabs>
        <w:ind w:firstLine="851"/>
        <w:jc w:val="both"/>
        <w:rPr>
          <w:rFonts w:ascii="Arial" w:hAnsi="Arial" w:cs="Arial"/>
          <w:i/>
          <w:iCs/>
          <w:szCs w:val="24"/>
        </w:rPr>
      </w:pPr>
    </w:p>
    <w:p w:rsidR="00BD10E7" w:rsidRPr="003B019C" w:rsidRDefault="00BD10E7" w:rsidP="00BD10E7">
      <w:pPr>
        <w:tabs>
          <w:tab w:val="left" w:pos="2835"/>
        </w:tabs>
        <w:ind w:firstLine="851"/>
        <w:jc w:val="both"/>
        <w:rPr>
          <w:rFonts w:ascii="Arial" w:hAnsi="Arial" w:cs="Arial"/>
          <w:i/>
          <w:iCs/>
          <w:szCs w:val="24"/>
        </w:rPr>
      </w:pPr>
      <w:r w:rsidRPr="003B019C">
        <w:rPr>
          <w:rFonts w:ascii="Arial" w:hAnsi="Arial" w:cs="Arial"/>
          <w:i/>
          <w:iCs/>
          <w:szCs w:val="24"/>
        </w:rPr>
        <w:t xml:space="preserve">En estos casos, el Ministerio Público podrá ejercer excepcionalmente el principio de oportunidad previsto en el artículo 170 del Código Procesal Penal, en las siguientes circunstancias: </w:t>
      </w:r>
    </w:p>
    <w:p w:rsidR="00BD10E7" w:rsidRPr="003B019C" w:rsidRDefault="00BD10E7" w:rsidP="00BD10E7">
      <w:pPr>
        <w:tabs>
          <w:tab w:val="left" w:pos="2835"/>
        </w:tabs>
        <w:ind w:firstLine="851"/>
        <w:jc w:val="both"/>
        <w:rPr>
          <w:rFonts w:ascii="Arial" w:hAnsi="Arial" w:cs="Arial"/>
          <w:i/>
          <w:iCs/>
          <w:szCs w:val="24"/>
        </w:rPr>
      </w:pPr>
    </w:p>
    <w:p w:rsidR="00BD10E7" w:rsidRPr="003B019C" w:rsidRDefault="00BD10E7" w:rsidP="00BD10E7">
      <w:pPr>
        <w:tabs>
          <w:tab w:val="left" w:pos="2835"/>
        </w:tabs>
        <w:ind w:firstLine="851"/>
        <w:jc w:val="both"/>
        <w:rPr>
          <w:rFonts w:ascii="Arial" w:hAnsi="Arial" w:cs="Arial"/>
          <w:i/>
          <w:iCs/>
          <w:szCs w:val="24"/>
        </w:rPr>
      </w:pPr>
      <w:r w:rsidRPr="003B019C">
        <w:rPr>
          <w:rFonts w:ascii="Arial" w:hAnsi="Arial" w:cs="Arial"/>
          <w:i/>
          <w:iCs/>
          <w:szCs w:val="24"/>
        </w:rPr>
        <w:t>a) Que el infractor haya desconocido la ilicitud del hecho, siempre que el error haya sido invencible.</w:t>
      </w:r>
    </w:p>
    <w:p w:rsidR="00BD10E7" w:rsidRPr="003B019C" w:rsidRDefault="00BD10E7" w:rsidP="00BD10E7">
      <w:pPr>
        <w:tabs>
          <w:tab w:val="left" w:pos="2835"/>
        </w:tabs>
        <w:ind w:firstLine="851"/>
        <w:jc w:val="both"/>
        <w:rPr>
          <w:rFonts w:ascii="Arial" w:hAnsi="Arial" w:cs="Arial"/>
          <w:i/>
          <w:iCs/>
          <w:szCs w:val="24"/>
          <w:lang w:val="es-MX"/>
        </w:rPr>
      </w:pPr>
      <w:r w:rsidRPr="003B019C">
        <w:rPr>
          <w:rFonts w:ascii="Arial" w:hAnsi="Arial" w:cs="Arial"/>
          <w:i/>
          <w:iCs/>
          <w:szCs w:val="24"/>
          <w:lang w:val="es-MX"/>
        </w:rPr>
        <w:tab/>
      </w:r>
    </w:p>
    <w:p w:rsidR="00BD10E7" w:rsidRDefault="00BD10E7" w:rsidP="00BD10E7">
      <w:pPr>
        <w:tabs>
          <w:tab w:val="left" w:pos="2835"/>
        </w:tabs>
        <w:ind w:firstLine="851"/>
        <w:jc w:val="both"/>
        <w:rPr>
          <w:rFonts w:ascii="Arial" w:hAnsi="Arial" w:cs="Arial"/>
          <w:i/>
          <w:iCs/>
          <w:szCs w:val="24"/>
          <w:lang w:val="es-MX"/>
        </w:rPr>
      </w:pPr>
      <w:r w:rsidRPr="003B019C">
        <w:rPr>
          <w:rFonts w:ascii="Arial" w:hAnsi="Arial" w:cs="Arial"/>
          <w:i/>
          <w:iCs/>
          <w:szCs w:val="24"/>
          <w:lang w:val="es-MX"/>
        </w:rPr>
        <w:t xml:space="preserve">b) Cuando el dinero en efectivo o instrumentos negociables al portador no exceda en 500 dólares de Estados Unidos de América o su equivalente, al valor consignado en el inciso primero.”. </w:t>
      </w:r>
    </w:p>
    <w:p w:rsidR="00BD10E7" w:rsidRPr="0085636C" w:rsidRDefault="00BD10E7" w:rsidP="00BD10E7">
      <w:pPr>
        <w:tabs>
          <w:tab w:val="left" w:pos="2835"/>
        </w:tabs>
        <w:ind w:firstLine="851"/>
        <w:jc w:val="both"/>
        <w:rPr>
          <w:rFonts w:ascii="Arial" w:hAnsi="Arial" w:cs="Arial"/>
          <w:szCs w:val="24"/>
          <w:lang w:val="es-MX"/>
        </w:rPr>
      </w:pPr>
    </w:p>
    <w:p w:rsidR="00BD10E7" w:rsidRPr="0085636C" w:rsidRDefault="00BD10E7" w:rsidP="00BD10E7">
      <w:pPr>
        <w:tabs>
          <w:tab w:val="left" w:pos="2835"/>
        </w:tabs>
        <w:ind w:firstLine="851"/>
        <w:jc w:val="both"/>
        <w:rPr>
          <w:rFonts w:ascii="Arial" w:hAnsi="Arial" w:cs="Arial"/>
          <w:szCs w:val="24"/>
          <w:u w:val="single"/>
          <w:lang w:val="es-MX"/>
        </w:rPr>
      </w:pPr>
      <w:r w:rsidRPr="0085636C">
        <w:rPr>
          <w:rFonts w:ascii="Arial" w:hAnsi="Arial" w:cs="Arial"/>
          <w:szCs w:val="24"/>
          <w:u w:val="single"/>
          <w:lang w:val="es-MX"/>
        </w:rPr>
        <w:t>Se presentan las siguientes indicaciones:</w:t>
      </w:r>
    </w:p>
    <w:p w:rsidR="00BD10E7" w:rsidRPr="0085636C" w:rsidRDefault="00BD10E7" w:rsidP="00BD10E7">
      <w:pPr>
        <w:tabs>
          <w:tab w:val="left" w:pos="2835"/>
        </w:tabs>
        <w:ind w:firstLine="851"/>
        <w:jc w:val="both"/>
        <w:rPr>
          <w:rFonts w:ascii="Arial" w:hAnsi="Arial" w:cs="Arial"/>
          <w:szCs w:val="24"/>
          <w:u w:val="single"/>
          <w:lang w:val="es-MX"/>
        </w:rPr>
      </w:pPr>
    </w:p>
    <w:p w:rsidR="00BD10E7" w:rsidRDefault="00BD10E7" w:rsidP="00BD10E7">
      <w:pPr>
        <w:numPr>
          <w:ilvl w:val="0"/>
          <w:numId w:val="39"/>
        </w:numPr>
        <w:suppressAutoHyphens/>
        <w:spacing w:after="0"/>
        <w:ind w:left="0" w:firstLine="851"/>
        <w:jc w:val="both"/>
        <w:rPr>
          <w:rFonts w:ascii="Arial" w:hAnsi="Arial" w:cs="Arial"/>
          <w:szCs w:val="24"/>
          <w:lang w:val="es-MX"/>
        </w:rPr>
      </w:pPr>
      <w:r w:rsidRPr="00EC6D10">
        <w:rPr>
          <w:rFonts w:ascii="Arial" w:hAnsi="Arial" w:cs="Arial"/>
          <w:b/>
          <w:bCs/>
          <w:szCs w:val="24"/>
          <w:lang w:val="es-MX"/>
        </w:rPr>
        <w:t xml:space="preserve">Indicación del diputado Sánchez: </w:t>
      </w:r>
      <w:r w:rsidRPr="00EC6D10">
        <w:rPr>
          <w:rFonts w:ascii="Arial" w:hAnsi="Arial" w:cs="Arial"/>
          <w:szCs w:val="24"/>
          <w:lang w:val="es-MX"/>
        </w:rPr>
        <w:t>En el numeral segundo del artículo primero del proyecto de ley, que incorpora un nuevo artículo 168 bis, para suprimir la expresión “o sin informar de ello, o falseando dicha información, al Servicio de Aduanas, de conformidad a lo dispuesto en el artículo 4° de la ley N° 19.913”.</w:t>
      </w:r>
    </w:p>
    <w:p w:rsidR="00BD10E7" w:rsidRDefault="00BD10E7" w:rsidP="00BD10E7">
      <w:pPr>
        <w:suppressAutoHyphens/>
        <w:ind w:firstLine="851"/>
        <w:jc w:val="both"/>
        <w:rPr>
          <w:rFonts w:ascii="Arial" w:hAnsi="Arial" w:cs="Arial"/>
          <w:b/>
          <w:bCs/>
          <w:szCs w:val="24"/>
          <w:lang w:val="es-MX"/>
        </w:rPr>
      </w:pPr>
      <w:r w:rsidRPr="00B476DB">
        <w:rPr>
          <w:rFonts w:ascii="Arial" w:hAnsi="Arial" w:cs="Arial"/>
          <w:b/>
          <w:bCs/>
          <w:szCs w:val="24"/>
          <w:lang w:val="es-MX"/>
        </w:rPr>
        <w:t>La indicación es retirada por su autor.</w:t>
      </w:r>
    </w:p>
    <w:p w:rsidR="00BD10E7" w:rsidRPr="007F5B77" w:rsidRDefault="00BD10E7" w:rsidP="00BD10E7">
      <w:pPr>
        <w:suppressAutoHyphens/>
        <w:jc w:val="both"/>
        <w:rPr>
          <w:rFonts w:ascii="Arial" w:hAnsi="Arial" w:cs="Arial"/>
          <w:i/>
          <w:iCs/>
          <w:szCs w:val="24"/>
          <w:u w:val="single"/>
          <w:lang w:val="es-MX"/>
        </w:rPr>
      </w:pPr>
    </w:p>
    <w:p w:rsidR="00BD10E7" w:rsidRPr="00E60F75" w:rsidRDefault="00BD10E7" w:rsidP="00BD10E7">
      <w:pPr>
        <w:suppressAutoHyphens/>
        <w:ind w:firstLine="851"/>
        <w:jc w:val="both"/>
        <w:rPr>
          <w:rFonts w:ascii="Arial" w:hAnsi="Arial" w:cs="Arial"/>
          <w:b/>
          <w:bCs/>
          <w:szCs w:val="24"/>
          <w:lang w:val="es-MX"/>
        </w:rPr>
      </w:pPr>
      <w:r w:rsidRPr="00E60F75">
        <w:rPr>
          <w:rFonts w:ascii="Arial" w:hAnsi="Arial" w:cs="Arial"/>
          <w:b/>
          <w:bCs/>
          <w:szCs w:val="24"/>
          <w:lang w:val="es-MX"/>
        </w:rPr>
        <w:t>- Indicación del diputado señor Luis Sánchez:</w:t>
      </w:r>
    </w:p>
    <w:p w:rsidR="00BD10E7" w:rsidRPr="00E60F75" w:rsidRDefault="00BD10E7" w:rsidP="00BD10E7">
      <w:pPr>
        <w:suppressAutoHyphens/>
        <w:ind w:firstLine="851"/>
        <w:jc w:val="both"/>
        <w:rPr>
          <w:rFonts w:ascii="Arial" w:hAnsi="Arial" w:cs="Arial"/>
          <w:b/>
          <w:bCs/>
          <w:szCs w:val="24"/>
          <w:lang w:val="es-MX"/>
        </w:rPr>
      </w:pPr>
      <w:r w:rsidRPr="00E60F75">
        <w:rPr>
          <w:rFonts w:ascii="Arial" w:hAnsi="Arial" w:cs="Arial"/>
          <w:szCs w:val="24"/>
          <w:lang w:val="es-MX"/>
        </w:rPr>
        <w:t>En el numeral segundo del artículo primero del proyecto de ley, que incorpora un nuevo artículo 168 bis, para agregar un nuevo inciso segundo</w:t>
      </w:r>
      <w:r>
        <w:rPr>
          <w:rFonts w:ascii="Arial" w:hAnsi="Arial" w:cs="Arial"/>
          <w:szCs w:val="24"/>
          <w:lang w:val="es-MX"/>
        </w:rPr>
        <w:t>, pasando el actual a ser tercero y así sucesivamente,</w:t>
      </w:r>
      <w:r w:rsidRPr="00E60F75">
        <w:rPr>
          <w:rFonts w:ascii="Arial" w:hAnsi="Arial" w:cs="Arial"/>
          <w:szCs w:val="24"/>
          <w:lang w:val="es-MX"/>
        </w:rPr>
        <w:t xml:space="preserve"> del siguiente tenor:</w:t>
      </w:r>
    </w:p>
    <w:p w:rsidR="00BD10E7" w:rsidRDefault="00BD10E7" w:rsidP="00BD10E7">
      <w:pPr>
        <w:suppressAutoHyphens/>
        <w:ind w:firstLine="851"/>
        <w:jc w:val="both"/>
        <w:rPr>
          <w:rFonts w:ascii="Arial" w:hAnsi="Arial" w:cs="Arial"/>
          <w:szCs w:val="24"/>
          <w:lang w:val="es-MX"/>
        </w:rPr>
      </w:pPr>
      <w:r w:rsidRPr="00E60F75">
        <w:rPr>
          <w:rFonts w:ascii="Arial" w:hAnsi="Arial" w:cs="Arial"/>
          <w:szCs w:val="24"/>
          <w:lang w:val="es-MX"/>
        </w:rPr>
        <w:lastRenderedPageBreak/>
        <w:t xml:space="preserve">“A la conducta señalada en el inciso anterior se </w:t>
      </w:r>
      <w:r>
        <w:rPr>
          <w:rFonts w:ascii="Arial" w:hAnsi="Arial" w:cs="Arial"/>
          <w:szCs w:val="24"/>
          <w:lang w:val="es-MX"/>
        </w:rPr>
        <w:t xml:space="preserve">le </w:t>
      </w:r>
      <w:r w:rsidRPr="00E60F75">
        <w:rPr>
          <w:rFonts w:ascii="Arial" w:hAnsi="Arial" w:cs="Arial"/>
          <w:szCs w:val="24"/>
          <w:lang w:val="es-MX"/>
        </w:rPr>
        <w:t>aplicará la pena en su grado máximo si el dinero, de cualquier denominación, en efectivo o en instrumentos negociables al portador, fue obtenido o generado a través de la perpetración de un delito.”.</w:t>
      </w:r>
    </w:p>
    <w:p w:rsidR="00BD10E7" w:rsidRDefault="00BD10E7" w:rsidP="00BD10E7">
      <w:pPr>
        <w:suppressAutoHyphens/>
        <w:ind w:firstLine="851"/>
        <w:jc w:val="both"/>
        <w:rPr>
          <w:rFonts w:ascii="Arial" w:hAnsi="Arial" w:cs="Arial"/>
          <w:b/>
          <w:bCs/>
          <w:szCs w:val="24"/>
          <w:lang w:val="es-MX"/>
        </w:rPr>
      </w:pPr>
    </w:p>
    <w:p w:rsidR="00BD10E7" w:rsidRDefault="00BD10E7" w:rsidP="00BD10E7">
      <w:pPr>
        <w:tabs>
          <w:tab w:val="left" w:pos="2835"/>
        </w:tabs>
        <w:ind w:firstLine="851"/>
        <w:jc w:val="both"/>
        <w:rPr>
          <w:rFonts w:ascii="Arial" w:hAnsi="Arial" w:cs="Arial"/>
          <w:iCs/>
          <w:szCs w:val="24"/>
        </w:rPr>
      </w:pPr>
      <w:r>
        <w:rPr>
          <w:rFonts w:ascii="Arial" w:hAnsi="Arial" w:cs="Arial"/>
          <w:b/>
          <w:bCs/>
          <w:szCs w:val="24"/>
          <w:lang w:val="es-MX"/>
        </w:rPr>
        <w:t xml:space="preserve">El autor de las indicaciones </w:t>
      </w:r>
      <w:r>
        <w:rPr>
          <w:rFonts w:ascii="Arial" w:hAnsi="Arial" w:cs="Arial"/>
          <w:bCs/>
          <w:szCs w:val="24"/>
          <w:lang w:val="es-MX"/>
        </w:rPr>
        <w:t>manifiesta que se subsumen</w:t>
      </w:r>
      <w:r w:rsidRPr="00942E72">
        <w:rPr>
          <w:rFonts w:ascii="Arial" w:hAnsi="Arial" w:cs="Arial"/>
          <w:bCs/>
          <w:szCs w:val="24"/>
          <w:lang w:val="es-MX"/>
        </w:rPr>
        <w:t xml:space="preserve"> dentro de esta figura dos conductas </w:t>
      </w:r>
      <w:r>
        <w:rPr>
          <w:rFonts w:ascii="Arial" w:hAnsi="Arial" w:cs="Arial"/>
          <w:bCs/>
          <w:szCs w:val="24"/>
          <w:lang w:val="es-MX"/>
        </w:rPr>
        <w:t>cuya gravedad es diferente</w:t>
      </w:r>
      <w:r w:rsidRPr="00EC6D10">
        <w:rPr>
          <w:rFonts w:ascii="Arial" w:hAnsi="Arial" w:cs="Arial"/>
          <w:bCs/>
          <w:szCs w:val="24"/>
          <w:lang w:val="es-MX"/>
        </w:rPr>
        <w:t>. Por un lado, respecto d</w:t>
      </w:r>
      <w:proofErr w:type="spellStart"/>
      <w:r w:rsidRPr="00EC6D10">
        <w:rPr>
          <w:rFonts w:ascii="Arial" w:hAnsi="Arial" w:cs="Arial"/>
          <w:iCs/>
          <w:szCs w:val="24"/>
        </w:rPr>
        <w:t>e</w:t>
      </w:r>
      <w:proofErr w:type="spellEnd"/>
      <w:r>
        <w:rPr>
          <w:rFonts w:ascii="Arial" w:hAnsi="Arial" w:cs="Arial"/>
          <w:iCs/>
          <w:szCs w:val="24"/>
        </w:rPr>
        <w:t xml:space="preserve"> e</w:t>
      </w:r>
      <w:r w:rsidRPr="00EC6D10">
        <w:rPr>
          <w:rFonts w:ascii="Arial" w:hAnsi="Arial" w:cs="Arial"/>
          <w:iCs/>
          <w:szCs w:val="24"/>
        </w:rPr>
        <w:t xml:space="preserve">l que introduzca en el territorio nacional o extraiga de él </w:t>
      </w:r>
      <w:r>
        <w:rPr>
          <w:rFonts w:ascii="Arial" w:hAnsi="Arial" w:cs="Arial"/>
          <w:iCs/>
          <w:szCs w:val="24"/>
        </w:rPr>
        <w:t xml:space="preserve">dinero -en la hipótesis del contrabando- cuando esos dineros fueren obtenidos por medio de una conducta ilícita, por ejemplo, provenir de un robo, </w:t>
      </w:r>
      <w:proofErr w:type="spellStart"/>
      <w:r>
        <w:rPr>
          <w:rFonts w:ascii="Arial" w:hAnsi="Arial" w:cs="Arial"/>
          <w:iCs/>
          <w:szCs w:val="24"/>
        </w:rPr>
        <w:t>sicariato</w:t>
      </w:r>
      <w:proofErr w:type="spellEnd"/>
      <w:r>
        <w:rPr>
          <w:rFonts w:ascii="Arial" w:hAnsi="Arial" w:cs="Arial"/>
          <w:iCs/>
          <w:szCs w:val="24"/>
        </w:rPr>
        <w:t xml:space="preserve">, crimen organizado. Por otro lado, –y también es ilegal pero de menor gravedad- pasar por la frontera una cantidad de dinero superior a la que establece la normativa aduanera sin declararla (de origen lícito, pero que no se informa, por ejemplo, para no pagar un impuesto). </w:t>
      </w:r>
    </w:p>
    <w:p w:rsidR="00BD10E7" w:rsidRDefault="00BD10E7" w:rsidP="00BD10E7">
      <w:pPr>
        <w:tabs>
          <w:tab w:val="left" w:pos="2835"/>
        </w:tabs>
        <w:ind w:firstLine="851"/>
        <w:jc w:val="both"/>
        <w:rPr>
          <w:rFonts w:ascii="Arial" w:hAnsi="Arial" w:cs="Arial"/>
          <w:iCs/>
          <w:szCs w:val="24"/>
        </w:rPr>
      </w:pPr>
    </w:p>
    <w:p w:rsidR="00BD10E7" w:rsidRDefault="00BD10E7" w:rsidP="00BD10E7">
      <w:pPr>
        <w:tabs>
          <w:tab w:val="left" w:pos="2835"/>
        </w:tabs>
        <w:ind w:firstLine="851"/>
        <w:jc w:val="both"/>
        <w:rPr>
          <w:rFonts w:ascii="Arial" w:hAnsi="Arial" w:cs="Arial"/>
          <w:iCs/>
          <w:szCs w:val="24"/>
        </w:rPr>
      </w:pPr>
      <w:r>
        <w:rPr>
          <w:rFonts w:ascii="Arial" w:hAnsi="Arial" w:cs="Arial"/>
          <w:iCs/>
          <w:szCs w:val="24"/>
        </w:rPr>
        <w:t xml:space="preserve">Enfatiza que no se pueden sancionar con la misma pena por la diferente severidad de cada una; protegen bienes jurídicos diferentes, y deben tratarse de forma separada, resguardando la proporcionalidad de las penas.  En la primera hipótesis, el bien jurídico que se resguarda es la vida, el orden público, la seguridad; en la segunda, el bien jurídico que se protege es el patrimonio fiscal. </w:t>
      </w:r>
    </w:p>
    <w:p w:rsidR="00BD10E7" w:rsidRDefault="00BD10E7" w:rsidP="00BD10E7">
      <w:pPr>
        <w:tabs>
          <w:tab w:val="left" w:pos="2835"/>
        </w:tabs>
        <w:ind w:firstLine="851"/>
        <w:jc w:val="both"/>
        <w:rPr>
          <w:rFonts w:ascii="Arial" w:hAnsi="Arial" w:cs="Arial"/>
          <w:iCs/>
          <w:szCs w:val="24"/>
        </w:rPr>
      </w:pPr>
    </w:p>
    <w:p w:rsidR="00BD10E7" w:rsidRDefault="00BD10E7" w:rsidP="00BD10E7">
      <w:pPr>
        <w:tabs>
          <w:tab w:val="left" w:pos="2835"/>
        </w:tabs>
        <w:ind w:firstLine="851"/>
        <w:jc w:val="both"/>
        <w:rPr>
          <w:rFonts w:ascii="Arial" w:hAnsi="Arial" w:cs="Arial"/>
          <w:iCs/>
          <w:szCs w:val="24"/>
        </w:rPr>
      </w:pPr>
      <w:r>
        <w:rPr>
          <w:rFonts w:ascii="Arial" w:hAnsi="Arial" w:cs="Arial"/>
          <w:iCs/>
          <w:szCs w:val="24"/>
        </w:rPr>
        <w:t xml:space="preserve">La </w:t>
      </w:r>
      <w:r w:rsidRPr="00BD6F1E">
        <w:rPr>
          <w:rFonts w:ascii="Arial" w:hAnsi="Arial" w:cs="Arial"/>
          <w:b/>
          <w:iCs/>
          <w:szCs w:val="24"/>
        </w:rPr>
        <w:t>señora Barros</w:t>
      </w:r>
      <w:r>
        <w:rPr>
          <w:rFonts w:ascii="Arial" w:hAnsi="Arial" w:cs="Arial"/>
          <w:iCs/>
          <w:szCs w:val="24"/>
        </w:rPr>
        <w:t xml:space="preserve"> (Asesora Legislativa de la Subsecretaría del </w:t>
      </w:r>
      <w:r w:rsidRPr="0056275C">
        <w:rPr>
          <w:rFonts w:ascii="Arial" w:hAnsi="Arial" w:cs="Arial"/>
          <w:iCs/>
          <w:szCs w:val="24"/>
        </w:rPr>
        <w:t>Interior) manifiesta que el artículo 168 bis tipifica</w:t>
      </w:r>
      <w:r>
        <w:rPr>
          <w:rFonts w:ascii="Arial" w:hAnsi="Arial" w:cs="Arial"/>
          <w:iCs/>
          <w:szCs w:val="24"/>
        </w:rPr>
        <w:t xml:space="preserve"> el delito de contrabando de dinero, idea original de la moción y parte del acuerdo entre el Ejecutivo y el Congreso Nacional en materia de seguridad. El objetivo es no sancionar por vía administrativa (multas) sino que será un delito dependiendo del monto de la mercancía.</w:t>
      </w:r>
    </w:p>
    <w:p w:rsidR="00BD10E7" w:rsidRDefault="00BD10E7" w:rsidP="00BD10E7">
      <w:pPr>
        <w:tabs>
          <w:tab w:val="left" w:pos="2835"/>
        </w:tabs>
        <w:ind w:firstLine="851"/>
        <w:jc w:val="both"/>
        <w:rPr>
          <w:rFonts w:ascii="Arial" w:hAnsi="Arial" w:cs="Arial"/>
          <w:iCs/>
          <w:szCs w:val="24"/>
        </w:rPr>
      </w:pPr>
    </w:p>
    <w:p w:rsidR="00BD10E7" w:rsidRDefault="00BD10E7" w:rsidP="00BD10E7">
      <w:pPr>
        <w:suppressAutoHyphens/>
        <w:ind w:firstLine="851"/>
        <w:jc w:val="both"/>
        <w:rPr>
          <w:rFonts w:ascii="Arial" w:hAnsi="Arial" w:cs="Arial"/>
          <w:iCs/>
          <w:szCs w:val="24"/>
        </w:rPr>
      </w:pPr>
      <w:r>
        <w:rPr>
          <w:rFonts w:ascii="Arial" w:hAnsi="Arial" w:cs="Arial"/>
          <w:iCs/>
          <w:szCs w:val="24"/>
        </w:rPr>
        <w:t>Expresa no tener inconvenientes para agravar la pena en el contrabando de dinero cuando lo que excede de 10.000 dólares y, el dinero en general que se ingresa, sea producto de la comisión de un delito. Evidentemente, es una situación más grave.</w:t>
      </w:r>
    </w:p>
    <w:p w:rsidR="00BD10E7" w:rsidRDefault="00BD10E7" w:rsidP="00BD10E7">
      <w:pPr>
        <w:suppressAutoHyphens/>
        <w:ind w:firstLine="851"/>
        <w:jc w:val="both"/>
        <w:rPr>
          <w:rFonts w:ascii="Arial" w:hAnsi="Arial" w:cs="Arial"/>
          <w:iCs/>
          <w:szCs w:val="24"/>
        </w:rPr>
      </w:pPr>
    </w:p>
    <w:p w:rsidR="00BD10E7" w:rsidRDefault="00BD10E7" w:rsidP="00BD10E7">
      <w:pPr>
        <w:suppressAutoHyphens/>
        <w:ind w:firstLine="851"/>
        <w:jc w:val="both"/>
        <w:rPr>
          <w:rFonts w:ascii="Arial" w:hAnsi="Arial" w:cs="Arial"/>
          <w:iCs/>
          <w:szCs w:val="24"/>
        </w:rPr>
      </w:pPr>
      <w:r>
        <w:rPr>
          <w:rFonts w:ascii="Arial" w:hAnsi="Arial" w:cs="Arial"/>
          <w:iCs/>
          <w:szCs w:val="24"/>
        </w:rPr>
        <w:t xml:space="preserve">La diputada </w:t>
      </w:r>
      <w:r w:rsidRPr="00847E1F">
        <w:rPr>
          <w:rFonts w:ascii="Arial" w:hAnsi="Arial" w:cs="Arial"/>
          <w:b/>
          <w:iCs/>
          <w:szCs w:val="24"/>
        </w:rPr>
        <w:t>señora Jiles</w:t>
      </w:r>
      <w:r>
        <w:rPr>
          <w:rFonts w:ascii="Arial" w:hAnsi="Arial" w:cs="Arial"/>
          <w:iCs/>
          <w:szCs w:val="24"/>
        </w:rPr>
        <w:t xml:space="preserve"> cuestiona y desconoce la existencia de un acuerdo entre el Ejecutivo y el Congreso Nacional en materia de seguridad. Al efecto, recalca que dicho acuerdo no existe; que solo se suscribió por los diputados presidentes de ambas Cámaras, pero en forma particular, sin comprometer en lo absoluto la representación de ambas Cámaras.</w:t>
      </w:r>
    </w:p>
    <w:p w:rsidR="00BD10E7" w:rsidRDefault="00BD10E7" w:rsidP="00BD10E7">
      <w:pPr>
        <w:suppressAutoHyphens/>
        <w:ind w:firstLine="851"/>
        <w:jc w:val="both"/>
        <w:rPr>
          <w:rFonts w:ascii="Arial" w:hAnsi="Arial" w:cs="Arial"/>
          <w:iCs/>
          <w:szCs w:val="24"/>
        </w:rPr>
      </w:pPr>
    </w:p>
    <w:p w:rsidR="00BD10E7" w:rsidRDefault="00BD10E7" w:rsidP="00BD10E7">
      <w:pPr>
        <w:suppressAutoHyphens/>
        <w:ind w:firstLine="851"/>
        <w:jc w:val="both"/>
        <w:rPr>
          <w:rFonts w:ascii="Arial" w:hAnsi="Arial" w:cs="Arial"/>
          <w:iCs/>
          <w:szCs w:val="24"/>
        </w:rPr>
      </w:pPr>
      <w:r>
        <w:rPr>
          <w:rFonts w:ascii="Arial" w:hAnsi="Arial" w:cs="Arial"/>
          <w:iCs/>
          <w:szCs w:val="24"/>
        </w:rPr>
        <w:t xml:space="preserve">Al respecto, el diputado </w:t>
      </w:r>
      <w:r w:rsidRPr="00187B12">
        <w:rPr>
          <w:rFonts w:ascii="Arial" w:hAnsi="Arial" w:cs="Arial"/>
          <w:b/>
          <w:iCs/>
          <w:szCs w:val="24"/>
        </w:rPr>
        <w:t>señor Leiva</w:t>
      </w:r>
      <w:r>
        <w:rPr>
          <w:rFonts w:ascii="Arial" w:hAnsi="Arial" w:cs="Arial"/>
          <w:iCs/>
          <w:szCs w:val="24"/>
        </w:rPr>
        <w:t xml:space="preserve"> señala que las consideraciones se efectúan en función de lo que públicamente – pero no por el Congreso Nacional-  se trató como un acuerdo.</w:t>
      </w:r>
    </w:p>
    <w:p w:rsidR="00BD10E7" w:rsidRDefault="00BD10E7" w:rsidP="00BD10E7">
      <w:pPr>
        <w:suppressAutoHyphens/>
        <w:ind w:firstLine="851"/>
        <w:jc w:val="both"/>
        <w:rPr>
          <w:rFonts w:ascii="Arial" w:hAnsi="Arial" w:cs="Arial"/>
          <w:iCs/>
          <w:szCs w:val="24"/>
        </w:rPr>
      </w:pPr>
    </w:p>
    <w:p w:rsidR="00BD10E7" w:rsidRDefault="00BD10E7" w:rsidP="00BD10E7">
      <w:pPr>
        <w:suppressAutoHyphens/>
        <w:ind w:firstLine="851"/>
        <w:jc w:val="both"/>
        <w:rPr>
          <w:rFonts w:ascii="Arial" w:hAnsi="Arial" w:cs="Arial"/>
          <w:bCs/>
          <w:szCs w:val="24"/>
        </w:rPr>
      </w:pPr>
      <w:r>
        <w:rPr>
          <w:rFonts w:ascii="Arial" w:hAnsi="Arial" w:cs="Arial"/>
          <w:iCs/>
          <w:szCs w:val="24"/>
        </w:rPr>
        <w:t xml:space="preserve">La </w:t>
      </w:r>
      <w:r w:rsidRPr="004C7CAF">
        <w:rPr>
          <w:rFonts w:ascii="Arial" w:hAnsi="Arial" w:cs="Arial"/>
          <w:b/>
          <w:bCs/>
          <w:szCs w:val="24"/>
        </w:rPr>
        <w:t>señora Rodríguez</w:t>
      </w:r>
      <w:r>
        <w:rPr>
          <w:rFonts w:ascii="Arial" w:hAnsi="Arial" w:cs="Arial"/>
          <w:bCs/>
          <w:szCs w:val="24"/>
        </w:rPr>
        <w:t xml:space="preserve"> (</w:t>
      </w:r>
      <w:r w:rsidRPr="00595BEC">
        <w:rPr>
          <w:rFonts w:ascii="Arial" w:hAnsi="Arial" w:cs="Arial"/>
          <w:bCs/>
          <w:szCs w:val="24"/>
        </w:rPr>
        <w:t>Subdirectora Jurídica (S) de la Dirección General de Aduanas</w:t>
      </w:r>
      <w:r>
        <w:rPr>
          <w:rFonts w:ascii="Arial" w:hAnsi="Arial" w:cs="Arial"/>
          <w:bCs/>
          <w:szCs w:val="24"/>
        </w:rPr>
        <w:t xml:space="preserve">) expresa que, en lo que concierne al Servicio Nacional de Aduanas, en frontera, el dinero que ingresa o sale del país no tributa; distinto es que tenga una tributación dentro del mercado interno para efectos de renta, entre otros. Precisa que sí podrían tener procedencia distinta, por ejemplo, para beneficiarse con un efecto en la tributación interna del país o provenir de un ilícito de mayor gravedad en el extranjero, para financiar lavado de activos, delitos terroristas u otros. </w:t>
      </w:r>
    </w:p>
    <w:p w:rsidR="00BD10E7" w:rsidRDefault="00BD10E7" w:rsidP="00BD10E7">
      <w:pPr>
        <w:suppressAutoHyphens/>
        <w:ind w:firstLine="851"/>
        <w:jc w:val="both"/>
        <w:rPr>
          <w:rFonts w:ascii="Arial" w:hAnsi="Arial" w:cs="Arial"/>
          <w:bCs/>
          <w:szCs w:val="24"/>
        </w:rPr>
      </w:pPr>
    </w:p>
    <w:p w:rsidR="00BD10E7" w:rsidRDefault="00BD10E7" w:rsidP="00BD10E7">
      <w:pPr>
        <w:suppressAutoHyphens/>
        <w:ind w:firstLine="851"/>
        <w:jc w:val="both"/>
        <w:rPr>
          <w:rFonts w:ascii="Arial" w:hAnsi="Arial" w:cs="Arial"/>
          <w:bCs/>
          <w:szCs w:val="24"/>
        </w:rPr>
      </w:pPr>
      <w:r>
        <w:rPr>
          <w:rFonts w:ascii="Arial" w:hAnsi="Arial" w:cs="Arial"/>
          <w:bCs/>
          <w:szCs w:val="24"/>
        </w:rPr>
        <w:t xml:space="preserve">Para el Servicio de Aduanas va a haber contrabando en cualquier no declaración del dinero, independiente de su objetivo. El Servicio va a denunciar, pero es el Ministerio Público quien va a tener que investigar el origen o el motivo de su ingreso, pudiendo producirse concurso de delitos. </w:t>
      </w:r>
    </w:p>
    <w:p w:rsidR="00BD10E7" w:rsidRDefault="00BD10E7" w:rsidP="00BD10E7">
      <w:pPr>
        <w:suppressAutoHyphens/>
        <w:ind w:firstLine="851"/>
        <w:jc w:val="both"/>
        <w:rPr>
          <w:rFonts w:ascii="Arial" w:hAnsi="Arial" w:cs="Arial"/>
          <w:bCs/>
          <w:szCs w:val="24"/>
        </w:rPr>
      </w:pPr>
    </w:p>
    <w:p w:rsidR="00BD10E7" w:rsidRDefault="00BD10E7" w:rsidP="00BD10E7">
      <w:pPr>
        <w:suppressAutoHyphens/>
        <w:ind w:firstLine="851"/>
        <w:jc w:val="both"/>
        <w:rPr>
          <w:rFonts w:ascii="Arial" w:hAnsi="Arial" w:cs="Arial"/>
          <w:bCs/>
          <w:szCs w:val="24"/>
        </w:rPr>
      </w:pPr>
      <w:r>
        <w:rPr>
          <w:rFonts w:ascii="Arial" w:hAnsi="Arial" w:cs="Arial"/>
          <w:bCs/>
          <w:szCs w:val="24"/>
        </w:rPr>
        <w:t>Está de acuerdo con lo que señala la señora Barros en torno a que, en ese caso (contrabando en beneficio de lavado de activos, financiamiento terrorista) -existe un tramo de pena, en el proyecto de ley, que iría desde el presidio menor en su grado máximo al presidio mayor en su grado mínimo- se estableciera que el juez solo puede aplicar la pena más alta.</w:t>
      </w:r>
    </w:p>
    <w:p w:rsidR="00BD10E7" w:rsidRDefault="00BD10E7" w:rsidP="00BD10E7">
      <w:pPr>
        <w:suppressAutoHyphens/>
        <w:ind w:firstLine="851"/>
        <w:jc w:val="both"/>
        <w:rPr>
          <w:rFonts w:ascii="Arial" w:hAnsi="Arial" w:cs="Arial"/>
          <w:bCs/>
          <w:szCs w:val="24"/>
        </w:rPr>
      </w:pPr>
    </w:p>
    <w:p w:rsidR="00BD10E7" w:rsidRDefault="00BD10E7" w:rsidP="00BD10E7">
      <w:pPr>
        <w:suppressAutoHyphens/>
        <w:ind w:firstLine="851"/>
        <w:jc w:val="both"/>
        <w:rPr>
          <w:rFonts w:ascii="Arial" w:hAnsi="Arial" w:cs="Arial"/>
          <w:bCs/>
          <w:szCs w:val="24"/>
        </w:rPr>
      </w:pPr>
      <w:r>
        <w:rPr>
          <w:rFonts w:ascii="Arial" w:hAnsi="Arial" w:cs="Arial"/>
          <w:bCs/>
          <w:szCs w:val="24"/>
        </w:rPr>
        <w:t xml:space="preserve">El diputado </w:t>
      </w:r>
      <w:r w:rsidRPr="005855C0">
        <w:rPr>
          <w:rFonts w:ascii="Arial" w:hAnsi="Arial" w:cs="Arial"/>
          <w:b/>
          <w:bCs/>
          <w:szCs w:val="24"/>
        </w:rPr>
        <w:t>señor Leiva</w:t>
      </w:r>
      <w:r>
        <w:rPr>
          <w:rFonts w:ascii="Arial" w:hAnsi="Arial" w:cs="Arial"/>
          <w:bCs/>
          <w:szCs w:val="24"/>
        </w:rPr>
        <w:t xml:space="preserve"> (Presidente de la Comisión) observa que, independiente de la calificación del delito e investigación que lleve adelante el Ministerio Público, se busca sancionar como tipo penal base a la internación de dinero. No se sanciona el ingreso de dinero en sí; la conducta típica es no informar o falsear la información.</w:t>
      </w:r>
    </w:p>
    <w:p w:rsidR="00BD10E7" w:rsidRDefault="00BD10E7" w:rsidP="00BD10E7">
      <w:pPr>
        <w:suppressAutoHyphens/>
        <w:ind w:firstLine="851"/>
        <w:jc w:val="both"/>
        <w:rPr>
          <w:rFonts w:ascii="Arial" w:hAnsi="Arial" w:cs="Arial"/>
          <w:bCs/>
          <w:szCs w:val="24"/>
        </w:rPr>
      </w:pPr>
    </w:p>
    <w:p w:rsidR="00BD10E7" w:rsidRDefault="00BD10E7" w:rsidP="00BD10E7">
      <w:pPr>
        <w:suppressAutoHyphens/>
        <w:ind w:firstLine="851"/>
        <w:jc w:val="both"/>
        <w:rPr>
          <w:rFonts w:ascii="Arial" w:hAnsi="Arial" w:cs="Arial"/>
          <w:szCs w:val="24"/>
          <w:lang w:val="es-MX"/>
        </w:rPr>
      </w:pPr>
      <w:r>
        <w:rPr>
          <w:rFonts w:ascii="Arial" w:hAnsi="Arial" w:cs="Arial"/>
          <w:bCs/>
          <w:szCs w:val="24"/>
        </w:rPr>
        <w:t xml:space="preserve">Por su parte, el diputado </w:t>
      </w:r>
      <w:r w:rsidRPr="008964D4">
        <w:rPr>
          <w:rFonts w:ascii="Arial" w:hAnsi="Arial" w:cs="Arial"/>
          <w:b/>
          <w:bCs/>
          <w:szCs w:val="24"/>
        </w:rPr>
        <w:t xml:space="preserve">señor Longton </w:t>
      </w:r>
      <w:r>
        <w:rPr>
          <w:rFonts w:ascii="Arial" w:hAnsi="Arial" w:cs="Arial"/>
          <w:bCs/>
          <w:szCs w:val="24"/>
        </w:rPr>
        <w:t xml:space="preserve">concuerda que una conducta -que podría ser menos grave del punto de vista de su intencionalidad o desde la perpetración del mismo acto, relativo a pasar mayor cantidad de dinero del permitido, y que no tenga como objetivo el contrabando de dinero o el crimen organizado- tenga la misma pena que </w:t>
      </w:r>
      <w:r>
        <w:rPr>
          <w:rFonts w:ascii="Arial" w:hAnsi="Arial" w:cs="Arial"/>
          <w:szCs w:val="24"/>
          <w:lang w:val="es-MX"/>
        </w:rPr>
        <w:t>aquella obtenida o generada</w:t>
      </w:r>
      <w:r w:rsidRPr="00E60F75">
        <w:rPr>
          <w:rFonts w:ascii="Arial" w:hAnsi="Arial" w:cs="Arial"/>
          <w:szCs w:val="24"/>
          <w:lang w:val="es-MX"/>
        </w:rPr>
        <w:t xml:space="preserve"> a través de la perpetración de un delito.</w:t>
      </w:r>
      <w:r>
        <w:rPr>
          <w:rFonts w:ascii="Arial" w:hAnsi="Arial" w:cs="Arial"/>
          <w:szCs w:val="24"/>
          <w:lang w:val="es-MX"/>
        </w:rPr>
        <w:t xml:space="preserve"> En esta última hipótesis, tiene lógica aplicar el máximo de la pena dentro del tramo por el reproche penal. </w:t>
      </w:r>
    </w:p>
    <w:p w:rsidR="00BD10E7" w:rsidRPr="008964D4" w:rsidRDefault="00BD10E7" w:rsidP="00BD10E7">
      <w:pPr>
        <w:suppressAutoHyphens/>
        <w:jc w:val="both"/>
        <w:rPr>
          <w:rFonts w:ascii="Arial" w:hAnsi="Arial" w:cs="Arial"/>
          <w:bCs/>
          <w:szCs w:val="24"/>
          <w:lang w:val="es-MX"/>
        </w:rPr>
      </w:pPr>
    </w:p>
    <w:p w:rsidR="00BD10E7" w:rsidRPr="000901DD" w:rsidRDefault="00BD10E7" w:rsidP="00BD10E7">
      <w:pPr>
        <w:suppressAutoHyphens/>
        <w:ind w:firstLine="851"/>
        <w:jc w:val="both"/>
        <w:rPr>
          <w:rFonts w:ascii="Arial" w:hAnsi="Arial" w:cs="Arial"/>
          <w:b/>
          <w:szCs w:val="24"/>
          <w:u w:val="single"/>
          <w:lang w:val="es-MX"/>
        </w:rPr>
      </w:pPr>
      <w:r w:rsidRPr="000901DD">
        <w:rPr>
          <w:rFonts w:ascii="Arial" w:hAnsi="Arial" w:cs="Arial"/>
          <w:b/>
          <w:szCs w:val="24"/>
          <w:u w:val="single"/>
          <w:lang w:val="es-MX"/>
        </w:rPr>
        <w:t>Propuesta de redacción</w:t>
      </w:r>
      <w:r w:rsidRPr="006D170F">
        <w:rPr>
          <w:rFonts w:ascii="Arial" w:hAnsi="Arial" w:cs="Arial"/>
          <w:szCs w:val="24"/>
          <w:u w:val="single"/>
          <w:lang w:val="es-MX"/>
        </w:rPr>
        <w:t xml:space="preserve">: el diputado </w:t>
      </w:r>
      <w:r w:rsidRPr="006D170F">
        <w:rPr>
          <w:rFonts w:ascii="Arial" w:hAnsi="Arial" w:cs="Arial"/>
          <w:b/>
          <w:szCs w:val="24"/>
          <w:u w:val="single"/>
          <w:lang w:val="es-MX"/>
        </w:rPr>
        <w:t>señor Longton</w:t>
      </w:r>
      <w:r w:rsidRPr="006D170F">
        <w:rPr>
          <w:rFonts w:ascii="Arial" w:hAnsi="Arial" w:cs="Arial"/>
          <w:szCs w:val="24"/>
          <w:u w:val="single"/>
          <w:lang w:val="es-MX"/>
        </w:rPr>
        <w:t xml:space="preserve"> solicita intercalar en el inciso primero del artículo 168 bis, entre las expresiones “por cualquier lugar o paso no habilitado” y “o sin informar de ello” </w:t>
      </w:r>
      <w:r w:rsidRPr="000901DD">
        <w:rPr>
          <w:rFonts w:ascii="Arial" w:hAnsi="Arial" w:cs="Arial"/>
          <w:b/>
          <w:szCs w:val="24"/>
          <w:u w:val="single"/>
          <w:lang w:val="es-MX"/>
        </w:rPr>
        <w:t>un punto y coma (;).</w:t>
      </w:r>
    </w:p>
    <w:p w:rsidR="00BD10E7" w:rsidRDefault="00BD10E7" w:rsidP="00BD10E7">
      <w:pPr>
        <w:suppressAutoHyphens/>
        <w:ind w:firstLine="851"/>
        <w:jc w:val="both"/>
        <w:rPr>
          <w:rFonts w:ascii="Arial" w:hAnsi="Arial" w:cs="Arial"/>
          <w:i/>
          <w:iCs/>
          <w:szCs w:val="24"/>
          <w:lang w:val="es-MX"/>
        </w:rPr>
      </w:pPr>
      <w:r w:rsidRPr="00C2586C">
        <w:rPr>
          <w:rFonts w:ascii="Arial" w:hAnsi="Arial" w:cs="Arial"/>
          <w:i/>
          <w:szCs w:val="24"/>
          <w:lang w:val="es-MX"/>
        </w:rPr>
        <w:t xml:space="preserve">- </w:t>
      </w:r>
      <w:r w:rsidRPr="00156E1F">
        <w:rPr>
          <w:rFonts w:ascii="Arial" w:hAnsi="Arial" w:cs="Arial"/>
          <w:i/>
          <w:iCs/>
          <w:szCs w:val="24"/>
          <w:lang w:val="es-MX"/>
        </w:rPr>
        <w:t>Así se acuerda.</w:t>
      </w:r>
    </w:p>
    <w:p w:rsidR="00BD10E7" w:rsidRDefault="00BD10E7" w:rsidP="00BD10E7">
      <w:pPr>
        <w:suppressAutoHyphens/>
        <w:ind w:firstLine="851"/>
        <w:jc w:val="both"/>
        <w:rPr>
          <w:rFonts w:ascii="Arial" w:hAnsi="Arial" w:cs="Arial"/>
          <w:i/>
          <w:iCs/>
          <w:szCs w:val="24"/>
          <w:lang w:val="es-MX"/>
        </w:rPr>
      </w:pPr>
    </w:p>
    <w:p w:rsidR="00BD10E7" w:rsidRDefault="00BD10E7" w:rsidP="00BD10E7">
      <w:pPr>
        <w:suppressAutoHyphens/>
        <w:ind w:firstLine="851"/>
        <w:jc w:val="both"/>
        <w:rPr>
          <w:rFonts w:ascii="Arial" w:hAnsi="Arial" w:cs="Arial"/>
          <w:iCs/>
          <w:szCs w:val="24"/>
          <w:lang w:val="es-MX"/>
        </w:rPr>
      </w:pPr>
      <w:r w:rsidRPr="00FB4D7D">
        <w:rPr>
          <w:rFonts w:ascii="Arial" w:hAnsi="Arial" w:cs="Arial"/>
          <w:iCs/>
          <w:szCs w:val="24"/>
          <w:lang w:val="es-MX"/>
        </w:rPr>
        <w:lastRenderedPageBreak/>
        <w:t xml:space="preserve">El </w:t>
      </w:r>
      <w:r w:rsidRPr="00FB4D7D">
        <w:rPr>
          <w:rFonts w:ascii="Arial" w:hAnsi="Arial" w:cs="Arial"/>
          <w:b/>
          <w:iCs/>
          <w:szCs w:val="24"/>
          <w:lang w:val="es-MX"/>
        </w:rPr>
        <w:t>señor Monsalve</w:t>
      </w:r>
      <w:r w:rsidRPr="00FB4D7D">
        <w:rPr>
          <w:rFonts w:ascii="Arial" w:hAnsi="Arial" w:cs="Arial"/>
          <w:iCs/>
          <w:szCs w:val="24"/>
          <w:lang w:val="es-MX"/>
        </w:rPr>
        <w:t xml:space="preserve"> (Subsecretario </w:t>
      </w:r>
      <w:r>
        <w:rPr>
          <w:rFonts w:ascii="Arial" w:hAnsi="Arial" w:cs="Arial"/>
          <w:iCs/>
          <w:szCs w:val="24"/>
          <w:lang w:val="es-MX"/>
        </w:rPr>
        <w:t>del Interior) puntualiza que se está tipificando el contrabando de dinero, y con esto, existe la obligación de que sea informado a la Unidad de Análisis Financiero (UAF). Si el dinero ingresado tuviera relación con algún delito o crimen (trata de personas, tráfico ilícito de migrante, narcotráfico), al informar a la UAF se establecería el punto que permita llevar adelante una investigación de carácter criminal, y sujeto a una sanción proporcional al delito al cual está vinculado el dinero. Aclara que cuando ingresa el dinero nunca se va a saber si está vinculado o no a un determinado delito; el origen de ese dinero podría ser desde un hurto a narcotráfico, y se estaría asimilando en términos de la pena.</w:t>
      </w:r>
    </w:p>
    <w:p w:rsidR="00BD10E7" w:rsidRPr="006D170F" w:rsidRDefault="00BD10E7" w:rsidP="00BD10E7">
      <w:pPr>
        <w:suppressAutoHyphens/>
        <w:ind w:firstLine="851"/>
        <w:jc w:val="both"/>
        <w:rPr>
          <w:rFonts w:ascii="Arial" w:hAnsi="Arial" w:cs="Arial"/>
          <w:b/>
          <w:bCs/>
          <w:szCs w:val="24"/>
          <w:lang w:val="es-MX"/>
        </w:rPr>
      </w:pPr>
    </w:p>
    <w:p w:rsidR="00BD10E7" w:rsidRDefault="00BD10E7" w:rsidP="00BD10E7">
      <w:pPr>
        <w:suppressAutoHyphens/>
        <w:ind w:firstLine="851"/>
        <w:jc w:val="both"/>
        <w:rPr>
          <w:rFonts w:ascii="Arial" w:hAnsi="Arial" w:cs="Arial"/>
          <w:bCs/>
          <w:szCs w:val="24"/>
        </w:rPr>
      </w:pPr>
      <w:r>
        <w:rPr>
          <w:rFonts w:ascii="Arial" w:hAnsi="Arial" w:cs="Arial"/>
          <w:iCs/>
          <w:szCs w:val="24"/>
        </w:rPr>
        <w:t xml:space="preserve">La </w:t>
      </w:r>
      <w:r w:rsidRPr="004C7CAF">
        <w:rPr>
          <w:rFonts w:ascii="Arial" w:hAnsi="Arial" w:cs="Arial"/>
          <w:b/>
          <w:bCs/>
          <w:szCs w:val="24"/>
        </w:rPr>
        <w:t>señora Rodríguez</w:t>
      </w:r>
      <w:r>
        <w:rPr>
          <w:rFonts w:ascii="Arial" w:hAnsi="Arial" w:cs="Arial"/>
          <w:bCs/>
          <w:szCs w:val="24"/>
        </w:rPr>
        <w:t xml:space="preserve"> (</w:t>
      </w:r>
      <w:r w:rsidRPr="00595BEC">
        <w:rPr>
          <w:rFonts w:ascii="Arial" w:hAnsi="Arial" w:cs="Arial"/>
          <w:bCs/>
          <w:szCs w:val="24"/>
        </w:rPr>
        <w:t>Subdirectora Jurídica (S) de la Dirección General de Aduanas</w:t>
      </w:r>
      <w:r>
        <w:rPr>
          <w:rFonts w:ascii="Arial" w:hAnsi="Arial" w:cs="Arial"/>
          <w:bCs/>
          <w:szCs w:val="24"/>
        </w:rPr>
        <w:t xml:space="preserve">) sostiene que actualmente la no declaración de dinero sobre 10.000 USD constituye simplemente una infracción reglamentaria, y se informa a la UAF, pero el dinero sigue su curso. El fundamento de este proyecto de ley es modernizar la normativa y darle un tratamiento acorde a la regulación europea y de Estados Unidos. Agrega que hay basta información en la frontera sobre la obligación de declarar, por lo que si no se hace, es difícil pensar que no existe una conducta dolosa. Afirma que la ley N° 19.913 dispone que el lavado de activos se castiga con la pena del delito base más alta. </w:t>
      </w:r>
    </w:p>
    <w:p w:rsidR="00BD10E7" w:rsidRDefault="00BD10E7" w:rsidP="00BD10E7">
      <w:pPr>
        <w:suppressAutoHyphens/>
        <w:ind w:firstLine="851"/>
        <w:jc w:val="both"/>
        <w:rPr>
          <w:rFonts w:ascii="Arial" w:hAnsi="Arial" w:cs="Arial"/>
          <w:bCs/>
          <w:szCs w:val="24"/>
        </w:rPr>
      </w:pPr>
    </w:p>
    <w:p w:rsidR="00BD10E7" w:rsidRDefault="00BD10E7" w:rsidP="00BD10E7">
      <w:pPr>
        <w:suppressAutoHyphens/>
        <w:ind w:firstLine="851"/>
        <w:jc w:val="both"/>
        <w:rPr>
          <w:rFonts w:ascii="Arial" w:hAnsi="Arial" w:cs="Arial"/>
          <w:iCs/>
          <w:szCs w:val="24"/>
          <w:lang w:val="es-MX"/>
        </w:rPr>
      </w:pPr>
      <w:r>
        <w:rPr>
          <w:rFonts w:ascii="Arial" w:hAnsi="Arial" w:cs="Arial"/>
          <w:iCs/>
          <w:szCs w:val="24"/>
          <w:lang w:val="es-MX"/>
        </w:rPr>
        <w:t>A continuación, e</w:t>
      </w:r>
      <w:r w:rsidRPr="00FB4D7D">
        <w:rPr>
          <w:rFonts w:ascii="Arial" w:hAnsi="Arial" w:cs="Arial"/>
          <w:iCs/>
          <w:szCs w:val="24"/>
          <w:lang w:val="es-MX"/>
        </w:rPr>
        <w:t xml:space="preserve">l </w:t>
      </w:r>
      <w:r w:rsidRPr="00FB4D7D">
        <w:rPr>
          <w:rFonts w:ascii="Arial" w:hAnsi="Arial" w:cs="Arial"/>
          <w:b/>
          <w:iCs/>
          <w:szCs w:val="24"/>
          <w:lang w:val="es-MX"/>
        </w:rPr>
        <w:t>señor Monsalve</w:t>
      </w:r>
      <w:r w:rsidRPr="00FB4D7D">
        <w:rPr>
          <w:rFonts w:ascii="Arial" w:hAnsi="Arial" w:cs="Arial"/>
          <w:iCs/>
          <w:szCs w:val="24"/>
          <w:lang w:val="es-MX"/>
        </w:rPr>
        <w:t xml:space="preserve"> (Subsecretario </w:t>
      </w:r>
      <w:r>
        <w:rPr>
          <w:rFonts w:ascii="Arial" w:hAnsi="Arial" w:cs="Arial"/>
          <w:iCs/>
          <w:szCs w:val="24"/>
          <w:lang w:val="es-MX"/>
        </w:rPr>
        <w:t>del Interior) aclara que el dinero que se ingresa puede provenir de la comisión de un delito o para la comisión de un delito, por lo que se debiera ajustar la indicación en ambos sentidos.</w:t>
      </w:r>
    </w:p>
    <w:p w:rsidR="00BD10E7" w:rsidRDefault="00BD10E7" w:rsidP="00BD10E7">
      <w:pPr>
        <w:suppressAutoHyphens/>
        <w:ind w:firstLine="851"/>
        <w:jc w:val="both"/>
        <w:rPr>
          <w:rFonts w:ascii="Arial" w:hAnsi="Arial" w:cs="Arial"/>
          <w:iCs/>
          <w:szCs w:val="24"/>
          <w:lang w:val="es-MX"/>
        </w:rPr>
      </w:pPr>
    </w:p>
    <w:p w:rsidR="00BD10E7" w:rsidRDefault="00BD10E7" w:rsidP="00BD10E7">
      <w:pPr>
        <w:suppressAutoHyphens/>
        <w:ind w:firstLine="851"/>
        <w:jc w:val="both"/>
        <w:rPr>
          <w:rFonts w:ascii="Arial" w:hAnsi="Arial" w:cs="Arial"/>
          <w:iCs/>
          <w:szCs w:val="24"/>
          <w:lang w:val="es-MX"/>
        </w:rPr>
      </w:pPr>
      <w:r>
        <w:rPr>
          <w:rFonts w:ascii="Arial" w:hAnsi="Arial" w:cs="Arial"/>
          <w:iCs/>
          <w:szCs w:val="24"/>
          <w:lang w:val="es-MX"/>
        </w:rPr>
        <w:t xml:space="preserve">El diputado </w:t>
      </w:r>
      <w:r w:rsidRPr="001B3AF4">
        <w:rPr>
          <w:rFonts w:ascii="Arial" w:hAnsi="Arial" w:cs="Arial"/>
          <w:b/>
          <w:iCs/>
          <w:szCs w:val="24"/>
          <w:lang w:val="es-MX"/>
        </w:rPr>
        <w:t>señor Leiva</w:t>
      </w:r>
      <w:r>
        <w:rPr>
          <w:rFonts w:ascii="Arial" w:hAnsi="Arial" w:cs="Arial"/>
          <w:iCs/>
          <w:szCs w:val="24"/>
          <w:lang w:val="es-MX"/>
        </w:rPr>
        <w:t xml:space="preserve"> (Presidente de la Comisión) dice que no puede porque en tal caso se sancionaría un acto preparatorio.</w:t>
      </w:r>
    </w:p>
    <w:p w:rsidR="00BD10E7" w:rsidRDefault="00BD10E7" w:rsidP="00BD10E7">
      <w:pPr>
        <w:suppressAutoHyphens/>
        <w:ind w:firstLine="851"/>
        <w:jc w:val="both"/>
        <w:rPr>
          <w:rFonts w:ascii="Arial" w:hAnsi="Arial" w:cs="Arial"/>
          <w:iCs/>
          <w:szCs w:val="24"/>
          <w:lang w:val="es-MX"/>
        </w:rPr>
      </w:pPr>
    </w:p>
    <w:p w:rsidR="00BD10E7" w:rsidRDefault="00BD10E7" w:rsidP="00BD10E7">
      <w:pPr>
        <w:suppressAutoHyphens/>
        <w:ind w:firstLine="851"/>
        <w:jc w:val="both"/>
        <w:rPr>
          <w:rFonts w:ascii="Arial" w:hAnsi="Arial" w:cs="Arial"/>
          <w:bCs/>
          <w:szCs w:val="24"/>
        </w:rPr>
      </w:pPr>
      <w:r>
        <w:rPr>
          <w:rFonts w:ascii="Arial" w:hAnsi="Arial" w:cs="Arial"/>
          <w:iCs/>
          <w:szCs w:val="24"/>
        </w:rPr>
        <w:t xml:space="preserve">Seguidamente, la </w:t>
      </w:r>
      <w:r w:rsidRPr="004C7CAF">
        <w:rPr>
          <w:rFonts w:ascii="Arial" w:hAnsi="Arial" w:cs="Arial"/>
          <w:b/>
          <w:bCs/>
          <w:szCs w:val="24"/>
        </w:rPr>
        <w:t>señora Rodríguez</w:t>
      </w:r>
      <w:r>
        <w:rPr>
          <w:rFonts w:ascii="Arial" w:hAnsi="Arial" w:cs="Arial"/>
          <w:bCs/>
          <w:szCs w:val="24"/>
        </w:rPr>
        <w:t xml:space="preserve"> (</w:t>
      </w:r>
      <w:r w:rsidRPr="00595BEC">
        <w:rPr>
          <w:rFonts w:ascii="Arial" w:hAnsi="Arial" w:cs="Arial"/>
          <w:bCs/>
          <w:szCs w:val="24"/>
        </w:rPr>
        <w:t>Subdirectora Jurídica (S) de la Dirección General de Aduanas</w:t>
      </w:r>
      <w:r>
        <w:rPr>
          <w:rFonts w:ascii="Arial" w:hAnsi="Arial" w:cs="Arial"/>
          <w:bCs/>
          <w:szCs w:val="24"/>
        </w:rPr>
        <w:t xml:space="preserve">) hace hincapié en que la indicación del diputado Sánchez no tipifica una conducta distinta, sino que es una orden para que el juez aplique una determinada pena dentro de un rango, y eso va a ser producto de una investigación posterior. </w:t>
      </w:r>
    </w:p>
    <w:p w:rsidR="00BD10E7" w:rsidRDefault="00BD10E7" w:rsidP="00BD10E7">
      <w:pPr>
        <w:suppressAutoHyphens/>
        <w:ind w:firstLine="851"/>
        <w:jc w:val="both"/>
        <w:rPr>
          <w:rFonts w:ascii="Arial" w:hAnsi="Arial" w:cs="Arial"/>
          <w:bCs/>
          <w:szCs w:val="24"/>
        </w:rPr>
      </w:pPr>
    </w:p>
    <w:p w:rsidR="00BD10E7" w:rsidRDefault="00BD10E7" w:rsidP="00BD10E7">
      <w:pPr>
        <w:suppressAutoHyphens/>
        <w:ind w:firstLine="851"/>
        <w:jc w:val="both"/>
        <w:rPr>
          <w:rFonts w:ascii="Arial" w:hAnsi="Arial" w:cs="Arial"/>
          <w:szCs w:val="24"/>
          <w:lang w:val="es-MX"/>
        </w:rPr>
      </w:pPr>
      <w:r w:rsidRPr="00FB4D7D">
        <w:rPr>
          <w:rFonts w:ascii="Arial" w:hAnsi="Arial" w:cs="Arial"/>
          <w:iCs/>
          <w:szCs w:val="24"/>
          <w:lang w:val="es-MX"/>
        </w:rPr>
        <w:t xml:space="preserve">El </w:t>
      </w:r>
      <w:r w:rsidRPr="00FB4D7D">
        <w:rPr>
          <w:rFonts w:ascii="Arial" w:hAnsi="Arial" w:cs="Arial"/>
          <w:b/>
          <w:iCs/>
          <w:szCs w:val="24"/>
          <w:lang w:val="es-MX"/>
        </w:rPr>
        <w:t>señor Monsalve</w:t>
      </w:r>
      <w:r w:rsidRPr="00FB4D7D">
        <w:rPr>
          <w:rFonts w:ascii="Arial" w:hAnsi="Arial" w:cs="Arial"/>
          <w:iCs/>
          <w:szCs w:val="24"/>
          <w:lang w:val="es-MX"/>
        </w:rPr>
        <w:t xml:space="preserve"> (Subsecretario </w:t>
      </w:r>
      <w:r>
        <w:rPr>
          <w:rFonts w:ascii="Arial" w:hAnsi="Arial" w:cs="Arial"/>
          <w:iCs/>
          <w:szCs w:val="24"/>
          <w:lang w:val="es-MX"/>
        </w:rPr>
        <w:t xml:space="preserve">del Interior) enfatiza que financiar una organización delictual o criminal constituye un delito independiente que la organización no haya cometido el delito todavía. La redacción debiera decir que  </w:t>
      </w:r>
      <w:r w:rsidRPr="00E60F75">
        <w:rPr>
          <w:rFonts w:ascii="Arial" w:hAnsi="Arial" w:cs="Arial"/>
          <w:szCs w:val="24"/>
          <w:lang w:val="es-MX"/>
        </w:rPr>
        <w:t xml:space="preserve">fue obtenido o generado a través </w:t>
      </w:r>
      <w:r>
        <w:rPr>
          <w:rFonts w:ascii="Arial" w:hAnsi="Arial" w:cs="Arial"/>
          <w:szCs w:val="24"/>
          <w:lang w:val="es-MX"/>
        </w:rPr>
        <w:t>“</w:t>
      </w:r>
      <w:r w:rsidRPr="00E60F75">
        <w:rPr>
          <w:rFonts w:ascii="Arial" w:hAnsi="Arial" w:cs="Arial"/>
          <w:szCs w:val="24"/>
          <w:lang w:val="es-MX"/>
        </w:rPr>
        <w:t>de</w:t>
      </w:r>
      <w:r>
        <w:rPr>
          <w:rFonts w:ascii="Arial" w:hAnsi="Arial" w:cs="Arial"/>
          <w:szCs w:val="24"/>
          <w:lang w:val="es-MX"/>
        </w:rPr>
        <w:t>”</w:t>
      </w:r>
      <w:r w:rsidRPr="00E60F75">
        <w:rPr>
          <w:rFonts w:ascii="Arial" w:hAnsi="Arial" w:cs="Arial"/>
          <w:szCs w:val="24"/>
          <w:lang w:val="es-MX"/>
        </w:rPr>
        <w:t xml:space="preserve"> </w:t>
      </w:r>
      <w:r>
        <w:rPr>
          <w:rFonts w:ascii="Arial" w:hAnsi="Arial" w:cs="Arial"/>
          <w:szCs w:val="24"/>
          <w:lang w:val="es-MX"/>
        </w:rPr>
        <w:t xml:space="preserve">o “para” </w:t>
      </w:r>
      <w:r w:rsidRPr="00E60F75">
        <w:rPr>
          <w:rFonts w:ascii="Arial" w:hAnsi="Arial" w:cs="Arial"/>
          <w:szCs w:val="24"/>
          <w:lang w:val="es-MX"/>
        </w:rPr>
        <w:t>la perpetración de un delito.</w:t>
      </w:r>
    </w:p>
    <w:p w:rsidR="00BD10E7" w:rsidRDefault="00BD10E7" w:rsidP="00BD10E7">
      <w:pPr>
        <w:suppressAutoHyphens/>
        <w:jc w:val="both"/>
        <w:rPr>
          <w:rFonts w:ascii="Arial" w:hAnsi="Arial" w:cs="Arial"/>
          <w:iCs/>
          <w:szCs w:val="24"/>
          <w:lang w:val="es-MX"/>
        </w:rPr>
      </w:pPr>
    </w:p>
    <w:p w:rsidR="00BD10E7" w:rsidRPr="00F754E9" w:rsidRDefault="00BD10E7" w:rsidP="00BD10E7">
      <w:pPr>
        <w:suppressAutoHyphens/>
        <w:ind w:firstLine="851"/>
        <w:jc w:val="both"/>
        <w:rPr>
          <w:rFonts w:ascii="Arial" w:hAnsi="Arial" w:cs="Arial"/>
          <w:b/>
          <w:bCs/>
          <w:szCs w:val="24"/>
          <w:lang w:val="es-MX"/>
        </w:rPr>
      </w:pPr>
      <w:r w:rsidRPr="006D170F">
        <w:rPr>
          <w:rFonts w:ascii="Arial" w:hAnsi="Arial" w:cs="Arial"/>
          <w:b/>
          <w:bCs/>
          <w:szCs w:val="24"/>
          <w:lang w:val="es-MX"/>
        </w:rPr>
        <w:t>- Indicación del diputado señor Gustavo Benavente:</w:t>
      </w:r>
    </w:p>
    <w:p w:rsidR="00BD10E7" w:rsidRDefault="00BD10E7" w:rsidP="00BD10E7">
      <w:pPr>
        <w:suppressAutoHyphens/>
        <w:ind w:firstLine="851"/>
        <w:jc w:val="both"/>
        <w:rPr>
          <w:rFonts w:ascii="Arial" w:hAnsi="Arial" w:cs="Arial"/>
          <w:szCs w:val="24"/>
          <w:lang w:val="es-MX"/>
        </w:rPr>
      </w:pPr>
      <w:r w:rsidRPr="00F754E9">
        <w:rPr>
          <w:rFonts w:ascii="Arial" w:hAnsi="Arial" w:cs="Arial"/>
          <w:szCs w:val="24"/>
          <w:lang w:val="es-MX"/>
        </w:rPr>
        <w:t xml:space="preserve">Al artículo 1° numeral 2 del proyecto de ley, para reemplazar, en la letra b) del inciso tercero del artículo 168 bis nuevo, el guarismo “500” </w:t>
      </w:r>
      <w:r w:rsidRPr="0085636C">
        <w:rPr>
          <w:rFonts w:ascii="Arial" w:hAnsi="Arial" w:cs="Arial"/>
          <w:szCs w:val="24"/>
          <w:lang w:val="es-MX"/>
        </w:rPr>
        <w:t>por “1.000”.</w:t>
      </w:r>
    </w:p>
    <w:p w:rsidR="00BD10E7" w:rsidRDefault="00BD10E7" w:rsidP="00BD10E7">
      <w:pPr>
        <w:suppressAutoHyphens/>
        <w:ind w:firstLine="851"/>
        <w:jc w:val="both"/>
        <w:rPr>
          <w:rFonts w:ascii="Arial" w:hAnsi="Arial" w:cs="Arial"/>
          <w:szCs w:val="24"/>
          <w:lang w:val="es-MX"/>
        </w:rPr>
      </w:pPr>
    </w:p>
    <w:p w:rsidR="00BD10E7" w:rsidRDefault="00BD10E7" w:rsidP="00BD10E7">
      <w:pPr>
        <w:suppressAutoHyphens/>
        <w:ind w:firstLine="851"/>
        <w:jc w:val="both"/>
        <w:rPr>
          <w:rFonts w:ascii="Arial" w:hAnsi="Arial" w:cs="Arial"/>
          <w:szCs w:val="24"/>
          <w:lang w:val="es-MX"/>
        </w:rPr>
      </w:pPr>
      <w:r>
        <w:rPr>
          <w:rFonts w:ascii="Arial" w:hAnsi="Arial" w:cs="Arial"/>
          <w:szCs w:val="24"/>
          <w:lang w:val="es-MX"/>
        </w:rPr>
        <w:t xml:space="preserve">El diputado </w:t>
      </w:r>
      <w:r w:rsidRPr="00334F3A">
        <w:rPr>
          <w:rFonts w:ascii="Arial" w:hAnsi="Arial" w:cs="Arial"/>
          <w:b/>
          <w:szCs w:val="24"/>
          <w:lang w:val="es-MX"/>
        </w:rPr>
        <w:t xml:space="preserve">señor Benavente </w:t>
      </w:r>
      <w:r w:rsidRPr="00334F3A">
        <w:rPr>
          <w:rFonts w:ascii="Arial" w:hAnsi="Arial" w:cs="Arial"/>
          <w:szCs w:val="24"/>
          <w:lang w:val="es-MX"/>
        </w:rPr>
        <w:t xml:space="preserve">explica que </w:t>
      </w:r>
      <w:r>
        <w:rPr>
          <w:rFonts w:ascii="Arial" w:hAnsi="Arial" w:cs="Arial"/>
          <w:szCs w:val="24"/>
          <w:lang w:val="es-MX"/>
        </w:rPr>
        <w:t>en esta norma se restringe la aplicación del principio de oportunidad. Debido a las últimas alzas del dólar, le pareció oportuno fijar una cantidad levemente superior.</w:t>
      </w:r>
    </w:p>
    <w:p w:rsidR="00BD10E7" w:rsidRDefault="00BD10E7" w:rsidP="00BD10E7">
      <w:pPr>
        <w:suppressAutoHyphens/>
        <w:ind w:firstLine="851"/>
        <w:jc w:val="both"/>
        <w:rPr>
          <w:rFonts w:ascii="Arial" w:hAnsi="Arial" w:cs="Arial"/>
          <w:iCs/>
          <w:szCs w:val="24"/>
          <w:lang w:val="es-MX"/>
        </w:rPr>
      </w:pPr>
    </w:p>
    <w:p w:rsidR="00BD10E7" w:rsidRPr="00334F3A" w:rsidRDefault="00BD10E7" w:rsidP="00BD10E7">
      <w:pPr>
        <w:suppressAutoHyphens/>
        <w:ind w:firstLine="851"/>
        <w:jc w:val="both"/>
        <w:rPr>
          <w:rFonts w:ascii="Arial" w:hAnsi="Arial" w:cs="Arial"/>
          <w:szCs w:val="24"/>
          <w:lang w:val="es-MX"/>
        </w:rPr>
      </w:pPr>
      <w:r>
        <w:rPr>
          <w:rFonts w:ascii="Arial" w:hAnsi="Arial" w:cs="Arial"/>
          <w:iCs/>
          <w:szCs w:val="24"/>
          <w:lang w:val="es-MX"/>
        </w:rPr>
        <w:t xml:space="preserve">El diputado </w:t>
      </w:r>
      <w:r w:rsidRPr="005C3364">
        <w:rPr>
          <w:rFonts w:ascii="Arial" w:hAnsi="Arial" w:cs="Arial"/>
          <w:b/>
          <w:iCs/>
          <w:szCs w:val="24"/>
          <w:lang w:val="es-MX"/>
        </w:rPr>
        <w:t>señor Leiva</w:t>
      </w:r>
      <w:r>
        <w:rPr>
          <w:rFonts w:ascii="Arial" w:hAnsi="Arial" w:cs="Arial"/>
          <w:iCs/>
          <w:szCs w:val="24"/>
          <w:lang w:val="es-MX"/>
        </w:rPr>
        <w:t xml:space="preserve"> (Presidente de la Comisión) informa que el Ministerio del Interior y Seguridad Pública y el Servicio Nacional de Aduanas están de acuerdo con el guarismo propuesto.</w:t>
      </w:r>
    </w:p>
    <w:p w:rsidR="00BD10E7" w:rsidRDefault="00BD10E7" w:rsidP="00BD10E7">
      <w:pPr>
        <w:suppressAutoHyphens/>
        <w:ind w:firstLine="851"/>
        <w:jc w:val="both"/>
        <w:rPr>
          <w:rFonts w:ascii="Arial" w:hAnsi="Arial" w:cs="Arial"/>
          <w:i/>
          <w:iCs/>
          <w:szCs w:val="24"/>
          <w:u w:val="single"/>
          <w:lang w:val="es-MX"/>
        </w:rPr>
      </w:pPr>
    </w:p>
    <w:p w:rsidR="00BD10E7" w:rsidRPr="006D3ED2" w:rsidRDefault="00BD10E7" w:rsidP="00BD10E7">
      <w:pPr>
        <w:suppressAutoHyphens/>
        <w:ind w:firstLine="851"/>
        <w:jc w:val="both"/>
        <w:rPr>
          <w:rFonts w:ascii="Arial" w:hAnsi="Arial" w:cs="Arial"/>
          <w:b/>
          <w:iCs/>
          <w:szCs w:val="24"/>
          <w:u w:val="single"/>
          <w:lang w:val="es-MX"/>
        </w:rPr>
      </w:pPr>
      <w:r w:rsidRPr="006D3ED2">
        <w:rPr>
          <w:rFonts w:ascii="Arial" w:hAnsi="Arial" w:cs="Arial"/>
          <w:b/>
          <w:iCs/>
          <w:szCs w:val="24"/>
          <w:u w:val="single"/>
          <w:lang w:val="es-MX"/>
        </w:rPr>
        <w:t>Cierre del debate</w:t>
      </w:r>
    </w:p>
    <w:p w:rsidR="00BD10E7" w:rsidRDefault="00BD10E7" w:rsidP="00BD10E7">
      <w:pPr>
        <w:suppressAutoHyphens/>
        <w:ind w:firstLine="851"/>
        <w:jc w:val="both"/>
        <w:rPr>
          <w:rFonts w:ascii="Arial" w:hAnsi="Arial" w:cs="Arial"/>
          <w:i/>
          <w:iCs/>
          <w:szCs w:val="24"/>
          <w:u w:val="single"/>
          <w:lang w:val="es-MX"/>
        </w:rPr>
      </w:pPr>
    </w:p>
    <w:p w:rsidR="00BD10E7" w:rsidRPr="006D3ED2" w:rsidRDefault="00BD10E7" w:rsidP="00BD10E7">
      <w:pPr>
        <w:suppressAutoHyphens/>
        <w:ind w:firstLine="851"/>
        <w:jc w:val="both"/>
        <w:rPr>
          <w:rFonts w:ascii="Arial" w:hAnsi="Arial" w:cs="Arial"/>
          <w:iCs/>
          <w:szCs w:val="24"/>
          <w:lang w:val="es-MX"/>
        </w:rPr>
      </w:pPr>
      <w:r w:rsidRPr="006D3ED2">
        <w:rPr>
          <w:rFonts w:ascii="Arial" w:hAnsi="Arial" w:cs="Arial"/>
          <w:iCs/>
          <w:szCs w:val="24"/>
          <w:lang w:val="es-MX"/>
        </w:rPr>
        <w:t xml:space="preserve">La diputada </w:t>
      </w:r>
      <w:r w:rsidRPr="006D3ED2">
        <w:rPr>
          <w:rFonts w:ascii="Arial" w:hAnsi="Arial" w:cs="Arial"/>
          <w:b/>
          <w:iCs/>
          <w:szCs w:val="24"/>
          <w:lang w:val="es-MX"/>
        </w:rPr>
        <w:t>señora Jiles</w:t>
      </w:r>
      <w:r w:rsidRPr="006D3ED2">
        <w:rPr>
          <w:rFonts w:ascii="Arial" w:hAnsi="Arial" w:cs="Arial"/>
          <w:iCs/>
          <w:szCs w:val="24"/>
          <w:lang w:val="es-MX"/>
        </w:rPr>
        <w:t xml:space="preserve"> solicita, por escrito, el cierre del debate del numeral 2 del artículo 1°.</w:t>
      </w:r>
    </w:p>
    <w:p w:rsidR="00BD10E7" w:rsidRDefault="00BD10E7" w:rsidP="00BD10E7">
      <w:pPr>
        <w:suppressAutoHyphens/>
        <w:ind w:firstLine="851"/>
        <w:jc w:val="both"/>
        <w:rPr>
          <w:rFonts w:ascii="Arial" w:hAnsi="Arial" w:cs="Arial"/>
          <w:i/>
          <w:iCs/>
          <w:szCs w:val="24"/>
          <w:u w:val="single"/>
          <w:lang w:val="es-MX"/>
        </w:rPr>
      </w:pPr>
      <w:r w:rsidRPr="006D3ED2">
        <w:rPr>
          <w:rFonts w:ascii="Arial" w:hAnsi="Arial" w:cs="Arial"/>
          <w:i/>
          <w:iCs/>
          <w:szCs w:val="24"/>
          <w:lang w:val="es-MX"/>
        </w:rPr>
        <w:t xml:space="preserve"> - </w:t>
      </w:r>
      <w:r>
        <w:rPr>
          <w:rFonts w:ascii="Arial" w:hAnsi="Arial" w:cs="Arial"/>
          <w:i/>
          <w:iCs/>
          <w:szCs w:val="24"/>
          <w:u w:val="single"/>
          <w:lang w:val="es-MX"/>
        </w:rPr>
        <w:t xml:space="preserve">Se aprueba, en forma económica, por mayoría de votos. </w:t>
      </w:r>
    </w:p>
    <w:p w:rsidR="00BD10E7" w:rsidRDefault="00BD10E7" w:rsidP="00BD10E7">
      <w:pPr>
        <w:suppressAutoHyphens/>
        <w:ind w:firstLine="851"/>
        <w:jc w:val="both"/>
        <w:rPr>
          <w:rFonts w:ascii="Arial" w:hAnsi="Arial" w:cs="Arial"/>
          <w:i/>
          <w:iCs/>
          <w:szCs w:val="24"/>
          <w:u w:val="single"/>
          <w:lang w:val="es-MX"/>
        </w:rPr>
      </w:pPr>
    </w:p>
    <w:p w:rsidR="00BD10E7" w:rsidRDefault="00BD10E7" w:rsidP="00BD10E7">
      <w:pPr>
        <w:ind w:firstLine="851"/>
        <w:jc w:val="both"/>
        <w:rPr>
          <w:rFonts w:ascii="Arial" w:hAnsi="Arial" w:cs="Arial"/>
          <w:b/>
          <w:iCs/>
          <w:szCs w:val="24"/>
          <w:lang w:val="es-MX"/>
        </w:rPr>
      </w:pPr>
      <w:r w:rsidRPr="00A1157C">
        <w:rPr>
          <w:rFonts w:ascii="Arial" w:hAnsi="Arial" w:cs="Arial"/>
          <w:iCs/>
          <w:szCs w:val="24"/>
          <w:lang w:val="es-MX"/>
        </w:rPr>
        <w:t xml:space="preserve">Puesto en votación </w:t>
      </w:r>
      <w:r w:rsidRPr="00864576">
        <w:rPr>
          <w:rFonts w:ascii="Arial" w:hAnsi="Arial" w:cs="Arial"/>
          <w:b/>
          <w:iCs/>
          <w:szCs w:val="24"/>
          <w:lang w:val="es-MX"/>
        </w:rPr>
        <w:t>el numeral 2 del artículo 1°, con la corrección de texto al inciso primero,</w:t>
      </w:r>
      <w:r>
        <w:rPr>
          <w:rFonts w:ascii="Arial" w:hAnsi="Arial" w:cs="Arial"/>
          <w:b/>
          <w:iCs/>
          <w:szCs w:val="24"/>
          <w:lang w:val="es-MX"/>
        </w:rPr>
        <w:t xml:space="preserve"> </w:t>
      </w:r>
      <w:r w:rsidRPr="00864576">
        <w:rPr>
          <w:rFonts w:ascii="Arial" w:hAnsi="Arial" w:cs="Arial"/>
          <w:b/>
          <w:iCs/>
          <w:szCs w:val="24"/>
          <w:lang w:val="es-MX"/>
        </w:rPr>
        <w:t xml:space="preserve">con la indicación del </w:t>
      </w:r>
      <w:r w:rsidRPr="00FA125B">
        <w:rPr>
          <w:rFonts w:ascii="Arial" w:hAnsi="Arial" w:cs="Arial"/>
          <w:b/>
          <w:iCs/>
          <w:szCs w:val="24"/>
          <w:lang w:val="es-MX"/>
        </w:rPr>
        <w:t>señor Sánchez -y salvo la letra b) del inciso tercero</w:t>
      </w:r>
      <w:r>
        <w:rPr>
          <w:rFonts w:ascii="Arial" w:hAnsi="Arial" w:cs="Arial"/>
          <w:b/>
          <w:iCs/>
          <w:szCs w:val="24"/>
          <w:lang w:val="es-MX"/>
        </w:rPr>
        <w:t>,</w:t>
      </w:r>
      <w:r w:rsidRPr="00FA125B">
        <w:rPr>
          <w:rFonts w:ascii="Arial" w:hAnsi="Arial" w:cs="Arial"/>
          <w:b/>
          <w:iCs/>
          <w:szCs w:val="24"/>
          <w:lang w:val="es-MX"/>
        </w:rPr>
        <w:t xml:space="preserve"> con su indicación- son aprobados</w:t>
      </w:r>
      <w:r w:rsidRPr="00A1157C">
        <w:rPr>
          <w:rFonts w:ascii="Arial" w:hAnsi="Arial" w:cs="Arial"/>
          <w:iCs/>
          <w:szCs w:val="24"/>
          <w:lang w:val="es-MX"/>
        </w:rPr>
        <w:t xml:space="preserve"> </w:t>
      </w:r>
      <w:r>
        <w:rPr>
          <w:rFonts w:ascii="Arial" w:hAnsi="Arial" w:cs="Arial"/>
          <w:iCs/>
          <w:szCs w:val="24"/>
          <w:lang w:val="es-MX"/>
        </w:rPr>
        <w:t>por la mayoría de votos. Votan a favor los (las) dip</w:t>
      </w:r>
      <w:r w:rsidRPr="00A1157C">
        <w:rPr>
          <w:rFonts w:ascii="Arial" w:hAnsi="Arial" w:cs="Arial"/>
          <w:iCs/>
          <w:szCs w:val="24"/>
          <w:lang w:val="es-MX"/>
        </w:rPr>
        <w:t>utados (as) señores (as) Raúl Leiva (Presidente de la Comisión); Gustavo Benavente; Marcos Ilabaca; Pamela Jiles; Andrés Longto</w:t>
      </w:r>
      <w:r>
        <w:rPr>
          <w:rFonts w:ascii="Arial" w:hAnsi="Arial" w:cs="Arial"/>
          <w:iCs/>
          <w:szCs w:val="24"/>
          <w:lang w:val="es-MX"/>
        </w:rPr>
        <w:t>n; Catalina Pérez; Luis Sánchez,</w:t>
      </w:r>
      <w:r w:rsidRPr="00A1157C">
        <w:rPr>
          <w:rFonts w:ascii="Arial" w:hAnsi="Arial" w:cs="Arial"/>
          <w:iCs/>
          <w:szCs w:val="24"/>
          <w:lang w:val="es-MX"/>
        </w:rPr>
        <w:t xml:space="preserve"> y Gonzalo Winter. </w:t>
      </w:r>
      <w:r>
        <w:rPr>
          <w:rFonts w:ascii="Arial" w:hAnsi="Arial" w:cs="Arial"/>
          <w:iCs/>
          <w:szCs w:val="24"/>
          <w:lang w:val="es-MX"/>
        </w:rPr>
        <w:t>Se abstienen la diputada señorita Karol Cariola y el diputado señor</w:t>
      </w:r>
      <w:r w:rsidRPr="00A1157C">
        <w:rPr>
          <w:rFonts w:ascii="Arial" w:hAnsi="Arial" w:cs="Arial"/>
          <w:iCs/>
          <w:szCs w:val="24"/>
          <w:lang w:val="es-MX"/>
        </w:rPr>
        <w:t xml:space="preserve"> </w:t>
      </w:r>
      <w:r>
        <w:rPr>
          <w:rFonts w:ascii="Arial" w:hAnsi="Arial" w:cs="Arial"/>
          <w:iCs/>
          <w:szCs w:val="24"/>
          <w:lang w:val="es-MX"/>
        </w:rPr>
        <w:t xml:space="preserve">Leonardo Soto. </w:t>
      </w:r>
      <w:r w:rsidRPr="008524D5">
        <w:rPr>
          <w:rFonts w:ascii="Arial" w:hAnsi="Arial" w:cs="Arial"/>
          <w:b/>
          <w:iCs/>
          <w:szCs w:val="24"/>
          <w:lang w:val="es-MX"/>
        </w:rPr>
        <w:t>(8-0-2).</w:t>
      </w:r>
    </w:p>
    <w:p w:rsidR="00BD10E7" w:rsidRDefault="00BD10E7" w:rsidP="00BD10E7">
      <w:pPr>
        <w:ind w:firstLine="851"/>
        <w:jc w:val="both"/>
        <w:rPr>
          <w:rFonts w:ascii="Arial" w:hAnsi="Arial" w:cs="Arial"/>
          <w:b/>
          <w:iCs/>
          <w:szCs w:val="24"/>
          <w:lang w:val="es-MX"/>
        </w:rPr>
      </w:pPr>
    </w:p>
    <w:p w:rsidR="00BD10E7" w:rsidRPr="008524D5" w:rsidRDefault="00BD10E7" w:rsidP="00BD10E7">
      <w:pPr>
        <w:ind w:firstLine="851"/>
        <w:jc w:val="both"/>
        <w:rPr>
          <w:rFonts w:ascii="Arial" w:hAnsi="Arial" w:cs="Arial"/>
          <w:b/>
          <w:iCs/>
          <w:szCs w:val="24"/>
          <w:lang w:val="es-MX"/>
        </w:rPr>
      </w:pPr>
      <w:r w:rsidRPr="008524D5">
        <w:rPr>
          <w:rFonts w:ascii="Arial" w:hAnsi="Arial" w:cs="Arial"/>
          <w:iCs/>
          <w:szCs w:val="24"/>
          <w:lang w:val="es-MX"/>
        </w:rPr>
        <w:t xml:space="preserve">En </w:t>
      </w:r>
      <w:r w:rsidRPr="008524D5">
        <w:rPr>
          <w:rFonts w:ascii="Arial" w:hAnsi="Arial" w:cs="Arial"/>
          <w:szCs w:val="24"/>
          <w:lang w:val="es-MX"/>
        </w:rPr>
        <w:t>votación</w:t>
      </w:r>
      <w:r w:rsidRPr="00B476DB">
        <w:rPr>
          <w:rFonts w:ascii="Arial" w:hAnsi="Arial" w:cs="Arial"/>
          <w:szCs w:val="24"/>
          <w:lang w:val="es-MX"/>
        </w:rPr>
        <w:t xml:space="preserve"> </w:t>
      </w:r>
      <w:r w:rsidRPr="00FA125B">
        <w:rPr>
          <w:rFonts w:ascii="Arial" w:hAnsi="Arial" w:cs="Arial"/>
          <w:b/>
          <w:iCs/>
          <w:szCs w:val="24"/>
          <w:lang w:val="es-MX"/>
        </w:rPr>
        <w:t>la l</w:t>
      </w:r>
      <w:r>
        <w:rPr>
          <w:rFonts w:ascii="Arial" w:hAnsi="Arial" w:cs="Arial"/>
          <w:b/>
          <w:iCs/>
          <w:szCs w:val="24"/>
          <w:lang w:val="es-MX"/>
        </w:rPr>
        <w:t>etra b) del inciso tercero del artículo 168 bis, con la</w:t>
      </w:r>
      <w:r w:rsidRPr="00FA125B">
        <w:rPr>
          <w:rFonts w:ascii="Arial" w:hAnsi="Arial" w:cs="Arial"/>
          <w:b/>
          <w:iCs/>
          <w:szCs w:val="24"/>
          <w:lang w:val="es-MX"/>
        </w:rPr>
        <w:t xml:space="preserve"> indicación</w:t>
      </w:r>
      <w:r>
        <w:rPr>
          <w:rFonts w:ascii="Arial" w:hAnsi="Arial" w:cs="Arial"/>
          <w:b/>
          <w:iCs/>
          <w:szCs w:val="24"/>
          <w:lang w:val="es-MX"/>
        </w:rPr>
        <w:t xml:space="preserve"> del señor Benavente, es</w:t>
      </w:r>
      <w:r w:rsidRPr="00B476DB">
        <w:rPr>
          <w:rFonts w:ascii="Arial" w:hAnsi="Arial" w:cs="Arial"/>
          <w:b/>
          <w:bCs/>
          <w:szCs w:val="24"/>
          <w:lang w:val="es-MX"/>
        </w:rPr>
        <w:t xml:space="preserve"> </w:t>
      </w:r>
      <w:r>
        <w:rPr>
          <w:rFonts w:ascii="Arial" w:hAnsi="Arial" w:cs="Arial"/>
          <w:b/>
          <w:bCs/>
          <w:szCs w:val="24"/>
          <w:lang w:val="es-MX"/>
        </w:rPr>
        <w:t>aprobada</w:t>
      </w:r>
      <w:r w:rsidRPr="00B476DB">
        <w:rPr>
          <w:rFonts w:ascii="Arial" w:hAnsi="Arial" w:cs="Arial"/>
          <w:b/>
          <w:bCs/>
          <w:szCs w:val="24"/>
          <w:lang w:val="es-MX"/>
        </w:rPr>
        <w:t xml:space="preserve"> por la unanimidad</w:t>
      </w:r>
      <w:r w:rsidRPr="00B476DB">
        <w:rPr>
          <w:rFonts w:ascii="Arial" w:hAnsi="Arial" w:cs="Arial"/>
          <w:szCs w:val="24"/>
          <w:lang w:val="es-MX"/>
        </w:rPr>
        <w:t xml:space="preserve"> de los presentes, diputados (as) señores (as) Raúl Leiva (Presidente de la Comisión); Gustavo Benavente; Karol Cariola; Marcos Ilabaca; Pamela Jiles; Andrés Longton; Catalina Pérez; Luis Sánchez; Leonardo Soto, y Gonzalo Winter. </w:t>
      </w:r>
      <w:r w:rsidRPr="00B476DB">
        <w:rPr>
          <w:rFonts w:ascii="Arial" w:hAnsi="Arial" w:cs="Arial"/>
          <w:b/>
          <w:bCs/>
          <w:szCs w:val="24"/>
          <w:lang w:val="es-MX"/>
        </w:rPr>
        <w:t>(10-0-0).</w:t>
      </w:r>
    </w:p>
    <w:p w:rsidR="00BD10E7" w:rsidRPr="003B019C" w:rsidRDefault="00BD10E7" w:rsidP="00BD10E7">
      <w:pPr>
        <w:suppressAutoHyphens/>
        <w:jc w:val="both"/>
        <w:rPr>
          <w:rFonts w:ascii="Arial" w:hAnsi="Arial" w:cs="Arial"/>
          <w:i/>
          <w:iCs/>
          <w:szCs w:val="24"/>
          <w:lang w:val="es-MX"/>
        </w:rPr>
      </w:pPr>
    </w:p>
    <w:p w:rsidR="00BD10E7" w:rsidRDefault="00BD10E7" w:rsidP="00BD10E7">
      <w:pPr>
        <w:tabs>
          <w:tab w:val="left" w:pos="2835"/>
        </w:tabs>
        <w:jc w:val="center"/>
        <w:rPr>
          <w:rFonts w:ascii="Arial" w:hAnsi="Arial" w:cs="Arial"/>
          <w:b/>
          <w:bCs/>
          <w:szCs w:val="24"/>
          <w:lang w:val="es-MX"/>
        </w:rPr>
      </w:pPr>
      <w:r w:rsidRPr="003B019C">
        <w:rPr>
          <w:rFonts w:ascii="Arial" w:hAnsi="Arial" w:cs="Arial"/>
          <w:b/>
          <w:bCs/>
          <w:szCs w:val="24"/>
          <w:lang w:val="es-MX"/>
        </w:rPr>
        <w:t xml:space="preserve">Numeral </w:t>
      </w:r>
      <w:r>
        <w:rPr>
          <w:rFonts w:ascii="Arial" w:hAnsi="Arial" w:cs="Arial"/>
          <w:b/>
          <w:bCs/>
          <w:szCs w:val="24"/>
          <w:lang w:val="es-MX"/>
        </w:rPr>
        <w:t>3</w:t>
      </w:r>
    </w:p>
    <w:p w:rsidR="00BD10E7" w:rsidRPr="003B019C" w:rsidRDefault="00BD10E7" w:rsidP="00BD10E7">
      <w:pPr>
        <w:tabs>
          <w:tab w:val="left" w:pos="2835"/>
        </w:tabs>
        <w:jc w:val="center"/>
        <w:rPr>
          <w:rFonts w:ascii="Arial" w:hAnsi="Arial" w:cs="Arial"/>
          <w:b/>
          <w:bCs/>
          <w:szCs w:val="24"/>
          <w:lang w:val="es-MX"/>
        </w:rPr>
      </w:pPr>
    </w:p>
    <w:p w:rsidR="00BD10E7" w:rsidRPr="003B019C" w:rsidRDefault="00BD10E7" w:rsidP="00BD10E7">
      <w:pPr>
        <w:tabs>
          <w:tab w:val="left" w:pos="2835"/>
        </w:tabs>
        <w:ind w:firstLine="851"/>
        <w:jc w:val="both"/>
        <w:rPr>
          <w:rFonts w:ascii="Arial" w:hAnsi="Arial" w:cs="Arial"/>
          <w:i/>
          <w:iCs/>
          <w:szCs w:val="24"/>
          <w:lang w:val="es-MX"/>
        </w:rPr>
      </w:pPr>
      <w:r>
        <w:rPr>
          <w:rFonts w:ascii="Arial" w:hAnsi="Arial" w:cs="Arial"/>
          <w:i/>
          <w:iCs/>
          <w:szCs w:val="24"/>
          <w:lang w:val="es-MX"/>
        </w:rPr>
        <w:t xml:space="preserve">3. </w:t>
      </w:r>
      <w:proofErr w:type="spellStart"/>
      <w:r w:rsidRPr="003B019C">
        <w:rPr>
          <w:rFonts w:ascii="Arial" w:hAnsi="Arial" w:cs="Arial"/>
          <w:i/>
          <w:iCs/>
          <w:szCs w:val="24"/>
          <w:lang w:val="es-MX"/>
        </w:rPr>
        <w:t>Modifícase</w:t>
      </w:r>
      <w:proofErr w:type="spellEnd"/>
      <w:r w:rsidRPr="003B019C">
        <w:rPr>
          <w:rFonts w:ascii="Arial" w:hAnsi="Arial" w:cs="Arial"/>
          <w:i/>
          <w:iCs/>
          <w:szCs w:val="24"/>
          <w:lang w:val="es-MX"/>
        </w:rPr>
        <w:t xml:space="preserve"> el artículo 169, del siguiente modo: </w:t>
      </w:r>
    </w:p>
    <w:p w:rsidR="00BD10E7" w:rsidRPr="003B019C" w:rsidRDefault="00BD10E7" w:rsidP="00BD10E7">
      <w:pPr>
        <w:tabs>
          <w:tab w:val="left" w:pos="2835"/>
        </w:tabs>
        <w:ind w:firstLine="851"/>
        <w:jc w:val="both"/>
        <w:rPr>
          <w:rFonts w:ascii="Arial" w:hAnsi="Arial" w:cs="Arial"/>
          <w:i/>
          <w:iCs/>
          <w:szCs w:val="24"/>
          <w:lang w:val="es-MX"/>
        </w:rPr>
      </w:pPr>
    </w:p>
    <w:p w:rsidR="00BD10E7" w:rsidRPr="003B019C" w:rsidRDefault="00BD10E7" w:rsidP="00BD10E7">
      <w:pPr>
        <w:tabs>
          <w:tab w:val="left" w:pos="2835"/>
        </w:tabs>
        <w:ind w:firstLine="851"/>
        <w:jc w:val="both"/>
        <w:rPr>
          <w:rFonts w:ascii="Arial" w:hAnsi="Arial" w:cs="Arial"/>
          <w:i/>
          <w:iCs/>
          <w:szCs w:val="24"/>
          <w:lang w:val="es-MX"/>
        </w:rPr>
      </w:pPr>
      <w:r w:rsidRPr="003B019C">
        <w:rPr>
          <w:rFonts w:ascii="Arial" w:hAnsi="Arial" w:cs="Arial"/>
          <w:i/>
          <w:iCs/>
          <w:szCs w:val="24"/>
          <w:lang w:val="es-MX"/>
        </w:rPr>
        <w:t>a) En el inciso primero:</w:t>
      </w:r>
    </w:p>
    <w:p w:rsidR="00BD10E7" w:rsidRPr="003B019C" w:rsidRDefault="00BD10E7" w:rsidP="00BD10E7">
      <w:pPr>
        <w:tabs>
          <w:tab w:val="left" w:pos="2835"/>
        </w:tabs>
        <w:ind w:firstLine="851"/>
        <w:jc w:val="both"/>
        <w:rPr>
          <w:rFonts w:ascii="Arial" w:hAnsi="Arial" w:cs="Arial"/>
          <w:i/>
          <w:iCs/>
          <w:szCs w:val="24"/>
          <w:lang w:val="es-MX"/>
        </w:rPr>
      </w:pPr>
    </w:p>
    <w:p w:rsidR="00BD10E7" w:rsidRPr="003B019C" w:rsidRDefault="00BD10E7" w:rsidP="00BD10E7">
      <w:pPr>
        <w:tabs>
          <w:tab w:val="left" w:pos="2835"/>
        </w:tabs>
        <w:ind w:firstLine="851"/>
        <w:jc w:val="both"/>
        <w:rPr>
          <w:rFonts w:ascii="Arial" w:hAnsi="Arial" w:cs="Arial"/>
          <w:i/>
          <w:iCs/>
          <w:szCs w:val="24"/>
          <w:lang w:val="es-MX"/>
        </w:rPr>
      </w:pPr>
      <w:r w:rsidRPr="003B019C">
        <w:rPr>
          <w:rFonts w:ascii="Arial" w:hAnsi="Arial" w:cs="Arial"/>
          <w:i/>
          <w:iCs/>
          <w:szCs w:val="24"/>
          <w:lang w:val="es-MX"/>
        </w:rPr>
        <w:t xml:space="preserve">i. </w:t>
      </w:r>
      <w:proofErr w:type="spellStart"/>
      <w:r w:rsidRPr="003B019C">
        <w:rPr>
          <w:rFonts w:ascii="Arial" w:hAnsi="Arial" w:cs="Arial"/>
          <w:i/>
          <w:iCs/>
          <w:szCs w:val="24"/>
          <w:lang w:val="es-MX"/>
        </w:rPr>
        <w:t>Reemplázase</w:t>
      </w:r>
      <w:proofErr w:type="spellEnd"/>
      <w:r w:rsidRPr="003B019C">
        <w:rPr>
          <w:rFonts w:ascii="Arial" w:hAnsi="Arial" w:cs="Arial"/>
          <w:i/>
          <w:iCs/>
          <w:szCs w:val="24"/>
          <w:lang w:val="es-MX"/>
        </w:rPr>
        <w:t xml:space="preserve"> la expresión “presidio menor en su grado mínimo a medio”, por lo siguiente: “presidio menor en su grado medio a máximo”.</w:t>
      </w:r>
    </w:p>
    <w:p w:rsidR="00BD10E7" w:rsidRPr="003B019C" w:rsidRDefault="00BD10E7" w:rsidP="00BD10E7">
      <w:pPr>
        <w:tabs>
          <w:tab w:val="left" w:pos="2835"/>
        </w:tabs>
        <w:ind w:firstLine="851"/>
        <w:jc w:val="both"/>
        <w:rPr>
          <w:rFonts w:ascii="Arial" w:hAnsi="Arial" w:cs="Arial"/>
          <w:i/>
          <w:iCs/>
          <w:szCs w:val="24"/>
          <w:lang w:val="es-MX"/>
        </w:rPr>
      </w:pPr>
    </w:p>
    <w:p w:rsidR="00BD10E7" w:rsidRPr="003B019C" w:rsidRDefault="00BD10E7" w:rsidP="00BD10E7">
      <w:pPr>
        <w:tabs>
          <w:tab w:val="left" w:pos="2835"/>
        </w:tabs>
        <w:ind w:firstLine="851"/>
        <w:jc w:val="both"/>
        <w:rPr>
          <w:rFonts w:ascii="Arial" w:hAnsi="Arial" w:cs="Arial"/>
          <w:i/>
          <w:iCs/>
          <w:szCs w:val="24"/>
          <w:lang w:val="es-MX"/>
        </w:rPr>
      </w:pPr>
      <w:proofErr w:type="spellStart"/>
      <w:r w:rsidRPr="003B019C">
        <w:rPr>
          <w:rFonts w:ascii="Arial" w:hAnsi="Arial" w:cs="Arial"/>
          <w:i/>
          <w:iCs/>
          <w:szCs w:val="24"/>
          <w:lang w:val="es-MX"/>
        </w:rPr>
        <w:t>ii</w:t>
      </w:r>
      <w:proofErr w:type="spellEnd"/>
      <w:r w:rsidRPr="003B019C">
        <w:rPr>
          <w:rFonts w:ascii="Arial" w:hAnsi="Arial" w:cs="Arial"/>
          <w:i/>
          <w:iCs/>
          <w:szCs w:val="24"/>
          <w:lang w:val="es-MX"/>
        </w:rPr>
        <w:t xml:space="preserve">. </w:t>
      </w:r>
      <w:proofErr w:type="spellStart"/>
      <w:r w:rsidRPr="003B019C">
        <w:rPr>
          <w:rFonts w:ascii="Arial" w:hAnsi="Arial" w:cs="Arial"/>
          <w:i/>
          <w:iCs/>
          <w:szCs w:val="24"/>
          <w:lang w:val="es-MX"/>
        </w:rPr>
        <w:t>Sustitúyese</w:t>
      </w:r>
      <w:proofErr w:type="spellEnd"/>
      <w:r w:rsidRPr="003B019C">
        <w:rPr>
          <w:rFonts w:ascii="Arial" w:hAnsi="Arial" w:cs="Arial"/>
          <w:i/>
          <w:iCs/>
          <w:szCs w:val="24"/>
          <w:lang w:val="es-MX"/>
        </w:rPr>
        <w:t xml:space="preserve"> la expresión “de hasta cinco” por “de dos a cinco”.</w:t>
      </w:r>
    </w:p>
    <w:p w:rsidR="00BD10E7" w:rsidRPr="003B019C" w:rsidRDefault="00BD10E7" w:rsidP="00BD10E7">
      <w:pPr>
        <w:tabs>
          <w:tab w:val="left" w:pos="2835"/>
        </w:tabs>
        <w:ind w:firstLine="851"/>
        <w:jc w:val="both"/>
        <w:rPr>
          <w:rFonts w:ascii="Arial" w:hAnsi="Arial" w:cs="Arial"/>
          <w:i/>
          <w:iCs/>
          <w:szCs w:val="24"/>
          <w:lang w:val="es-MX"/>
        </w:rPr>
      </w:pPr>
    </w:p>
    <w:p w:rsidR="00BD10E7" w:rsidRPr="003B019C" w:rsidRDefault="00BD10E7" w:rsidP="00BD10E7">
      <w:pPr>
        <w:tabs>
          <w:tab w:val="left" w:pos="2835"/>
        </w:tabs>
        <w:ind w:firstLine="851"/>
        <w:jc w:val="both"/>
        <w:rPr>
          <w:rFonts w:ascii="Arial" w:hAnsi="Arial" w:cs="Arial"/>
          <w:i/>
          <w:iCs/>
          <w:szCs w:val="24"/>
          <w:lang w:val="es-MX"/>
        </w:rPr>
      </w:pPr>
      <w:proofErr w:type="spellStart"/>
      <w:r w:rsidRPr="003B019C">
        <w:rPr>
          <w:rFonts w:ascii="Arial" w:hAnsi="Arial" w:cs="Arial"/>
          <w:i/>
          <w:iCs/>
          <w:szCs w:val="24"/>
          <w:lang w:val="es-MX"/>
        </w:rPr>
        <w:t>iii</w:t>
      </w:r>
      <w:proofErr w:type="spellEnd"/>
      <w:r w:rsidRPr="003B019C">
        <w:rPr>
          <w:rFonts w:ascii="Arial" w:hAnsi="Arial" w:cs="Arial"/>
          <w:i/>
          <w:iCs/>
          <w:szCs w:val="24"/>
          <w:lang w:val="es-MX"/>
        </w:rPr>
        <w:t xml:space="preserve">. </w:t>
      </w:r>
      <w:proofErr w:type="spellStart"/>
      <w:r w:rsidRPr="003B019C">
        <w:rPr>
          <w:rFonts w:ascii="Arial" w:hAnsi="Arial" w:cs="Arial"/>
          <w:i/>
          <w:iCs/>
          <w:szCs w:val="24"/>
          <w:lang w:val="es-MX"/>
        </w:rPr>
        <w:t>Agrégase</w:t>
      </w:r>
      <w:proofErr w:type="spellEnd"/>
      <w:r w:rsidRPr="003B019C">
        <w:rPr>
          <w:rFonts w:ascii="Arial" w:hAnsi="Arial" w:cs="Arial"/>
          <w:i/>
          <w:iCs/>
          <w:szCs w:val="24"/>
          <w:lang w:val="es-MX"/>
        </w:rPr>
        <w:t xml:space="preserve"> la siguiente oración final: “La pena será de presidio menor en su grado máximo a </w:t>
      </w:r>
      <w:r w:rsidRPr="00970D86">
        <w:rPr>
          <w:rFonts w:ascii="Arial" w:hAnsi="Arial" w:cs="Arial"/>
          <w:b/>
          <w:i/>
          <w:iCs/>
          <w:szCs w:val="24"/>
          <w:u w:val="single"/>
          <w:lang w:val="es-MX"/>
        </w:rPr>
        <w:t>presidio</w:t>
      </w:r>
      <w:r w:rsidRPr="00970D86">
        <w:rPr>
          <w:rFonts w:ascii="Arial" w:hAnsi="Arial" w:cs="Arial"/>
          <w:i/>
          <w:iCs/>
          <w:szCs w:val="24"/>
          <w:lang w:val="es-MX"/>
        </w:rPr>
        <w:t xml:space="preserve"> mayor</w:t>
      </w:r>
      <w:r w:rsidRPr="003B019C">
        <w:rPr>
          <w:rFonts w:ascii="Arial" w:hAnsi="Arial" w:cs="Arial"/>
          <w:i/>
          <w:iCs/>
          <w:szCs w:val="24"/>
          <w:lang w:val="es-MX"/>
        </w:rPr>
        <w:t xml:space="preserve"> en su grado mínimo cuando el valor aduanero de las mercancías supere las 150 unidades tributarias mensuales.”.</w:t>
      </w:r>
    </w:p>
    <w:p w:rsidR="00BD10E7" w:rsidRPr="003B019C" w:rsidRDefault="00BD10E7" w:rsidP="00BD10E7">
      <w:pPr>
        <w:tabs>
          <w:tab w:val="left" w:pos="2835"/>
        </w:tabs>
        <w:ind w:firstLine="851"/>
        <w:jc w:val="both"/>
        <w:rPr>
          <w:rFonts w:ascii="Arial" w:hAnsi="Arial" w:cs="Arial"/>
          <w:i/>
          <w:iCs/>
          <w:szCs w:val="24"/>
          <w:lang w:val="es-MX"/>
        </w:rPr>
      </w:pPr>
      <w:r w:rsidRPr="003B019C">
        <w:rPr>
          <w:rFonts w:ascii="Arial" w:hAnsi="Arial" w:cs="Arial"/>
          <w:i/>
          <w:iCs/>
          <w:szCs w:val="24"/>
          <w:lang w:val="es-MX"/>
        </w:rPr>
        <w:tab/>
      </w:r>
    </w:p>
    <w:p w:rsidR="00BD10E7" w:rsidRPr="003B019C" w:rsidRDefault="00BD10E7" w:rsidP="00BD10E7">
      <w:pPr>
        <w:tabs>
          <w:tab w:val="left" w:pos="2835"/>
        </w:tabs>
        <w:ind w:firstLine="851"/>
        <w:jc w:val="both"/>
        <w:rPr>
          <w:rFonts w:ascii="Arial" w:hAnsi="Arial" w:cs="Arial"/>
          <w:i/>
          <w:iCs/>
          <w:szCs w:val="24"/>
          <w:lang w:val="es-MX"/>
        </w:rPr>
      </w:pPr>
      <w:r w:rsidRPr="003B019C">
        <w:rPr>
          <w:rFonts w:ascii="Arial" w:hAnsi="Arial" w:cs="Arial"/>
          <w:i/>
          <w:iCs/>
          <w:szCs w:val="24"/>
          <w:lang w:val="es-MX"/>
        </w:rPr>
        <w:t xml:space="preserve">b) </w:t>
      </w:r>
      <w:proofErr w:type="spellStart"/>
      <w:r w:rsidRPr="003B019C">
        <w:rPr>
          <w:rFonts w:ascii="Arial" w:hAnsi="Arial" w:cs="Arial"/>
          <w:i/>
          <w:iCs/>
          <w:szCs w:val="24"/>
          <w:lang w:val="es-MX"/>
        </w:rPr>
        <w:t>Reemplázase</w:t>
      </w:r>
      <w:proofErr w:type="spellEnd"/>
      <w:r w:rsidRPr="003B019C">
        <w:rPr>
          <w:rFonts w:ascii="Arial" w:hAnsi="Arial" w:cs="Arial"/>
          <w:i/>
          <w:iCs/>
          <w:szCs w:val="24"/>
          <w:lang w:val="es-MX"/>
        </w:rPr>
        <w:t>, en el inciso segundo, la expresión “la misma pena señalada” por “las mismas penas señaladas”.</w:t>
      </w:r>
    </w:p>
    <w:p w:rsidR="00BD10E7" w:rsidRPr="003B019C" w:rsidRDefault="00BD10E7" w:rsidP="00BD10E7">
      <w:pPr>
        <w:tabs>
          <w:tab w:val="left" w:pos="2835"/>
        </w:tabs>
        <w:ind w:firstLine="851"/>
        <w:jc w:val="both"/>
        <w:rPr>
          <w:rFonts w:ascii="Arial" w:hAnsi="Arial" w:cs="Arial"/>
          <w:i/>
          <w:iCs/>
          <w:szCs w:val="24"/>
          <w:lang w:val="es-MX"/>
        </w:rPr>
      </w:pPr>
    </w:p>
    <w:p w:rsidR="00BD10E7" w:rsidRDefault="00BD10E7" w:rsidP="00BD10E7">
      <w:pPr>
        <w:tabs>
          <w:tab w:val="left" w:pos="2835"/>
        </w:tabs>
        <w:ind w:firstLine="851"/>
        <w:jc w:val="both"/>
        <w:rPr>
          <w:rFonts w:ascii="Arial" w:hAnsi="Arial" w:cs="Arial"/>
          <w:i/>
          <w:iCs/>
          <w:szCs w:val="24"/>
          <w:lang w:val="es-MX"/>
        </w:rPr>
      </w:pPr>
      <w:r w:rsidRPr="003B019C">
        <w:rPr>
          <w:rFonts w:ascii="Arial" w:hAnsi="Arial" w:cs="Arial"/>
          <w:i/>
          <w:iCs/>
          <w:szCs w:val="24"/>
          <w:lang w:val="es-MX"/>
        </w:rPr>
        <w:t xml:space="preserve">c) </w:t>
      </w:r>
      <w:proofErr w:type="spellStart"/>
      <w:r w:rsidRPr="003B019C">
        <w:rPr>
          <w:rFonts w:ascii="Arial" w:hAnsi="Arial" w:cs="Arial"/>
          <w:i/>
          <w:iCs/>
          <w:szCs w:val="24"/>
          <w:lang w:val="es-MX"/>
        </w:rPr>
        <w:t>Reemplázase</w:t>
      </w:r>
      <w:proofErr w:type="spellEnd"/>
      <w:r w:rsidRPr="003B019C">
        <w:rPr>
          <w:rFonts w:ascii="Arial" w:hAnsi="Arial" w:cs="Arial"/>
          <w:i/>
          <w:iCs/>
          <w:szCs w:val="24"/>
          <w:lang w:val="es-MX"/>
        </w:rPr>
        <w:t>, en el inciso tercero, la expresión “la misma pena indicada” por “las mismas penas indicadas”.</w:t>
      </w:r>
    </w:p>
    <w:p w:rsidR="00BD10E7" w:rsidRDefault="00BD10E7" w:rsidP="00BD10E7">
      <w:pPr>
        <w:tabs>
          <w:tab w:val="left" w:pos="2835"/>
        </w:tabs>
        <w:ind w:firstLine="851"/>
        <w:jc w:val="both"/>
        <w:rPr>
          <w:rFonts w:ascii="Arial" w:hAnsi="Arial" w:cs="Arial"/>
          <w:i/>
          <w:iCs/>
          <w:szCs w:val="24"/>
          <w:lang w:val="es-MX"/>
        </w:rPr>
      </w:pPr>
    </w:p>
    <w:p w:rsidR="00BD10E7" w:rsidRPr="008E1448" w:rsidRDefault="00BD10E7" w:rsidP="00BD10E7">
      <w:pPr>
        <w:ind w:firstLine="851"/>
        <w:jc w:val="both"/>
        <w:rPr>
          <w:rFonts w:ascii="Arial" w:hAnsi="Arial" w:cs="Arial"/>
          <w:iCs/>
          <w:szCs w:val="24"/>
          <w:lang w:val="es-MX"/>
        </w:rPr>
      </w:pPr>
      <w:r w:rsidRPr="008E1448">
        <w:rPr>
          <w:rFonts w:ascii="Arial" w:hAnsi="Arial" w:cs="Arial"/>
          <w:iCs/>
          <w:szCs w:val="24"/>
          <w:lang w:val="es-MX"/>
        </w:rPr>
        <w:t xml:space="preserve">El diputado </w:t>
      </w:r>
      <w:r w:rsidRPr="008E1448">
        <w:rPr>
          <w:rFonts w:ascii="Arial" w:hAnsi="Arial" w:cs="Arial"/>
          <w:b/>
          <w:iCs/>
          <w:szCs w:val="24"/>
          <w:lang w:val="es-MX"/>
        </w:rPr>
        <w:t>señor Leiva</w:t>
      </w:r>
      <w:r w:rsidRPr="008E1448">
        <w:rPr>
          <w:rFonts w:ascii="Arial" w:hAnsi="Arial" w:cs="Arial"/>
          <w:iCs/>
          <w:szCs w:val="24"/>
          <w:lang w:val="es-MX"/>
        </w:rPr>
        <w:t xml:space="preserve"> (Presidente de la Comisión) propone aprobar,  en forma unánime, los numerales 3, 4, 5 y 6 del artículo 1° por no haber sido objeto de indicaciones. </w:t>
      </w:r>
    </w:p>
    <w:p w:rsidR="00BD10E7" w:rsidRPr="00AD04C5" w:rsidRDefault="00BD10E7" w:rsidP="00BD10E7">
      <w:pPr>
        <w:ind w:firstLine="851"/>
        <w:jc w:val="both"/>
        <w:rPr>
          <w:rFonts w:ascii="Arial" w:hAnsi="Arial" w:cs="Arial"/>
          <w:i/>
          <w:iCs/>
          <w:szCs w:val="24"/>
          <w:lang w:val="es-MX"/>
        </w:rPr>
      </w:pPr>
      <w:r w:rsidRPr="00AD04C5">
        <w:rPr>
          <w:rFonts w:ascii="Arial" w:hAnsi="Arial" w:cs="Arial"/>
          <w:i/>
          <w:iCs/>
          <w:szCs w:val="24"/>
          <w:lang w:val="es-MX"/>
        </w:rPr>
        <w:t>- As</w:t>
      </w:r>
      <w:r>
        <w:rPr>
          <w:rFonts w:ascii="Arial" w:hAnsi="Arial" w:cs="Arial"/>
          <w:i/>
          <w:iCs/>
          <w:szCs w:val="24"/>
          <w:lang w:val="es-MX"/>
        </w:rPr>
        <w:t>í se acuerda por la unanimidad de los presentes.</w:t>
      </w:r>
    </w:p>
    <w:p w:rsidR="00BD10E7" w:rsidRDefault="00BD10E7" w:rsidP="00BD10E7">
      <w:pPr>
        <w:ind w:firstLine="851"/>
        <w:jc w:val="both"/>
        <w:rPr>
          <w:rFonts w:ascii="Arial" w:hAnsi="Arial" w:cs="Arial"/>
          <w:iCs/>
          <w:szCs w:val="24"/>
          <w:lang w:val="es-MX"/>
        </w:rPr>
      </w:pPr>
    </w:p>
    <w:p w:rsidR="00BD10E7" w:rsidRPr="009019A4" w:rsidRDefault="00BD10E7" w:rsidP="00BD10E7">
      <w:pPr>
        <w:ind w:firstLine="851"/>
        <w:jc w:val="both"/>
        <w:rPr>
          <w:rFonts w:ascii="Arial" w:hAnsi="Arial" w:cs="Arial"/>
          <w:iCs/>
          <w:szCs w:val="24"/>
          <w:u w:val="single"/>
          <w:lang w:val="es-MX"/>
        </w:rPr>
      </w:pPr>
      <w:r w:rsidRPr="000F1665">
        <w:rPr>
          <w:rFonts w:ascii="Arial" w:hAnsi="Arial" w:cs="Arial"/>
          <w:iCs/>
          <w:szCs w:val="24"/>
          <w:lang w:val="es-MX"/>
        </w:rPr>
        <w:t xml:space="preserve">- </w:t>
      </w:r>
      <w:r w:rsidRPr="009019A4">
        <w:rPr>
          <w:rFonts w:ascii="Arial" w:hAnsi="Arial" w:cs="Arial"/>
          <w:iCs/>
          <w:szCs w:val="24"/>
          <w:u w:val="single"/>
          <w:lang w:val="es-MX"/>
        </w:rPr>
        <w:t>Se debe corregir error ortográfico en el texto.</w:t>
      </w:r>
      <w:r>
        <w:rPr>
          <w:rFonts w:ascii="Arial" w:hAnsi="Arial" w:cs="Arial"/>
          <w:iCs/>
          <w:szCs w:val="24"/>
          <w:u w:val="single"/>
          <w:lang w:val="es-MX"/>
        </w:rPr>
        <w:t xml:space="preserve"> Donde dice: “presido”, debe decir: “presidio”.</w:t>
      </w:r>
      <w:r w:rsidRPr="009019A4">
        <w:rPr>
          <w:rFonts w:ascii="Arial" w:hAnsi="Arial" w:cs="Arial"/>
          <w:iCs/>
          <w:szCs w:val="24"/>
          <w:u w:val="single"/>
          <w:lang w:val="es-MX"/>
        </w:rPr>
        <w:t xml:space="preserve"> </w:t>
      </w:r>
    </w:p>
    <w:p w:rsidR="00BD10E7" w:rsidRDefault="00BD10E7" w:rsidP="00BD10E7">
      <w:pPr>
        <w:ind w:firstLine="851"/>
        <w:jc w:val="both"/>
        <w:rPr>
          <w:rFonts w:ascii="Arial" w:hAnsi="Arial" w:cs="Arial"/>
          <w:iCs/>
          <w:szCs w:val="24"/>
          <w:lang w:val="es-MX"/>
        </w:rPr>
      </w:pPr>
    </w:p>
    <w:p w:rsidR="00BD10E7" w:rsidRPr="008524D5" w:rsidRDefault="00BD10E7" w:rsidP="00BD10E7">
      <w:pPr>
        <w:ind w:firstLine="851"/>
        <w:jc w:val="both"/>
        <w:rPr>
          <w:rFonts w:ascii="Arial" w:hAnsi="Arial" w:cs="Arial"/>
          <w:b/>
          <w:iCs/>
          <w:szCs w:val="24"/>
          <w:lang w:val="es-MX"/>
        </w:rPr>
      </w:pPr>
      <w:r>
        <w:rPr>
          <w:rFonts w:ascii="Arial" w:hAnsi="Arial" w:cs="Arial"/>
          <w:iCs/>
          <w:szCs w:val="24"/>
          <w:lang w:val="es-MX"/>
        </w:rPr>
        <w:t xml:space="preserve">Sometido a votación </w:t>
      </w:r>
      <w:r w:rsidRPr="00012236">
        <w:rPr>
          <w:rFonts w:ascii="Arial" w:hAnsi="Arial" w:cs="Arial"/>
          <w:b/>
          <w:iCs/>
          <w:szCs w:val="24"/>
          <w:lang w:val="es-MX"/>
        </w:rPr>
        <w:t>el numeral 3 del artículo 1°</w:t>
      </w:r>
      <w:r>
        <w:rPr>
          <w:rFonts w:ascii="Arial" w:hAnsi="Arial" w:cs="Arial"/>
          <w:iCs/>
          <w:szCs w:val="24"/>
          <w:lang w:val="es-MX"/>
        </w:rPr>
        <w:t xml:space="preserve">, </w:t>
      </w:r>
      <w:r w:rsidRPr="00AD04C5">
        <w:rPr>
          <w:rFonts w:ascii="Arial" w:hAnsi="Arial" w:cs="Arial"/>
          <w:b/>
          <w:iCs/>
          <w:szCs w:val="24"/>
          <w:lang w:val="es-MX"/>
        </w:rPr>
        <w:t>con la corrección de texto</w:t>
      </w:r>
      <w:r>
        <w:rPr>
          <w:rFonts w:ascii="Arial" w:hAnsi="Arial" w:cs="Arial"/>
          <w:b/>
          <w:iCs/>
          <w:szCs w:val="24"/>
          <w:lang w:val="es-MX"/>
        </w:rPr>
        <w:t xml:space="preserve"> indicada</w:t>
      </w:r>
      <w:r w:rsidRPr="00AD04C5">
        <w:rPr>
          <w:rFonts w:ascii="Arial" w:hAnsi="Arial" w:cs="Arial"/>
          <w:b/>
          <w:iCs/>
          <w:szCs w:val="24"/>
          <w:lang w:val="es-MX"/>
        </w:rPr>
        <w:t>, es</w:t>
      </w:r>
      <w:r w:rsidRPr="00AD04C5">
        <w:rPr>
          <w:rFonts w:ascii="Arial" w:hAnsi="Arial" w:cs="Arial"/>
          <w:b/>
          <w:bCs/>
          <w:szCs w:val="24"/>
          <w:lang w:val="es-MX"/>
        </w:rPr>
        <w:t xml:space="preserve"> a</w:t>
      </w:r>
      <w:r>
        <w:rPr>
          <w:rFonts w:ascii="Arial" w:hAnsi="Arial" w:cs="Arial"/>
          <w:b/>
          <w:bCs/>
          <w:szCs w:val="24"/>
          <w:lang w:val="es-MX"/>
        </w:rPr>
        <w:t>probado</w:t>
      </w:r>
      <w:r w:rsidRPr="00B476DB">
        <w:rPr>
          <w:rFonts w:ascii="Arial" w:hAnsi="Arial" w:cs="Arial"/>
          <w:b/>
          <w:bCs/>
          <w:szCs w:val="24"/>
          <w:lang w:val="es-MX"/>
        </w:rPr>
        <w:t xml:space="preserve"> por la unanimidad</w:t>
      </w:r>
      <w:r w:rsidRPr="00B476DB">
        <w:rPr>
          <w:rFonts w:ascii="Arial" w:hAnsi="Arial" w:cs="Arial"/>
          <w:szCs w:val="24"/>
          <w:lang w:val="es-MX"/>
        </w:rPr>
        <w:t xml:space="preserve"> de los presentes, diputados (as) señores (as) Raúl Leiva (Presidente de la Comisión); Gustavo Benavente; Karol Cariola; Marcos Ilabaca; Pamela Jiles; Andrés Longton; Catalina Pérez; Luis Sánchez; Leonardo Soto, y Gonzalo Winter. </w:t>
      </w:r>
      <w:r w:rsidRPr="00B476DB">
        <w:rPr>
          <w:rFonts w:ascii="Arial" w:hAnsi="Arial" w:cs="Arial"/>
          <w:b/>
          <w:bCs/>
          <w:szCs w:val="24"/>
          <w:lang w:val="es-MX"/>
        </w:rPr>
        <w:t>(10-0-0).</w:t>
      </w:r>
    </w:p>
    <w:p w:rsidR="00BD10E7" w:rsidRPr="00ED470C" w:rsidRDefault="00BD10E7" w:rsidP="00BD10E7">
      <w:pPr>
        <w:tabs>
          <w:tab w:val="left" w:pos="2835"/>
        </w:tabs>
        <w:ind w:firstLine="851"/>
        <w:jc w:val="both"/>
        <w:rPr>
          <w:rFonts w:ascii="Arial" w:hAnsi="Arial" w:cs="Arial"/>
          <w:iCs/>
          <w:szCs w:val="24"/>
          <w:lang w:val="es-MX"/>
        </w:rPr>
      </w:pPr>
    </w:p>
    <w:p w:rsidR="00BD10E7" w:rsidRDefault="00BD10E7" w:rsidP="00BD10E7">
      <w:pPr>
        <w:tabs>
          <w:tab w:val="left" w:pos="2835"/>
        </w:tabs>
        <w:jc w:val="center"/>
        <w:rPr>
          <w:rFonts w:ascii="Arial" w:hAnsi="Arial" w:cs="Arial"/>
          <w:b/>
          <w:bCs/>
          <w:szCs w:val="24"/>
          <w:lang w:val="es-MX"/>
        </w:rPr>
      </w:pPr>
      <w:r w:rsidRPr="003B019C">
        <w:rPr>
          <w:rFonts w:ascii="Arial" w:hAnsi="Arial" w:cs="Arial"/>
          <w:b/>
          <w:bCs/>
          <w:szCs w:val="24"/>
          <w:lang w:val="es-MX"/>
        </w:rPr>
        <w:t xml:space="preserve">Numeral </w:t>
      </w:r>
      <w:r>
        <w:rPr>
          <w:rFonts w:ascii="Arial" w:hAnsi="Arial" w:cs="Arial"/>
          <w:b/>
          <w:bCs/>
          <w:szCs w:val="24"/>
          <w:lang w:val="es-MX"/>
        </w:rPr>
        <w:t>4</w:t>
      </w:r>
    </w:p>
    <w:p w:rsidR="00BD10E7" w:rsidRPr="003B019C" w:rsidRDefault="00BD10E7" w:rsidP="00BD10E7">
      <w:pPr>
        <w:tabs>
          <w:tab w:val="left" w:pos="2835"/>
        </w:tabs>
        <w:jc w:val="center"/>
        <w:rPr>
          <w:rFonts w:ascii="Arial" w:hAnsi="Arial" w:cs="Arial"/>
          <w:b/>
          <w:bCs/>
          <w:szCs w:val="24"/>
          <w:lang w:val="es-MX"/>
        </w:rPr>
      </w:pPr>
    </w:p>
    <w:p w:rsidR="00BD10E7" w:rsidRPr="003B019C" w:rsidRDefault="00BD10E7" w:rsidP="00BD10E7">
      <w:pPr>
        <w:tabs>
          <w:tab w:val="left" w:pos="2835"/>
        </w:tabs>
        <w:ind w:firstLine="851"/>
        <w:jc w:val="both"/>
        <w:rPr>
          <w:rFonts w:ascii="Arial" w:hAnsi="Arial" w:cs="Arial"/>
          <w:i/>
          <w:iCs/>
          <w:szCs w:val="24"/>
          <w:lang w:val="es-MX"/>
        </w:rPr>
      </w:pPr>
      <w:r>
        <w:rPr>
          <w:rFonts w:ascii="Arial" w:hAnsi="Arial" w:cs="Arial"/>
          <w:i/>
          <w:iCs/>
          <w:szCs w:val="24"/>
          <w:lang w:val="es-MX"/>
        </w:rPr>
        <w:t xml:space="preserve">4. </w:t>
      </w:r>
      <w:proofErr w:type="spellStart"/>
      <w:r w:rsidRPr="003B019C">
        <w:rPr>
          <w:rFonts w:ascii="Arial" w:hAnsi="Arial" w:cs="Arial"/>
          <w:i/>
          <w:iCs/>
          <w:szCs w:val="24"/>
          <w:lang w:val="es-MX"/>
        </w:rPr>
        <w:t>Reemplázase</w:t>
      </w:r>
      <w:proofErr w:type="spellEnd"/>
      <w:r w:rsidRPr="003B019C">
        <w:rPr>
          <w:rFonts w:ascii="Arial" w:hAnsi="Arial" w:cs="Arial"/>
          <w:i/>
          <w:iCs/>
          <w:szCs w:val="24"/>
          <w:lang w:val="es-MX"/>
        </w:rPr>
        <w:t xml:space="preserve"> el artículo 170, por el siguiente: </w:t>
      </w:r>
    </w:p>
    <w:p w:rsidR="00BD10E7" w:rsidRPr="003B019C" w:rsidRDefault="00BD10E7" w:rsidP="00BD10E7">
      <w:pPr>
        <w:tabs>
          <w:tab w:val="left" w:pos="2835"/>
        </w:tabs>
        <w:ind w:firstLine="851"/>
        <w:jc w:val="both"/>
        <w:rPr>
          <w:rFonts w:ascii="Arial" w:hAnsi="Arial" w:cs="Arial"/>
          <w:i/>
          <w:iCs/>
          <w:szCs w:val="24"/>
          <w:lang w:val="es-MX"/>
        </w:rPr>
      </w:pPr>
    </w:p>
    <w:p w:rsidR="00BD10E7" w:rsidRPr="003B019C" w:rsidRDefault="00BD10E7" w:rsidP="00BD10E7">
      <w:pPr>
        <w:tabs>
          <w:tab w:val="left" w:pos="2835"/>
        </w:tabs>
        <w:ind w:firstLine="851"/>
        <w:jc w:val="both"/>
        <w:rPr>
          <w:rFonts w:ascii="Arial" w:hAnsi="Arial" w:cs="Arial"/>
          <w:i/>
          <w:iCs/>
          <w:szCs w:val="24"/>
          <w:lang w:val="es-MX"/>
        </w:rPr>
      </w:pPr>
      <w:r w:rsidRPr="003B019C">
        <w:rPr>
          <w:rFonts w:ascii="Arial" w:hAnsi="Arial" w:cs="Arial"/>
          <w:i/>
          <w:iCs/>
          <w:szCs w:val="24"/>
          <w:lang w:val="es-MX"/>
        </w:rPr>
        <w:t xml:space="preserve">“Artículo 170.- La responsabilidad por los actos u omisiones </w:t>
      </w:r>
      <w:proofErr w:type="spellStart"/>
      <w:r w:rsidRPr="003B019C">
        <w:rPr>
          <w:rFonts w:ascii="Arial" w:hAnsi="Arial" w:cs="Arial"/>
          <w:i/>
          <w:iCs/>
          <w:szCs w:val="24"/>
          <w:lang w:val="es-MX"/>
        </w:rPr>
        <w:t>infraccionales</w:t>
      </w:r>
      <w:proofErr w:type="spellEnd"/>
      <w:r w:rsidRPr="003B019C">
        <w:rPr>
          <w:rFonts w:ascii="Arial" w:hAnsi="Arial" w:cs="Arial"/>
          <w:i/>
          <w:iCs/>
          <w:szCs w:val="24"/>
          <w:lang w:val="es-MX"/>
        </w:rPr>
        <w:t xml:space="preserve"> sancionados con multa por esta Ordenanza, prescribe en el plazo de tres años.</w:t>
      </w:r>
    </w:p>
    <w:p w:rsidR="00BD10E7" w:rsidRPr="003B019C" w:rsidRDefault="00BD10E7" w:rsidP="00BD10E7">
      <w:pPr>
        <w:tabs>
          <w:tab w:val="left" w:pos="2835"/>
        </w:tabs>
        <w:ind w:firstLine="851"/>
        <w:jc w:val="both"/>
        <w:rPr>
          <w:rFonts w:ascii="Arial" w:hAnsi="Arial" w:cs="Arial"/>
          <w:i/>
          <w:iCs/>
          <w:szCs w:val="24"/>
          <w:lang w:val="es-MX"/>
        </w:rPr>
      </w:pPr>
    </w:p>
    <w:p w:rsidR="00BD10E7" w:rsidRPr="003B019C" w:rsidRDefault="00BD10E7" w:rsidP="00BD10E7">
      <w:pPr>
        <w:tabs>
          <w:tab w:val="left" w:pos="2835"/>
        </w:tabs>
        <w:ind w:firstLine="851"/>
        <w:jc w:val="both"/>
        <w:rPr>
          <w:rFonts w:ascii="Arial" w:hAnsi="Arial" w:cs="Arial"/>
          <w:i/>
          <w:iCs/>
          <w:szCs w:val="24"/>
          <w:lang w:val="es-MX"/>
        </w:rPr>
      </w:pPr>
      <w:r w:rsidRPr="003B019C">
        <w:rPr>
          <w:rFonts w:ascii="Arial" w:hAnsi="Arial" w:cs="Arial"/>
          <w:i/>
          <w:iCs/>
          <w:szCs w:val="24"/>
          <w:lang w:val="es-MX"/>
        </w:rPr>
        <w:t>La responsabilidad penal por los delitos sancionados en esta Ordenanza prescribe según las normas del Código Penal.”.</w:t>
      </w:r>
    </w:p>
    <w:p w:rsidR="00BD10E7" w:rsidRDefault="00BD10E7" w:rsidP="00BD10E7">
      <w:pPr>
        <w:tabs>
          <w:tab w:val="left" w:pos="2835"/>
        </w:tabs>
        <w:ind w:firstLine="851"/>
        <w:jc w:val="both"/>
        <w:rPr>
          <w:rFonts w:ascii="Arial" w:hAnsi="Arial" w:cs="Arial"/>
          <w:i/>
          <w:iCs/>
          <w:szCs w:val="24"/>
          <w:lang w:val="es-MX"/>
        </w:rPr>
      </w:pPr>
    </w:p>
    <w:p w:rsidR="00BD10E7" w:rsidRPr="008524D5" w:rsidRDefault="00BD10E7" w:rsidP="00BD10E7">
      <w:pPr>
        <w:ind w:firstLine="851"/>
        <w:jc w:val="both"/>
        <w:rPr>
          <w:rFonts w:ascii="Arial" w:hAnsi="Arial" w:cs="Arial"/>
          <w:b/>
          <w:iCs/>
          <w:szCs w:val="24"/>
          <w:lang w:val="es-MX"/>
        </w:rPr>
      </w:pPr>
      <w:r>
        <w:rPr>
          <w:rFonts w:ascii="Arial" w:hAnsi="Arial" w:cs="Arial"/>
          <w:iCs/>
          <w:szCs w:val="24"/>
          <w:lang w:val="es-MX"/>
        </w:rPr>
        <w:t xml:space="preserve">Puesto en votación </w:t>
      </w:r>
      <w:r w:rsidRPr="00012236">
        <w:rPr>
          <w:rFonts w:ascii="Arial" w:hAnsi="Arial" w:cs="Arial"/>
          <w:b/>
          <w:iCs/>
          <w:szCs w:val="24"/>
          <w:lang w:val="es-MX"/>
        </w:rPr>
        <w:t xml:space="preserve">el numeral </w:t>
      </w:r>
      <w:r>
        <w:rPr>
          <w:rFonts w:ascii="Arial" w:hAnsi="Arial" w:cs="Arial"/>
          <w:b/>
          <w:iCs/>
          <w:szCs w:val="24"/>
          <w:lang w:val="es-MX"/>
        </w:rPr>
        <w:t>4</w:t>
      </w:r>
      <w:r w:rsidRPr="00012236">
        <w:rPr>
          <w:rFonts w:ascii="Arial" w:hAnsi="Arial" w:cs="Arial"/>
          <w:b/>
          <w:iCs/>
          <w:szCs w:val="24"/>
          <w:lang w:val="es-MX"/>
        </w:rPr>
        <w:t xml:space="preserve"> del artículo 1°</w:t>
      </w:r>
      <w:r>
        <w:rPr>
          <w:rFonts w:ascii="Arial" w:hAnsi="Arial" w:cs="Arial"/>
          <w:iCs/>
          <w:szCs w:val="24"/>
          <w:lang w:val="es-MX"/>
        </w:rPr>
        <w:t xml:space="preserve"> </w:t>
      </w:r>
      <w:r>
        <w:rPr>
          <w:rFonts w:ascii="Arial" w:hAnsi="Arial" w:cs="Arial"/>
          <w:b/>
          <w:iCs/>
          <w:szCs w:val="24"/>
          <w:lang w:val="es-MX"/>
        </w:rPr>
        <w:t>es</w:t>
      </w:r>
      <w:r w:rsidRPr="00B476DB">
        <w:rPr>
          <w:rFonts w:ascii="Arial" w:hAnsi="Arial" w:cs="Arial"/>
          <w:b/>
          <w:bCs/>
          <w:szCs w:val="24"/>
          <w:lang w:val="es-MX"/>
        </w:rPr>
        <w:t xml:space="preserve"> </w:t>
      </w:r>
      <w:r>
        <w:rPr>
          <w:rFonts w:ascii="Arial" w:hAnsi="Arial" w:cs="Arial"/>
          <w:b/>
          <w:bCs/>
          <w:szCs w:val="24"/>
          <w:lang w:val="es-MX"/>
        </w:rPr>
        <w:t>aprobado</w:t>
      </w:r>
      <w:r w:rsidRPr="00B476DB">
        <w:rPr>
          <w:rFonts w:ascii="Arial" w:hAnsi="Arial" w:cs="Arial"/>
          <w:b/>
          <w:bCs/>
          <w:szCs w:val="24"/>
          <w:lang w:val="es-MX"/>
        </w:rPr>
        <w:t xml:space="preserve"> por la unanimidad</w:t>
      </w:r>
      <w:r w:rsidRPr="00B476DB">
        <w:rPr>
          <w:rFonts w:ascii="Arial" w:hAnsi="Arial" w:cs="Arial"/>
          <w:szCs w:val="24"/>
          <w:lang w:val="es-MX"/>
        </w:rPr>
        <w:t xml:space="preserve"> de los presentes, diputados (as) señores (as) Raúl Leiva (Presidente de la Comisión); Gustavo Benavente; Karol Cariola; Marcos Ilabaca; Pamela Jiles; Andrés Longton; Catalina Pérez; Luis Sánchez; Leonardo Soto, y Gonzalo Winter. </w:t>
      </w:r>
      <w:r w:rsidRPr="00B476DB">
        <w:rPr>
          <w:rFonts w:ascii="Arial" w:hAnsi="Arial" w:cs="Arial"/>
          <w:b/>
          <w:bCs/>
          <w:szCs w:val="24"/>
          <w:lang w:val="es-MX"/>
        </w:rPr>
        <w:t>(10-0-0).</w:t>
      </w:r>
    </w:p>
    <w:p w:rsidR="00BD10E7" w:rsidRPr="003B019C" w:rsidRDefault="00BD10E7" w:rsidP="00BD10E7">
      <w:pPr>
        <w:tabs>
          <w:tab w:val="left" w:pos="2835"/>
        </w:tabs>
        <w:ind w:firstLine="851"/>
        <w:jc w:val="both"/>
        <w:rPr>
          <w:rFonts w:ascii="Arial" w:hAnsi="Arial" w:cs="Arial"/>
          <w:i/>
          <w:iCs/>
          <w:szCs w:val="24"/>
          <w:lang w:val="es-MX"/>
        </w:rPr>
      </w:pPr>
    </w:p>
    <w:p w:rsidR="00BD10E7" w:rsidRDefault="00BD10E7" w:rsidP="00BD10E7">
      <w:pPr>
        <w:tabs>
          <w:tab w:val="left" w:pos="2835"/>
        </w:tabs>
        <w:jc w:val="center"/>
        <w:rPr>
          <w:rFonts w:ascii="Arial" w:hAnsi="Arial" w:cs="Arial"/>
          <w:b/>
          <w:bCs/>
          <w:szCs w:val="24"/>
          <w:lang w:val="es-MX"/>
        </w:rPr>
      </w:pPr>
      <w:r w:rsidRPr="003B019C">
        <w:rPr>
          <w:rFonts w:ascii="Arial" w:hAnsi="Arial" w:cs="Arial"/>
          <w:b/>
          <w:bCs/>
          <w:szCs w:val="24"/>
          <w:lang w:val="es-MX"/>
        </w:rPr>
        <w:t xml:space="preserve">Numeral </w:t>
      </w:r>
      <w:r>
        <w:rPr>
          <w:rFonts w:ascii="Arial" w:hAnsi="Arial" w:cs="Arial"/>
          <w:b/>
          <w:bCs/>
          <w:szCs w:val="24"/>
          <w:lang w:val="es-MX"/>
        </w:rPr>
        <w:t>5</w:t>
      </w:r>
    </w:p>
    <w:p w:rsidR="00BD10E7" w:rsidRPr="003B019C" w:rsidRDefault="00BD10E7" w:rsidP="00BD10E7">
      <w:pPr>
        <w:tabs>
          <w:tab w:val="left" w:pos="2835"/>
        </w:tabs>
        <w:jc w:val="center"/>
        <w:rPr>
          <w:rFonts w:ascii="Arial" w:hAnsi="Arial" w:cs="Arial"/>
          <w:b/>
          <w:bCs/>
          <w:szCs w:val="24"/>
          <w:lang w:val="es-MX"/>
        </w:rPr>
      </w:pPr>
    </w:p>
    <w:p w:rsidR="00BD10E7" w:rsidRPr="003B019C" w:rsidRDefault="00BD10E7" w:rsidP="00BD10E7">
      <w:pPr>
        <w:tabs>
          <w:tab w:val="left" w:pos="2835"/>
        </w:tabs>
        <w:ind w:firstLine="851"/>
        <w:jc w:val="both"/>
        <w:rPr>
          <w:rFonts w:ascii="Arial" w:hAnsi="Arial" w:cs="Arial"/>
          <w:i/>
          <w:iCs/>
          <w:szCs w:val="24"/>
          <w:lang w:val="es-MX"/>
        </w:rPr>
      </w:pPr>
      <w:r>
        <w:rPr>
          <w:rFonts w:ascii="Arial" w:hAnsi="Arial" w:cs="Arial"/>
          <w:i/>
          <w:iCs/>
          <w:szCs w:val="24"/>
          <w:lang w:val="es-MX"/>
        </w:rPr>
        <w:t xml:space="preserve">5. </w:t>
      </w:r>
      <w:proofErr w:type="spellStart"/>
      <w:r w:rsidRPr="003B019C">
        <w:rPr>
          <w:rFonts w:ascii="Arial" w:hAnsi="Arial" w:cs="Arial"/>
          <w:i/>
          <w:iCs/>
          <w:szCs w:val="24"/>
          <w:lang w:val="es-MX"/>
        </w:rPr>
        <w:t>Modifícase</w:t>
      </w:r>
      <w:proofErr w:type="spellEnd"/>
      <w:r w:rsidRPr="003B019C">
        <w:rPr>
          <w:rFonts w:ascii="Arial" w:hAnsi="Arial" w:cs="Arial"/>
          <w:i/>
          <w:iCs/>
          <w:szCs w:val="24"/>
          <w:lang w:val="es-MX"/>
        </w:rPr>
        <w:t xml:space="preserve"> el artículo 172, del siguiente modo:</w:t>
      </w:r>
    </w:p>
    <w:p w:rsidR="00BD10E7" w:rsidRPr="003B019C" w:rsidRDefault="00BD10E7" w:rsidP="00BD10E7">
      <w:pPr>
        <w:tabs>
          <w:tab w:val="left" w:pos="2835"/>
        </w:tabs>
        <w:ind w:firstLine="851"/>
        <w:jc w:val="both"/>
        <w:rPr>
          <w:rFonts w:ascii="Arial" w:hAnsi="Arial" w:cs="Arial"/>
          <w:i/>
          <w:iCs/>
          <w:szCs w:val="24"/>
          <w:lang w:val="es-MX"/>
        </w:rPr>
      </w:pPr>
    </w:p>
    <w:p w:rsidR="00BD10E7" w:rsidRPr="003B019C" w:rsidRDefault="00BD10E7" w:rsidP="00BD10E7">
      <w:pPr>
        <w:tabs>
          <w:tab w:val="left" w:pos="2835"/>
        </w:tabs>
        <w:ind w:firstLine="851"/>
        <w:jc w:val="both"/>
        <w:rPr>
          <w:rFonts w:ascii="Arial" w:hAnsi="Arial" w:cs="Arial"/>
          <w:i/>
          <w:iCs/>
          <w:szCs w:val="24"/>
          <w:lang w:val="es-ES_tradnl"/>
        </w:rPr>
      </w:pPr>
      <w:r w:rsidRPr="003B019C">
        <w:rPr>
          <w:rFonts w:ascii="Arial" w:hAnsi="Arial" w:cs="Arial"/>
          <w:i/>
          <w:iCs/>
          <w:szCs w:val="24"/>
          <w:lang w:val="es-ES_tradnl"/>
        </w:rPr>
        <w:t xml:space="preserve">a) </w:t>
      </w:r>
      <w:proofErr w:type="spellStart"/>
      <w:r w:rsidRPr="003B019C">
        <w:rPr>
          <w:rFonts w:ascii="Arial" w:hAnsi="Arial" w:cs="Arial"/>
          <w:i/>
          <w:iCs/>
          <w:szCs w:val="24"/>
          <w:lang w:val="es-ES_tradnl"/>
        </w:rPr>
        <w:t>Elimínase</w:t>
      </w:r>
      <w:proofErr w:type="spellEnd"/>
      <w:r w:rsidRPr="003B019C">
        <w:rPr>
          <w:rFonts w:ascii="Arial" w:hAnsi="Arial" w:cs="Arial"/>
          <w:i/>
          <w:iCs/>
          <w:szCs w:val="24"/>
          <w:lang w:val="es-ES_tradnl"/>
        </w:rPr>
        <w:t>, en el inciso segundo, su oración final.</w:t>
      </w:r>
    </w:p>
    <w:p w:rsidR="00BD10E7" w:rsidRPr="003B019C" w:rsidRDefault="00BD10E7" w:rsidP="00BD10E7">
      <w:pPr>
        <w:tabs>
          <w:tab w:val="left" w:pos="2835"/>
        </w:tabs>
        <w:ind w:firstLine="851"/>
        <w:jc w:val="both"/>
        <w:rPr>
          <w:rFonts w:ascii="Arial" w:hAnsi="Arial" w:cs="Arial"/>
          <w:i/>
          <w:iCs/>
          <w:szCs w:val="24"/>
          <w:lang w:val="es-ES_tradnl"/>
        </w:rPr>
      </w:pPr>
    </w:p>
    <w:p w:rsidR="00BD10E7" w:rsidRPr="003B019C" w:rsidRDefault="00BD10E7" w:rsidP="00BD10E7">
      <w:pPr>
        <w:tabs>
          <w:tab w:val="left" w:pos="2835"/>
        </w:tabs>
        <w:ind w:firstLine="851"/>
        <w:jc w:val="both"/>
        <w:rPr>
          <w:rFonts w:ascii="Arial" w:hAnsi="Arial" w:cs="Arial"/>
          <w:i/>
          <w:iCs/>
          <w:szCs w:val="24"/>
          <w:lang w:val="es-MX"/>
        </w:rPr>
      </w:pPr>
      <w:r w:rsidRPr="003B019C">
        <w:rPr>
          <w:rFonts w:ascii="Arial" w:hAnsi="Arial" w:cs="Arial"/>
          <w:i/>
          <w:iCs/>
          <w:szCs w:val="24"/>
          <w:lang w:val="es-MX"/>
        </w:rPr>
        <w:t xml:space="preserve">b) </w:t>
      </w:r>
      <w:proofErr w:type="spellStart"/>
      <w:r w:rsidRPr="003B019C">
        <w:rPr>
          <w:rFonts w:ascii="Arial" w:hAnsi="Arial" w:cs="Arial"/>
          <w:i/>
          <w:iCs/>
          <w:szCs w:val="24"/>
          <w:lang w:val="es-MX"/>
        </w:rPr>
        <w:t>Introdúcese</w:t>
      </w:r>
      <w:proofErr w:type="spellEnd"/>
      <w:r w:rsidRPr="003B019C">
        <w:rPr>
          <w:rFonts w:ascii="Arial" w:hAnsi="Arial" w:cs="Arial"/>
          <w:i/>
          <w:iCs/>
          <w:szCs w:val="24"/>
          <w:lang w:val="es-MX"/>
        </w:rPr>
        <w:t xml:space="preserve"> el siguiente inciso final:</w:t>
      </w:r>
    </w:p>
    <w:p w:rsidR="00BD10E7" w:rsidRPr="003B019C" w:rsidRDefault="00BD10E7" w:rsidP="00BD10E7">
      <w:pPr>
        <w:tabs>
          <w:tab w:val="left" w:pos="2835"/>
        </w:tabs>
        <w:ind w:firstLine="851"/>
        <w:jc w:val="both"/>
        <w:rPr>
          <w:rFonts w:ascii="Arial" w:hAnsi="Arial" w:cs="Arial"/>
          <w:i/>
          <w:iCs/>
          <w:szCs w:val="24"/>
          <w:lang w:val="es-MX"/>
        </w:rPr>
      </w:pPr>
    </w:p>
    <w:p w:rsidR="00BD10E7" w:rsidRPr="003B019C" w:rsidRDefault="00BD10E7" w:rsidP="00BD10E7">
      <w:pPr>
        <w:tabs>
          <w:tab w:val="left" w:pos="2835"/>
        </w:tabs>
        <w:ind w:firstLine="851"/>
        <w:jc w:val="both"/>
        <w:rPr>
          <w:rFonts w:ascii="Arial" w:hAnsi="Arial" w:cs="Arial"/>
          <w:i/>
          <w:iCs/>
          <w:szCs w:val="24"/>
          <w:lang w:val="es-MX"/>
        </w:rPr>
      </w:pPr>
      <w:r w:rsidRPr="003B019C">
        <w:rPr>
          <w:rFonts w:ascii="Arial" w:hAnsi="Arial" w:cs="Arial"/>
          <w:i/>
          <w:iCs/>
          <w:szCs w:val="24"/>
          <w:lang w:val="es-MX"/>
        </w:rPr>
        <w:t>“Cuando se trate del contrabando previsto en el artículo 168 bis, se tendrá por valor de la mercancía objeto del ilícito el valor nominal del dinero o de los instrumentos, o su equivalente en moneda de curso legal a la fecha de la comisión del delito, en todo lo que exceda del valor equivalente a 10.000 dólares de los Estados Unidos de América.”.</w:t>
      </w:r>
    </w:p>
    <w:p w:rsidR="00BD10E7" w:rsidRDefault="00BD10E7" w:rsidP="00BD10E7">
      <w:pPr>
        <w:ind w:firstLine="851"/>
        <w:jc w:val="both"/>
        <w:rPr>
          <w:rFonts w:ascii="Arial" w:hAnsi="Arial" w:cs="Arial"/>
          <w:iCs/>
          <w:szCs w:val="24"/>
          <w:lang w:val="es-MX"/>
        </w:rPr>
      </w:pPr>
    </w:p>
    <w:p w:rsidR="00BD10E7" w:rsidRPr="008524D5" w:rsidRDefault="00BD10E7" w:rsidP="00BD10E7">
      <w:pPr>
        <w:ind w:firstLine="851"/>
        <w:jc w:val="both"/>
        <w:rPr>
          <w:rFonts w:ascii="Arial" w:hAnsi="Arial" w:cs="Arial"/>
          <w:b/>
          <w:iCs/>
          <w:szCs w:val="24"/>
          <w:lang w:val="es-MX"/>
        </w:rPr>
      </w:pPr>
      <w:r>
        <w:rPr>
          <w:rFonts w:ascii="Arial" w:hAnsi="Arial" w:cs="Arial"/>
          <w:iCs/>
          <w:szCs w:val="24"/>
          <w:lang w:val="es-MX"/>
        </w:rPr>
        <w:t xml:space="preserve">En votación </w:t>
      </w:r>
      <w:r w:rsidRPr="00012236">
        <w:rPr>
          <w:rFonts w:ascii="Arial" w:hAnsi="Arial" w:cs="Arial"/>
          <w:b/>
          <w:iCs/>
          <w:szCs w:val="24"/>
          <w:lang w:val="es-MX"/>
        </w:rPr>
        <w:t xml:space="preserve">el numeral </w:t>
      </w:r>
      <w:r>
        <w:rPr>
          <w:rFonts w:ascii="Arial" w:hAnsi="Arial" w:cs="Arial"/>
          <w:b/>
          <w:iCs/>
          <w:szCs w:val="24"/>
          <w:lang w:val="es-MX"/>
        </w:rPr>
        <w:t>5</w:t>
      </w:r>
      <w:r w:rsidRPr="00012236">
        <w:rPr>
          <w:rFonts w:ascii="Arial" w:hAnsi="Arial" w:cs="Arial"/>
          <w:b/>
          <w:iCs/>
          <w:szCs w:val="24"/>
          <w:lang w:val="es-MX"/>
        </w:rPr>
        <w:t xml:space="preserve"> del artículo 1°</w:t>
      </w:r>
      <w:r>
        <w:rPr>
          <w:rFonts w:ascii="Arial" w:hAnsi="Arial" w:cs="Arial"/>
          <w:iCs/>
          <w:szCs w:val="24"/>
          <w:lang w:val="es-MX"/>
        </w:rPr>
        <w:t xml:space="preserve"> </w:t>
      </w:r>
      <w:r>
        <w:rPr>
          <w:rFonts w:ascii="Arial" w:hAnsi="Arial" w:cs="Arial"/>
          <w:b/>
          <w:iCs/>
          <w:szCs w:val="24"/>
          <w:lang w:val="es-MX"/>
        </w:rPr>
        <w:t>es</w:t>
      </w:r>
      <w:r w:rsidRPr="00B476DB">
        <w:rPr>
          <w:rFonts w:ascii="Arial" w:hAnsi="Arial" w:cs="Arial"/>
          <w:b/>
          <w:bCs/>
          <w:szCs w:val="24"/>
          <w:lang w:val="es-MX"/>
        </w:rPr>
        <w:t xml:space="preserve"> </w:t>
      </w:r>
      <w:r>
        <w:rPr>
          <w:rFonts w:ascii="Arial" w:hAnsi="Arial" w:cs="Arial"/>
          <w:b/>
          <w:bCs/>
          <w:szCs w:val="24"/>
          <w:lang w:val="es-MX"/>
        </w:rPr>
        <w:t>aprobado</w:t>
      </w:r>
      <w:r w:rsidRPr="00B476DB">
        <w:rPr>
          <w:rFonts w:ascii="Arial" w:hAnsi="Arial" w:cs="Arial"/>
          <w:b/>
          <w:bCs/>
          <w:szCs w:val="24"/>
          <w:lang w:val="es-MX"/>
        </w:rPr>
        <w:t xml:space="preserve"> por la unanimidad</w:t>
      </w:r>
      <w:r w:rsidRPr="00B476DB">
        <w:rPr>
          <w:rFonts w:ascii="Arial" w:hAnsi="Arial" w:cs="Arial"/>
          <w:szCs w:val="24"/>
          <w:lang w:val="es-MX"/>
        </w:rPr>
        <w:t xml:space="preserve"> de los presentes, diputados (as) señores (as) Raúl Leiva (Presidente de la Comisión); Gustavo Benavente; Karol Cariola; Marcos Ilabaca; Pamela Jiles; Andrés Longton; Catalina Pérez; Luis Sánchez; Leonardo Soto, y Gonzalo Winter. </w:t>
      </w:r>
      <w:r w:rsidRPr="00B476DB">
        <w:rPr>
          <w:rFonts w:ascii="Arial" w:hAnsi="Arial" w:cs="Arial"/>
          <w:b/>
          <w:bCs/>
          <w:szCs w:val="24"/>
          <w:lang w:val="es-MX"/>
        </w:rPr>
        <w:t>(10-0-0).</w:t>
      </w:r>
    </w:p>
    <w:p w:rsidR="00BD10E7" w:rsidRPr="003B019C" w:rsidRDefault="00BD10E7" w:rsidP="00BD10E7">
      <w:pPr>
        <w:tabs>
          <w:tab w:val="left" w:pos="2835"/>
        </w:tabs>
        <w:jc w:val="both"/>
        <w:rPr>
          <w:rFonts w:ascii="Arial" w:hAnsi="Arial" w:cs="Arial"/>
          <w:i/>
          <w:iCs/>
          <w:color w:val="FF0000"/>
          <w:szCs w:val="24"/>
          <w:lang w:val="es-MX"/>
        </w:rPr>
      </w:pPr>
    </w:p>
    <w:p w:rsidR="00BD10E7" w:rsidRDefault="00BD10E7" w:rsidP="00BD10E7">
      <w:pPr>
        <w:tabs>
          <w:tab w:val="left" w:pos="2835"/>
        </w:tabs>
        <w:jc w:val="center"/>
        <w:rPr>
          <w:rFonts w:ascii="Arial" w:hAnsi="Arial" w:cs="Arial"/>
          <w:b/>
          <w:bCs/>
          <w:szCs w:val="24"/>
          <w:lang w:val="es-MX"/>
        </w:rPr>
      </w:pPr>
      <w:r w:rsidRPr="003B019C">
        <w:rPr>
          <w:rFonts w:ascii="Arial" w:hAnsi="Arial" w:cs="Arial"/>
          <w:b/>
          <w:bCs/>
          <w:szCs w:val="24"/>
          <w:lang w:val="es-MX"/>
        </w:rPr>
        <w:t xml:space="preserve">Numeral </w:t>
      </w:r>
      <w:r>
        <w:rPr>
          <w:rFonts w:ascii="Arial" w:hAnsi="Arial" w:cs="Arial"/>
          <w:b/>
          <w:bCs/>
          <w:szCs w:val="24"/>
          <w:lang w:val="es-MX"/>
        </w:rPr>
        <w:t>6</w:t>
      </w:r>
    </w:p>
    <w:p w:rsidR="00BD10E7" w:rsidRDefault="00BD10E7" w:rsidP="00BD10E7">
      <w:pPr>
        <w:tabs>
          <w:tab w:val="left" w:pos="2835"/>
        </w:tabs>
        <w:jc w:val="center"/>
        <w:rPr>
          <w:rFonts w:ascii="Arial" w:hAnsi="Arial" w:cs="Arial"/>
          <w:b/>
          <w:bCs/>
          <w:szCs w:val="24"/>
          <w:lang w:val="es-MX"/>
        </w:rPr>
      </w:pPr>
    </w:p>
    <w:p w:rsidR="00BD10E7" w:rsidRPr="003B019C" w:rsidRDefault="00BD10E7" w:rsidP="00BD10E7">
      <w:pPr>
        <w:tabs>
          <w:tab w:val="left" w:pos="2835"/>
        </w:tabs>
        <w:ind w:firstLine="851"/>
        <w:rPr>
          <w:rFonts w:ascii="Arial" w:hAnsi="Arial" w:cs="Arial"/>
          <w:b/>
          <w:bCs/>
          <w:szCs w:val="24"/>
          <w:lang w:val="es-MX"/>
        </w:rPr>
      </w:pPr>
      <w:r>
        <w:rPr>
          <w:rFonts w:ascii="Arial" w:hAnsi="Arial" w:cs="Arial"/>
          <w:i/>
          <w:iCs/>
          <w:szCs w:val="24"/>
        </w:rPr>
        <w:t xml:space="preserve">6. </w:t>
      </w:r>
      <w:proofErr w:type="spellStart"/>
      <w:r w:rsidRPr="003B019C">
        <w:rPr>
          <w:rFonts w:ascii="Arial" w:hAnsi="Arial" w:cs="Arial"/>
          <w:i/>
          <w:iCs/>
          <w:szCs w:val="24"/>
        </w:rPr>
        <w:t>Modifícase</w:t>
      </w:r>
      <w:proofErr w:type="spellEnd"/>
      <w:r w:rsidRPr="003B019C">
        <w:rPr>
          <w:rFonts w:ascii="Arial" w:hAnsi="Arial" w:cs="Arial"/>
          <w:i/>
          <w:iCs/>
          <w:szCs w:val="24"/>
        </w:rPr>
        <w:t xml:space="preserve"> el artículo 178 del siguiente modo: </w:t>
      </w:r>
    </w:p>
    <w:p w:rsidR="00BD10E7" w:rsidRPr="003B019C" w:rsidRDefault="00BD10E7" w:rsidP="00BD10E7">
      <w:pPr>
        <w:shd w:val="clear" w:color="auto" w:fill="FFFFFF"/>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a) En el numeral 1) del inciso primero:</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 xml:space="preserve">i. </w:t>
      </w:r>
      <w:proofErr w:type="spellStart"/>
      <w:r w:rsidRPr="003B019C">
        <w:rPr>
          <w:rFonts w:ascii="Arial" w:hAnsi="Arial" w:cs="Arial"/>
          <w:i/>
          <w:iCs/>
          <w:szCs w:val="24"/>
        </w:rPr>
        <w:t>Sustitúyese</w:t>
      </w:r>
      <w:proofErr w:type="spellEnd"/>
      <w:r w:rsidRPr="003B019C">
        <w:rPr>
          <w:rFonts w:ascii="Arial" w:hAnsi="Arial" w:cs="Arial"/>
          <w:i/>
          <w:iCs/>
          <w:szCs w:val="24"/>
        </w:rPr>
        <w:t>, en el párrafo primero, la expresión “de una a cinco”, por la siguiente: “de dos a cinco”.</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roofErr w:type="spellStart"/>
      <w:r w:rsidRPr="003B019C">
        <w:rPr>
          <w:rFonts w:ascii="Arial" w:hAnsi="Arial" w:cs="Arial"/>
          <w:i/>
          <w:iCs/>
          <w:szCs w:val="24"/>
        </w:rPr>
        <w:t>ii</w:t>
      </w:r>
      <w:proofErr w:type="spellEnd"/>
      <w:r w:rsidRPr="003B019C">
        <w:rPr>
          <w:rFonts w:ascii="Arial" w:hAnsi="Arial" w:cs="Arial"/>
          <w:i/>
          <w:iCs/>
          <w:szCs w:val="24"/>
        </w:rPr>
        <w:t xml:space="preserve">. </w:t>
      </w:r>
      <w:proofErr w:type="spellStart"/>
      <w:r w:rsidRPr="003B019C">
        <w:rPr>
          <w:rFonts w:ascii="Arial" w:hAnsi="Arial" w:cs="Arial"/>
          <w:i/>
          <w:iCs/>
          <w:szCs w:val="24"/>
        </w:rPr>
        <w:t>Intercálase</w:t>
      </w:r>
      <w:proofErr w:type="spellEnd"/>
      <w:r w:rsidRPr="003B019C">
        <w:rPr>
          <w:rFonts w:ascii="Arial" w:hAnsi="Arial" w:cs="Arial"/>
          <w:i/>
          <w:iCs/>
          <w:szCs w:val="24"/>
        </w:rPr>
        <w:t>, en el párrafo segundo, entre la frase “En caso de reincidencia" y la expresión “del contrabando de tabaco”, lo siguiente: “del contrabando previsto en el artículo 168 bis,”.</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roofErr w:type="spellStart"/>
      <w:r w:rsidRPr="003B019C">
        <w:rPr>
          <w:rFonts w:ascii="Arial" w:hAnsi="Arial" w:cs="Arial"/>
          <w:i/>
          <w:iCs/>
          <w:szCs w:val="24"/>
        </w:rPr>
        <w:t>iii</w:t>
      </w:r>
      <w:proofErr w:type="spellEnd"/>
      <w:r w:rsidRPr="003B019C">
        <w:rPr>
          <w:rFonts w:ascii="Arial" w:hAnsi="Arial" w:cs="Arial"/>
          <w:i/>
          <w:iCs/>
          <w:szCs w:val="24"/>
        </w:rPr>
        <w:t xml:space="preserve">. </w:t>
      </w:r>
      <w:proofErr w:type="spellStart"/>
      <w:r w:rsidRPr="003B019C">
        <w:rPr>
          <w:rFonts w:ascii="Arial" w:hAnsi="Arial" w:cs="Arial"/>
          <w:i/>
          <w:iCs/>
          <w:szCs w:val="24"/>
        </w:rPr>
        <w:t>Reemplázase</w:t>
      </w:r>
      <w:proofErr w:type="spellEnd"/>
      <w:r w:rsidRPr="003B019C">
        <w:rPr>
          <w:rFonts w:ascii="Arial" w:hAnsi="Arial" w:cs="Arial"/>
          <w:i/>
          <w:iCs/>
          <w:szCs w:val="24"/>
        </w:rPr>
        <w:t xml:space="preserve">, en el párrafo segundo, la voz “mínimo” por el vocablo “medio”. </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b) En el numeral 2) del inciso primero:</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 xml:space="preserve">i. </w:t>
      </w:r>
      <w:proofErr w:type="spellStart"/>
      <w:r w:rsidRPr="003B019C">
        <w:rPr>
          <w:rFonts w:ascii="Arial" w:hAnsi="Arial" w:cs="Arial"/>
          <w:i/>
          <w:iCs/>
          <w:szCs w:val="24"/>
        </w:rPr>
        <w:t>Reemplázase</w:t>
      </w:r>
      <w:proofErr w:type="spellEnd"/>
      <w:r w:rsidRPr="003B019C">
        <w:rPr>
          <w:rFonts w:ascii="Arial" w:hAnsi="Arial" w:cs="Arial"/>
          <w:i/>
          <w:iCs/>
          <w:szCs w:val="24"/>
        </w:rPr>
        <w:t xml:space="preserve"> la expresión “de una a cinco”, por la siguiente: “de dos a cinco”.</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roofErr w:type="spellStart"/>
      <w:r w:rsidRPr="003B019C">
        <w:rPr>
          <w:rFonts w:ascii="Arial" w:hAnsi="Arial" w:cs="Arial"/>
          <w:i/>
          <w:iCs/>
          <w:szCs w:val="24"/>
        </w:rPr>
        <w:t>ii</w:t>
      </w:r>
      <w:proofErr w:type="spellEnd"/>
      <w:r w:rsidRPr="003B019C">
        <w:rPr>
          <w:rFonts w:ascii="Arial" w:hAnsi="Arial" w:cs="Arial"/>
          <w:i/>
          <w:iCs/>
          <w:szCs w:val="24"/>
        </w:rPr>
        <w:t xml:space="preserve">. </w:t>
      </w:r>
      <w:proofErr w:type="spellStart"/>
      <w:r w:rsidRPr="003B019C">
        <w:rPr>
          <w:rFonts w:ascii="Arial" w:hAnsi="Arial" w:cs="Arial"/>
          <w:i/>
          <w:iCs/>
          <w:szCs w:val="24"/>
        </w:rPr>
        <w:t>Reemplázase</w:t>
      </w:r>
      <w:proofErr w:type="spellEnd"/>
      <w:r w:rsidRPr="003B019C">
        <w:rPr>
          <w:rFonts w:ascii="Arial" w:hAnsi="Arial" w:cs="Arial"/>
          <w:i/>
          <w:iCs/>
          <w:szCs w:val="24"/>
        </w:rPr>
        <w:t xml:space="preserve"> la voz “medio” por “máximo”.</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c) En el numeral 3) del inciso primero:</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 xml:space="preserve">i. </w:t>
      </w:r>
      <w:proofErr w:type="spellStart"/>
      <w:r w:rsidRPr="003B019C">
        <w:rPr>
          <w:rFonts w:ascii="Arial" w:hAnsi="Arial" w:cs="Arial"/>
          <w:i/>
          <w:iCs/>
          <w:szCs w:val="24"/>
        </w:rPr>
        <w:t>Reemplázase</w:t>
      </w:r>
      <w:proofErr w:type="spellEnd"/>
      <w:r w:rsidRPr="003B019C">
        <w:rPr>
          <w:rFonts w:ascii="Arial" w:hAnsi="Arial" w:cs="Arial"/>
          <w:i/>
          <w:iCs/>
          <w:szCs w:val="24"/>
        </w:rPr>
        <w:t xml:space="preserve"> la expresión “de una a cinco”, por la siguiente: “de dos a cinco”.</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roofErr w:type="spellStart"/>
      <w:r w:rsidRPr="003B019C">
        <w:rPr>
          <w:rFonts w:ascii="Arial" w:hAnsi="Arial" w:cs="Arial"/>
          <w:i/>
          <w:iCs/>
          <w:szCs w:val="24"/>
        </w:rPr>
        <w:t>ii</w:t>
      </w:r>
      <w:proofErr w:type="spellEnd"/>
      <w:r w:rsidRPr="003B019C">
        <w:rPr>
          <w:rFonts w:ascii="Arial" w:hAnsi="Arial" w:cs="Arial"/>
          <w:i/>
          <w:iCs/>
          <w:szCs w:val="24"/>
        </w:rPr>
        <w:t xml:space="preserve">. </w:t>
      </w:r>
      <w:proofErr w:type="spellStart"/>
      <w:r w:rsidRPr="003B019C">
        <w:rPr>
          <w:rFonts w:ascii="Arial" w:hAnsi="Arial" w:cs="Arial"/>
          <w:i/>
          <w:iCs/>
          <w:szCs w:val="24"/>
        </w:rPr>
        <w:t>Reemplázase</w:t>
      </w:r>
      <w:proofErr w:type="spellEnd"/>
      <w:r w:rsidRPr="003B019C">
        <w:rPr>
          <w:rFonts w:ascii="Arial" w:hAnsi="Arial" w:cs="Arial"/>
          <w:i/>
          <w:iCs/>
          <w:szCs w:val="24"/>
        </w:rPr>
        <w:t xml:space="preserve"> la expresión “presidio menor en sus grados medio a máximo”, por lo siguiente: “presidio menor en su grado máximo a presidio mayor en su grado mínimo”.</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 xml:space="preserve">d) </w:t>
      </w:r>
      <w:proofErr w:type="spellStart"/>
      <w:r w:rsidRPr="003B019C">
        <w:rPr>
          <w:rFonts w:ascii="Arial" w:hAnsi="Arial" w:cs="Arial"/>
          <w:i/>
          <w:iCs/>
          <w:szCs w:val="24"/>
        </w:rPr>
        <w:t>Sustitúyese</w:t>
      </w:r>
      <w:proofErr w:type="spellEnd"/>
      <w:r w:rsidRPr="003B019C">
        <w:rPr>
          <w:rFonts w:ascii="Arial" w:hAnsi="Arial" w:cs="Arial"/>
          <w:i/>
          <w:iCs/>
          <w:szCs w:val="24"/>
        </w:rPr>
        <w:t xml:space="preserve">, en el inciso segundo, la oración “En todos los casos se condenará al comiso de la mercancía, sin perjuicio de su inmediata incautación.”, por la siguiente: “Procederá el comiso de acuerdo a las normas generales.”. </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 xml:space="preserve">e) </w:t>
      </w:r>
      <w:proofErr w:type="spellStart"/>
      <w:r w:rsidRPr="003B019C">
        <w:rPr>
          <w:rFonts w:ascii="Arial" w:hAnsi="Arial" w:cs="Arial"/>
          <w:i/>
          <w:iCs/>
          <w:szCs w:val="24"/>
        </w:rPr>
        <w:t>Reemplázase</w:t>
      </w:r>
      <w:proofErr w:type="spellEnd"/>
      <w:r w:rsidRPr="003B019C">
        <w:rPr>
          <w:rFonts w:ascii="Arial" w:hAnsi="Arial" w:cs="Arial"/>
          <w:i/>
          <w:iCs/>
          <w:szCs w:val="24"/>
        </w:rPr>
        <w:t xml:space="preserve">, en el inciso tercero, la expresión “de una a cinco”, por lo siguiente: “de dos a cinco”.  </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 xml:space="preserve">f) </w:t>
      </w:r>
      <w:proofErr w:type="spellStart"/>
      <w:r w:rsidRPr="003B019C">
        <w:rPr>
          <w:rFonts w:ascii="Arial" w:hAnsi="Arial" w:cs="Arial"/>
          <w:i/>
          <w:iCs/>
          <w:szCs w:val="24"/>
        </w:rPr>
        <w:t>Reemplázanse</w:t>
      </w:r>
      <w:proofErr w:type="spellEnd"/>
      <w:r w:rsidRPr="003B019C">
        <w:rPr>
          <w:rFonts w:ascii="Arial" w:hAnsi="Arial" w:cs="Arial"/>
          <w:i/>
          <w:iCs/>
          <w:szCs w:val="24"/>
        </w:rPr>
        <w:t>, en el inciso cuarto, la expresión “de dos veces” por “de tres veces”, y las palabras “de tres” por “de cuatro”.</w:t>
      </w:r>
    </w:p>
    <w:p w:rsidR="00BD10E7"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Default="00BD10E7" w:rsidP="00BD10E7">
      <w:pPr>
        <w:ind w:firstLine="851"/>
        <w:jc w:val="both"/>
        <w:rPr>
          <w:rFonts w:ascii="Arial" w:hAnsi="Arial" w:cs="Arial"/>
          <w:b/>
          <w:iCs/>
          <w:szCs w:val="24"/>
          <w:lang w:val="es-MX"/>
        </w:rPr>
      </w:pPr>
      <w:r>
        <w:rPr>
          <w:rFonts w:ascii="Arial" w:hAnsi="Arial" w:cs="Arial"/>
          <w:iCs/>
          <w:szCs w:val="24"/>
          <w:lang w:val="es-MX"/>
        </w:rPr>
        <w:t xml:space="preserve">Sometido a votación </w:t>
      </w:r>
      <w:r w:rsidRPr="00012236">
        <w:rPr>
          <w:rFonts w:ascii="Arial" w:hAnsi="Arial" w:cs="Arial"/>
          <w:b/>
          <w:iCs/>
          <w:szCs w:val="24"/>
          <w:lang w:val="es-MX"/>
        </w:rPr>
        <w:t xml:space="preserve">el numeral </w:t>
      </w:r>
      <w:r>
        <w:rPr>
          <w:rFonts w:ascii="Arial" w:hAnsi="Arial" w:cs="Arial"/>
          <w:b/>
          <w:iCs/>
          <w:szCs w:val="24"/>
          <w:lang w:val="es-MX"/>
        </w:rPr>
        <w:t>6</w:t>
      </w:r>
      <w:r w:rsidRPr="00012236">
        <w:rPr>
          <w:rFonts w:ascii="Arial" w:hAnsi="Arial" w:cs="Arial"/>
          <w:b/>
          <w:iCs/>
          <w:szCs w:val="24"/>
          <w:lang w:val="es-MX"/>
        </w:rPr>
        <w:t xml:space="preserve"> del artículo 1°</w:t>
      </w:r>
      <w:r>
        <w:rPr>
          <w:rFonts w:ascii="Arial" w:hAnsi="Arial" w:cs="Arial"/>
          <w:iCs/>
          <w:szCs w:val="24"/>
          <w:lang w:val="es-MX"/>
        </w:rPr>
        <w:t xml:space="preserve"> </w:t>
      </w:r>
      <w:r>
        <w:rPr>
          <w:rFonts w:ascii="Arial" w:hAnsi="Arial" w:cs="Arial"/>
          <w:b/>
          <w:iCs/>
          <w:szCs w:val="24"/>
          <w:lang w:val="es-MX"/>
        </w:rPr>
        <w:t>es</w:t>
      </w:r>
      <w:r w:rsidRPr="00B476DB">
        <w:rPr>
          <w:rFonts w:ascii="Arial" w:hAnsi="Arial" w:cs="Arial"/>
          <w:b/>
          <w:bCs/>
          <w:szCs w:val="24"/>
          <w:lang w:val="es-MX"/>
        </w:rPr>
        <w:t xml:space="preserve"> </w:t>
      </w:r>
      <w:r>
        <w:rPr>
          <w:rFonts w:ascii="Arial" w:hAnsi="Arial" w:cs="Arial"/>
          <w:b/>
          <w:bCs/>
          <w:szCs w:val="24"/>
          <w:lang w:val="es-MX"/>
        </w:rPr>
        <w:t>aprobado</w:t>
      </w:r>
      <w:r w:rsidRPr="00B476DB">
        <w:rPr>
          <w:rFonts w:ascii="Arial" w:hAnsi="Arial" w:cs="Arial"/>
          <w:b/>
          <w:bCs/>
          <w:szCs w:val="24"/>
          <w:lang w:val="es-MX"/>
        </w:rPr>
        <w:t xml:space="preserve"> por la unanimidad</w:t>
      </w:r>
      <w:r w:rsidRPr="00B476DB">
        <w:rPr>
          <w:rFonts w:ascii="Arial" w:hAnsi="Arial" w:cs="Arial"/>
          <w:szCs w:val="24"/>
          <w:lang w:val="es-MX"/>
        </w:rPr>
        <w:t xml:space="preserve"> de los presentes, diputados (as) señores (as) Raúl Leiva (Presidente de la Comisión); Gustavo Benavente; Karol Cariola; Marcos Ilabaca; Pamela Jiles; Andrés Longton; Catalina Pérez; Luis Sánchez; Leonardo Soto, y Gonzalo Winter. </w:t>
      </w:r>
      <w:r w:rsidRPr="00B476DB">
        <w:rPr>
          <w:rFonts w:ascii="Arial" w:hAnsi="Arial" w:cs="Arial"/>
          <w:b/>
          <w:bCs/>
          <w:szCs w:val="24"/>
          <w:lang w:val="es-MX"/>
        </w:rPr>
        <w:t>(10-0-0).</w:t>
      </w:r>
    </w:p>
    <w:p w:rsidR="00BD10E7" w:rsidRDefault="00BD10E7" w:rsidP="00BD10E7">
      <w:pPr>
        <w:ind w:firstLine="851"/>
        <w:jc w:val="both"/>
        <w:rPr>
          <w:rFonts w:ascii="Arial" w:hAnsi="Arial" w:cs="Arial"/>
          <w:b/>
          <w:iCs/>
          <w:szCs w:val="24"/>
          <w:lang w:val="es-MX"/>
        </w:rPr>
      </w:pPr>
    </w:p>
    <w:p w:rsidR="00BD10E7" w:rsidRPr="00EE7436" w:rsidRDefault="00BD10E7" w:rsidP="00BD10E7">
      <w:pPr>
        <w:ind w:firstLine="851"/>
        <w:jc w:val="both"/>
        <w:rPr>
          <w:rFonts w:ascii="Arial" w:hAnsi="Arial" w:cs="Arial"/>
          <w:b/>
          <w:iCs/>
          <w:szCs w:val="24"/>
          <w:u w:val="single"/>
          <w:lang w:val="es-MX"/>
        </w:rPr>
      </w:pPr>
      <w:r w:rsidRPr="00EE7436">
        <w:rPr>
          <w:rFonts w:ascii="Arial" w:hAnsi="Arial" w:cs="Arial"/>
          <w:b/>
          <w:iCs/>
          <w:szCs w:val="24"/>
          <w:u w:val="single"/>
          <w:lang w:val="es-MX"/>
        </w:rPr>
        <w:t>Reapertura del debate</w:t>
      </w:r>
    </w:p>
    <w:p w:rsidR="00BD10E7" w:rsidRPr="00EE7436" w:rsidRDefault="00BD10E7" w:rsidP="00BD10E7">
      <w:pPr>
        <w:ind w:firstLine="851"/>
        <w:jc w:val="both"/>
        <w:rPr>
          <w:rFonts w:ascii="Arial" w:hAnsi="Arial" w:cs="Arial"/>
          <w:b/>
          <w:iCs/>
          <w:szCs w:val="24"/>
          <w:u w:val="single"/>
          <w:lang w:val="es-MX"/>
        </w:rPr>
      </w:pPr>
    </w:p>
    <w:p w:rsidR="00BD10E7" w:rsidRPr="00EE7436" w:rsidRDefault="00BD10E7" w:rsidP="00BD10E7">
      <w:pPr>
        <w:ind w:firstLine="851"/>
        <w:jc w:val="both"/>
        <w:rPr>
          <w:rFonts w:ascii="Arial" w:hAnsi="Arial" w:cs="Arial"/>
          <w:iCs/>
          <w:szCs w:val="24"/>
          <w:u w:val="single"/>
          <w:lang w:val="es-MX"/>
        </w:rPr>
      </w:pPr>
      <w:r w:rsidRPr="00EE7436">
        <w:rPr>
          <w:rFonts w:ascii="Arial" w:hAnsi="Arial" w:cs="Arial"/>
          <w:iCs/>
          <w:szCs w:val="24"/>
          <w:u w:val="single"/>
          <w:lang w:val="es-MX"/>
        </w:rPr>
        <w:t>Por la unanimidad de los presentes, se acuerda reabrir el debate del numeral 6 del artículo 1°.</w:t>
      </w:r>
    </w:p>
    <w:p w:rsidR="00BD10E7" w:rsidRPr="00EE7436" w:rsidRDefault="00BD10E7" w:rsidP="00BD10E7">
      <w:pPr>
        <w:ind w:firstLine="851"/>
        <w:jc w:val="both"/>
        <w:rPr>
          <w:rFonts w:ascii="Arial" w:hAnsi="Arial" w:cs="Arial"/>
          <w:iCs/>
          <w:szCs w:val="24"/>
          <w:u w:val="single"/>
          <w:lang w:val="es-MX"/>
        </w:rPr>
      </w:pPr>
    </w:p>
    <w:p w:rsidR="00BD10E7" w:rsidRDefault="00BD10E7" w:rsidP="00BD10E7">
      <w:pPr>
        <w:ind w:firstLine="851"/>
        <w:jc w:val="both"/>
        <w:rPr>
          <w:rFonts w:ascii="Arial" w:hAnsi="Arial" w:cs="Arial"/>
          <w:szCs w:val="24"/>
          <w:lang w:val="es-MX"/>
        </w:rPr>
      </w:pPr>
      <w:r w:rsidRPr="00EE7436">
        <w:rPr>
          <w:rFonts w:ascii="Arial" w:hAnsi="Arial" w:cs="Arial"/>
          <w:b/>
          <w:bCs/>
          <w:szCs w:val="24"/>
          <w:lang w:val="es-MX"/>
        </w:rPr>
        <w:t xml:space="preserve">- Se presenta indicación de los diputados señores Marcos Ilabaca, Raúl Leiva y Leonardo Soto, </w:t>
      </w:r>
      <w:r w:rsidRPr="00EE7436">
        <w:rPr>
          <w:rFonts w:ascii="Arial" w:hAnsi="Arial" w:cs="Arial"/>
          <w:szCs w:val="24"/>
          <w:lang w:val="es-MX"/>
        </w:rPr>
        <w:t>al artículo primero del proyecto que modifica la Ordenanza de Aduanas, en su numeral 6, para modificar el artículo 178, del siguiente modo:</w:t>
      </w:r>
      <w:r>
        <w:rPr>
          <w:rFonts w:ascii="Arial" w:hAnsi="Arial" w:cs="Arial"/>
          <w:szCs w:val="24"/>
          <w:lang w:val="es-MX"/>
        </w:rPr>
        <w:t xml:space="preserve"> </w:t>
      </w:r>
    </w:p>
    <w:p w:rsidR="00BD10E7" w:rsidRDefault="00BD10E7" w:rsidP="00BD10E7">
      <w:pPr>
        <w:ind w:firstLine="851"/>
        <w:jc w:val="both"/>
        <w:rPr>
          <w:rFonts w:ascii="Arial" w:hAnsi="Arial" w:cs="Arial"/>
          <w:szCs w:val="24"/>
          <w:lang w:val="es-MX"/>
        </w:rPr>
      </w:pPr>
    </w:p>
    <w:p w:rsidR="00BD10E7" w:rsidRDefault="00BD10E7" w:rsidP="00BD10E7">
      <w:pPr>
        <w:ind w:firstLine="851"/>
        <w:jc w:val="both"/>
        <w:rPr>
          <w:rFonts w:ascii="Arial" w:hAnsi="Arial" w:cs="Arial"/>
          <w:lang w:val="es-MX"/>
        </w:rPr>
      </w:pPr>
      <w:r>
        <w:rPr>
          <w:rFonts w:ascii="Arial" w:hAnsi="Arial" w:cs="Arial"/>
          <w:szCs w:val="24"/>
          <w:lang w:val="es-MX"/>
        </w:rPr>
        <w:t xml:space="preserve">“i. </w:t>
      </w:r>
      <w:r w:rsidRPr="00EE7436">
        <w:rPr>
          <w:rFonts w:ascii="Arial" w:hAnsi="Arial" w:cs="Arial"/>
          <w:lang w:val="es-MX"/>
        </w:rPr>
        <w:t>En el ordinal 1) para sustituir el guarismo “10” por “20”;</w:t>
      </w:r>
    </w:p>
    <w:p w:rsidR="00BD10E7" w:rsidRDefault="00BD10E7" w:rsidP="00BD10E7">
      <w:pPr>
        <w:ind w:firstLine="851"/>
        <w:jc w:val="both"/>
        <w:rPr>
          <w:rFonts w:ascii="Arial" w:hAnsi="Arial" w:cs="Arial"/>
          <w:lang w:val="es-MX"/>
        </w:rPr>
      </w:pPr>
    </w:p>
    <w:p w:rsidR="00BD10E7" w:rsidRDefault="00BD10E7" w:rsidP="00BD10E7">
      <w:pPr>
        <w:ind w:firstLine="851"/>
        <w:jc w:val="both"/>
        <w:rPr>
          <w:rFonts w:ascii="Arial" w:hAnsi="Arial" w:cs="Arial"/>
          <w:lang w:val="es-MX"/>
        </w:rPr>
      </w:pPr>
      <w:proofErr w:type="spellStart"/>
      <w:r>
        <w:rPr>
          <w:rFonts w:ascii="Arial" w:hAnsi="Arial" w:cs="Arial"/>
          <w:lang w:val="es-MX"/>
        </w:rPr>
        <w:t>ii</w:t>
      </w:r>
      <w:proofErr w:type="spellEnd"/>
      <w:r>
        <w:rPr>
          <w:rFonts w:ascii="Arial" w:hAnsi="Arial" w:cs="Arial"/>
          <w:lang w:val="es-MX"/>
        </w:rPr>
        <w:t xml:space="preserve">. </w:t>
      </w:r>
      <w:r w:rsidRPr="00EE7436">
        <w:rPr>
          <w:rFonts w:ascii="Arial" w:hAnsi="Arial" w:cs="Arial"/>
          <w:lang w:val="es-MX"/>
        </w:rPr>
        <w:t>En el ordinal 2) para sustituir el guarismo “10” por “20” y el guarismo “25” por “125”;</w:t>
      </w:r>
    </w:p>
    <w:p w:rsidR="00BD10E7" w:rsidRDefault="00BD10E7" w:rsidP="00BD10E7">
      <w:pPr>
        <w:ind w:firstLine="851"/>
        <w:jc w:val="both"/>
        <w:rPr>
          <w:rFonts w:ascii="Arial" w:hAnsi="Arial" w:cs="Arial"/>
          <w:lang w:val="es-MX"/>
        </w:rPr>
      </w:pPr>
    </w:p>
    <w:p w:rsidR="00BD10E7" w:rsidRPr="00A750F8" w:rsidRDefault="00BD10E7" w:rsidP="00BD10E7">
      <w:pPr>
        <w:ind w:firstLine="851"/>
        <w:jc w:val="both"/>
        <w:rPr>
          <w:rFonts w:ascii="Arial" w:hAnsi="Arial" w:cs="Arial"/>
          <w:iCs/>
          <w:szCs w:val="24"/>
          <w:u w:val="single"/>
          <w:lang w:val="es-MX"/>
        </w:rPr>
      </w:pPr>
      <w:proofErr w:type="spellStart"/>
      <w:r>
        <w:rPr>
          <w:rFonts w:ascii="Arial" w:hAnsi="Arial" w:cs="Arial"/>
          <w:lang w:val="es-MX"/>
        </w:rPr>
        <w:t>iii</w:t>
      </w:r>
      <w:proofErr w:type="spellEnd"/>
      <w:r>
        <w:rPr>
          <w:rFonts w:ascii="Arial" w:hAnsi="Arial" w:cs="Arial"/>
          <w:lang w:val="es-MX"/>
        </w:rPr>
        <w:t xml:space="preserve">. </w:t>
      </w:r>
      <w:r w:rsidRPr="00EE7436">
        <w:rPr>
          <w:rFonts w:ascii="Arial" w:hAnsi="Arial" w:cs="Arial"/>
          <w:lang w:val="es-MX"/>
        </w:rPr>
        <w:t>En el ordinal 3) para sustituir el guarismo “25” por “125”.”.</w:t>
      </w:r>
    </w:p>
    <w:p w:rsidR="00BD10E7" w:rsidRDefault="00BD10E7" w:rsidP="00BD10E7">
      <w:pPr>
        <w:jc w:val="both"/>
        <w:rPr>
          <w:rFonts w:ascii="Arial" w:hAnsi="Arial" w:cs="Arial"/>
          <w:iCs/>
          <w:szCs w:val="24"/>
          <w:lang w:val="es-MX"/>
        </w:rPr>
      </w:pPr>
    </w:p>
    <w:p w:rsidR="00BD10E7" w:rsidRDefault="00BD10E7" w:rsidP="00BD10E7">
      <w:pPr>
        <w:ind w:firstLine="851"/>
        <w:jc w:val="both"/>
        <w:rPr>
          <w:rFonts w:ascii="Arial" w:hAnsi="Arial" w:cs="Arial"/>
          <w:bCs/>
          <w:szCs w:val="24"/>
        </w:rPr>
      </w:pPr>
      <w:r w:rsidRPr="004E7632">
        <w:rPr>
          <w:rFonts w:ascii="Arial" w:hAnsi="Arial" w:cs="Arial"/>
          <w:iCs/>
          <w:szCs w:val="24"/>
        </w:rPr>
        <w:t xml:space="preserve">La </w:t>
      </w:r>
      <w:r w:rsidRPr="004E7632">
        <w:rPr>
          <w:rFonts w:ascii="Arial" w:hAnsi="Arial" w:cs="Arial"/>
          <w:b/>
          <w:bCs/>
          <w:szCs w:val="24"/>
        </w:rPr>
        <w:t>señora Rodríguez</w:t>
      </w:r>
      <w:r w:rsidRPr="004E7632">
        <w:rPr>
          <w:rFonts w:ascii="Arial" w:hAnsi="Arial" w:cs="Arial"/>
          <w:bCs/>
          <w:szCs w:val="24"/>
        </w:rPr>
        <w:t xml:space="preserve"> (Subdirectora Jurídica (S) de la Dirección General de Aduanas) explica que el proyecto de ley </w:t>
      </w:r>
      <w:r>
        <w:rPr>
          <w:rFonts w:ascii="Arial" w:hAnsi="Arial" w:cs="Arial"/>
          <w:bCs/>
          <w:szCs w:val="24"/>
        </w:rPr>
        <w:t>-</w:t>
      </w:r>
      <w:r w:rsidRPr="004E7632">
        <w:rPr>
          <w:rFonts w:ascii="Arial" w:hAnsi="Arial" w:cs="Arial"/>
          <w:bCs/>
          <w:szCs w:val="24"/>
        </w:rPr>
        <w:t>aprobado en primer trámite constitucional</w:t>
      </w:r>
      <w:r>
        <w:rPr>
          <w:rFonts w:ascii="Arial" w:hAnsi="Arial" w:cs="Arial"/>
          <w:bCs/>
          <w:szCs w:val="24"/>
        </w:rPr>
        <w:t>-</w:t>
      </w:r>
      <w:r w:rsidRPr="004E7632">
        <w:rPr>
          <w:rFonts w:ascii="Arial" w:hAnsi="Arial" w:cs="Arial"/>
          <w:bCs/>
          <w:szCs w:val="24"/>
        </w:rPr>
        <w:t xml:space="preserve"> aumentó las multas, y la indicación </w:t>
      </w:r>
      <w:r>
        <w:rPr>
          <w:rFonts w:ascii="Arial" w:hAnsi="Arial" w:cs="Arial"/>
          <w:bCs/>
          <w:szCs w:val="24"/>
        </w:rPr>
        <w:t xml:space="preserve">en comento </w:t>
      </w:r>
      <w:r w:rsidRPr="004E7632">
        <w:rPr>
          <w:rFonts w:ascii="Arial" w:hAnsi="Arial" w:cs="Arial"/>
          <w:bCs/>
          <w:szCs w:val="24"/>
        </w:rPr>
        <w:t>aumenta la cuantía de las mercancías objeto del contrabando, en sus tres tramos.</w:t>
      </w:r>
      <w:r>
        <w:rPr>
          <w:rFonts w:ascii="Arial" w:hAnsi="Arial" w:cs="Arial"/>
          <w:bCs/>
          <w:szCs w:val="24"/>
        </w:rPr>
        <w:t xml:space="preserve"> Esta fórmula busca guardar concordancia, y no infringir el principio de </w:t>
      </w:r>
      <w:proofErr w:type="spellStart"/>
      <w:r>
        <w:rPr>
          <w:rFonts w:ascii="Arial" w:hAnsi="Arial" w:cs="Arial"/>
          <w:bCs/>
          <w:szCs w:val="24"/>
        </w:rPr>
        <w:t>lesividad</w:t>
      </w:r>
      <w:proofErr w:type="spellEnd"/>
      <w:r>
        <w:rPr>
          <w:rFonts w:ascii="Arial" w:hAnsi="Arial" w:cs="Arial"/>
          <w:bCs/>
          <w:szCs w:val="24"/>
        </w:rPr>
        <w:t xml:space="preserve"> y proporcionalidad de la pena. </w:t>
      </w:r>
    </w:p>
    <w:p w:rsidR="00BD10E7" w:rsidRDefault="00BD10E7" w:rsidP="00BD10E7">
      <w:pPr>
        <w:ind w:firstLine="851"/>
        <w:jc w:val="both"/>
        <w:rPr>
          <w:rFonts w:ascii="Arial" w:hAnsi="Arial" w:cs="Arial"/>
          <w:bCs/>
          <w:szCs w:val="24"/>
        </w:rPr>
      </w:pPr>
    </w:p>
    <w:p w:rsidR="00BD10E7" w:rsidRPr="00607724" w:rsidRDefault="00BD10E7" w:rsidP="00BD10E7">
      <w:pPr>
        <w:ind w:firstLine="851"/>
        <w:jc w:val="both"/>
      </w:pPr>
      <w:r>
        <w:rPr>
          <w:rFonts w:ascii="Arial" w:hAnsi="Arial" w:cs="Arial"/>
          <w:bCs/>
          <w:szCs w:val="24"/>
        </w:rPr>
        <w:t>Seguidamente, explica las sanciones actuales por tramos.</w:t>
      </w:r>
      <w:r w:rsidRPr="00C1629D">
        <w:t xml:space="preserve"> </w:t>
      </w:r>
      <w:r w:rsidRPr="00C1629D">
        <w:rPr>
          <w:rFonts w:ascii="Arial" w:hAnsi="Arial" w:cs="Arial"/>
          <w:bCs/>
          <w:szCs w:val="24"/>
        </w:rPr>
        <w:t>Artículo 178.- Las personas que resulten responsables de los delitos de contrabando o fraude serán castigadas:</w:t>
      </w:r>
    </w:p>
    <w:p w:rsidR="00BD10E7" w:rsidRPr="00C1629D" w:rsidRDefault="00BD10E7" w:rsidP="00BD10E7">
      <w:pPr>
        <w:ind w:firstLine="851"/>
        <w:jc w:val="both"/>
        <w:rPr>
          <w:rFonts w:ascii="Arial" w:hAnsi="Arial" w:cs="Arial"/>
          <w:bCs/>
          <w:szCs w:val="24"/>
        </w:rPr>
      </w:pPr>
    </w:p>
    <w:p w:rsidR="00BD10E7" w:rsidRPr="00C1629D" w:rsidRDefault="00BD10E7" w:rsidP="00BD10E7">
      <w:pPr>
        <w:ind w:firstLine="851"/>
        <w:jc w:val="both"/>
        <w:rPr>
          <w:rFonts w:ascii="Arial" w:hAnsi="Arial" w:cs="Arial"/>
          <w:bCs/>
          <w:szCs w:val="24"/>
        </w:rPr>
      </w:pPr>
      <w:r w:rsidRPr="00C1629D">
        <w:rPr>
          <w:rFonts w:ascii="Arial" w:hAnsi="Arial" w:cs="Arial"/>
          <w:bCs/>
          <w:szCs w:val="24"/>
        </w:rPr>
        <w:t>1)</w:t>
      </w:r>
      <w:r w:rsidRPr="00C1629D">
        <w:rPr>
          <w:rFonts w:ascii="Arial" w:hAnsi="Arial" w:cs="Arial"/>
          <w:bCs/>
          <w:szCs w:val="24"/>
        </w:rPr>
        <w:tab/>
        <w:t>Con una multa de una a cinco veces el valor de la mercancía objeto del ilícito, si ese valor no excede las 10 unidades tributarias mensuales.</w:t>
      </w:r>
    </w:p>
    <w:p w:rsidR="00BD10E7" w:rsidRDefault="00BD10E7" w:rsidP="00BD10E7">
      <w:pPr>
        <w:ind w:firstLine="851"/>
        <w:jc w:val="both"/>
        <w:rPr>
          <w:rFonts w:ascii="Arial" w:hAnsi="Arial" w:cs="Arial"/>
          <w:bCs/>
          <w:szCs w:val="24"/>
        </w:rPr>
      </w:pPr>
    </w:p>
    <w:p w:rsidR="00BD10E7" w:rsidRPr="00C1629D" w:rsidRDefault="00BD10E7" w:rsidP="00BD10E7">
      <w:pPr>
        <w:ind w:firstLine="851"/>
        <w:jc w:val="both"/>
        <w:rPr>
          <w:rFonts w:ascii="Arial" w:hAnsi="Arial" w:cs="Arial"/>
          <w:bCs/>
          <w:szCs w:val="24"/>
        </w:rPr>
      </w:pPr>
      <w:r>
        <w:rPr>
          <w:rFonts w:ascii="Arial" w:hAnsi="Arial" w:cs="Arial"/>
          <w:bCs/>
          <w:szCs w:val="24"/>
        </w:rPr>
        <w:t xml:space="preserve">En caso de reincidencia </w:t>
      </w:r>
      <w:r w:rsidRPr="00C1629D">
        <w:rPr>
          <w:rFonts w:ascii="Arial" w:hAnsi="Arial" w:cs="Arial"/>
          <w:bCs/>
          <w:szCs w:val="24"/>
        </w:rPr>
        <w:t>del contrabando de tabaco y sus derivados y del contrabando de bebidas alcohólicas, fuegos artificiales, productos farmacéuticos y juguetes, se aplicará, además, la pena de presidio menor en su grado mínimo.</w:t>
      </w:r>
    </w:p>
    <w:p w:rsidR="00BD10E7" w:rsidRPr="00C1629D" w:rsidRDefault="00BD10E7" w:rsidP="00BD10E7">
      <w:pPr>
        <w:jc w:val="both"/>
        <w:rPr>
          <w:rFonts w:ascii="Arial" w:hAnsi="Arial" w:cs="Arial"/>
          <w:bCs/>
          <w:szCs w:val="24"/>
        </w:rPr>
      </w:pPr>
    </w:p>
    <w:p w:rsidR="00BD10E7" w:rsidRPr="00C1629D" w:rsidRDefault="00BD10E7" w:rsidP="00BD10E7">
      <w:pPr>
        <w:ind w:firstLine="851"/>
        <w:jc w:val="both"/>
        <w:rPr>
          <w:rFonts w:ascii="Arial" w:hAnsi="Arial" w:cs="Arial"/>
          <w:bCs/>
          <w:szCs w:val="24"/>
        </w:rPr>
      </w:pPr>
      <w:r w:rsidRPr="00C1629D">
        <w:rPr>
          <w:rFonts w:ascii="Arial" w:hAnsi="Arial" w:cs="Arial"/>
          <w:bCs/>
          <w:szCs w:val="24"/>
        </w:rPr>
        <w:t>2)  Con multa de una a cinco veces el valor de la mercancía objeto del delito y presidio menor en su grado medio, si ese valor fuere superior a las 10 unidades tributarias mensuales y no excediere las 25 unidades tributarias mensuales.</w:t>
      </w:r>
    </w:p>
    <w:p w:rsidR="00BD10E7" w:rsidRPr="00C1629D" w:rsidRDefault="00BD10E7" w:rsidP="00BD10E7">
      <w:pPr>
        <w:jc w:val="both"/>
        <w:rPr>
          <w:rFonts w:ascii="Arial" w:hAnsi="Arial" w:cs="Arial"/>
          <w:bCs/>
          <w:szCs w:val="24"/>
        </w:rPr>
      </w:pPr>
    </w:p>
    <w:p w:rsidR="00BD10E7" w:rsidRDefault="00BD10E7" w:rsidP="00BD10E7">
      <w:pPr>
        <w:ind w:firstLine="851"/>
        <w:jc w:val="both"/>
        <w:rPr>
          <w:rFonts w:ascii="Arial" w:hAnsi="Arial" w:cs="Arial"/>
          <w:bCs/>
          <w:szCs w:val="24"/>
        </w:rPr>
      </w:pPr>
      <w:r w:rsidRPr="00C1629D">
        <w:rPr>
          <w:rFonts w:ascii="Arial" w:hAnsi="Arial" w:cs="Arial"/>
          <w:bCs/>
          <w:szCs w:val="24"/>
        </w:rPr>
        <w:t xml:space="preserve">3)  Con multa de una a cinco veces el valor de la mercancía objeto del delito y presidio menor en sus grados medio a máximo, si ese valor excediere de 25 </w:t>
      </w:r>
      <w:r>
        <w:rPr>
          <w:rFonts w:ascii="Arial" w:hAnsi="Arial" w:cs="Arial"/>
          <w:bCs/>
          <w:szCs w:val="24"/>
        </w:rPr>
        <w:t>unidades tributarias mensuales.</w:t>
      </w:r>
    </w:p>
    <w:p w:rsidR="00BD10E7" w:rsidRDefault="00BD10E7" w:rsidP="00BD10E7">
      <w:pPr>
        <w:ind w:firstLine="851"/>
        <w:jc w:val="both"/>
        <w:rPr>
          <w:rFonts w:ascii="Arial" w:hAnsi="Arial" w:cs="Arial"/>
          <w:bCs/>
          <w:szCs w:val="24"/>
        </w:rPr>
      </w:pPr>
    </w:p>
    <w:p w:rsidR="00BD10E7" w:rsidRDefault="00BD10E7" w:rsidP="00BD10E7">
      <w:pPr>
        <w:ind w:firstLine="851"/>
        <w:jc w:val="both"/>
        <w:rPr>
          <w:rFonts w:ascii="Arial" w:hAnsi="Arial" w:cs="Arial"/>
          <w:bCs/>
          <w:szCs w:val="24"/>
        </w:rPr>
      </w:pPr>
      <w:r>
        <w:rPr>
          <w:rFonts w:ascii="Arial" w:hAnsi="Arial" w:cs="Arial"/>
          <w:bCs/>
          <w:szCs w:val="24"/>
        </w:rPr>
        <w:t xml:space="preserve">Agrega que en determinadas circunstancias, como la mercancía sujeta a tributación especial o adicional, se puede subir en un grado la pena. </w:t>
      </w:r>
    </w:p>
    <w:p w:rsidR="00BD10E7" w:rsidRDefault="00BD10E7" w:rsidP="00BD10E7">
      <w:pPr>
        <w:ind w:firstLine="851"/>
        <w:jc w:val="both"/>
        <w:rPr>
          <w:rFonts w:ascii="Arial" w:hAnsi="Arial" w:cs="Arial"/>
          <w:bCs/>
          <w:szCs w:val="24"/>
        </w:rPr>
      </w:pPr>
    </w:p>
    <w:p w:rsidR="00BD10E7" w:rsidRPr="00C1629D" w:rsidRDefault="00BD10E7" w:rsidP="00BD10E7">
      <w:pPr>
        <w:ind w:firstLine="851"/>
        <w:jc w:val="both"/>
        <w:rPr>
          <w:rFonts w:ascii="Arial" w:hAnsi="Arial" w:cs="Arial"/>
          <w:bCs/>
          <w:szCs w:val="24"/>
        </w:rPr>
      </w:pPr>
      <w:r>
        <w:rPr>
          <w:rFonts w:ascii="Arial" w:hAnsi="Arial" w:cs="Arial"/>
          <w:bCs/>
          <w:szCs w:val="24"/>
        </w:rPr>
        <w:t>Finalmente, señala que este proyecto de ley sube las penas privativas de libertad para estar acorde con la realidad del comercio exterior actual; pero, para efectos de guardar una proporcionalidad también se aumenta la cuantía de las mercancías.</w:t>
      </w:r>
    </w:p>
    <w:p w:rsidR="00BD10E7" w:rsidRPr="004E7632" w:rsidRDefault="00BD10E7" w:rsidP="00BD10E7">
      <w:pPr>
        <w:ind w:firstLine="851"/>
        <w:jc w:val="both"/>
        <w:rPr>
          <w:rFonts w:ascii="Arial" w:hAnsi="Arial" w:cs="Arial"/>
          <w:bCs/>
          <w:szCs w:val="24"/>
        </w:rPr>
      </w:pPr>
    </w:p>
    <w:p w:rsidR="00BD10E7" w:rsidRDefault="00BD10E7" w:rsidP="00BD10E7">
      <w:pPr>
        <w:ind w:firstLine="851"/>
        <w:jc w:val="both"/>
        <w:rPr>
          <w:rFonts w:ascii="Arial" w:hAnsi="Arial" w:cs="Arial"/>
          <w:iCs/>
          <w:szCs w:val="24"/>
          <w:lang w:val="es-MX"/>
        </w:rPr>
      </w:pPr>
      <w:r w:rsidRPr="00920C56">
        <w:rPr>
          <w:rFonts w:ascii="Arial" w:hAnsi="Arial" w:cs="Arial"/>
          <w:iCs/>
          <w:szCs w:val="24"/>
          <w:lang w:val="es-MX"/>
        </w:rPr>
        <w:t xml:space="preserve">A continuación, el </w:t>
      </w:r>
      <w:r w:rsidRPr="00920C56">
        <w:rPr>
          <w:rFonts w:ascii="Arial" w:hAnsi="Arial" w:cs="Arial"/>
          <w:b/>
          <w:iCs/>
          <w:szCs w:val="24"/>
          <w:lang w:val="es-MX"/>
        </w:rPr>
        <w:t>señor Monsalve</w:t>
      </w:r>
      <w:r w:rsidRPr="00920C56">
        <w:rPr>
          <w:rFonts w:ascii="Arial" w:hAnsi="Arial" w:cs="Arial"/>
          <w:iCs/>
          <w:szCs w:val="24"/>
          <w:lang w:val="es-MX"/>
        </w:rPr>
        <w:t xml:space="preserve"> (Subsecretario del Interior) complementa que las penas están asociadas a montos de contrabando.</w:t>
      </w:r>
      <w:r>
        <w:rPr>
          <w:rFonts w:ascii="Arial" w:hAnsi="Arial" w:cs="Arial"/>
          <w:iCs/>
          <w:szCs w:val="24"/>
          <w:lang w:val="es-MX"/>
        </w:rPr>
        <w:t xml:space="preserve"> El tramo más bajo tenía multa y, en caso de reincidencia, una pena de presidio menor en su grado mínimo, y con el proyecto de ley pasa a tener una pena de presidio menor en su grado medio. El tramo medio pasa a tener una pena de presidio menor en su grado máximo. Por último, el tramo más alto pasa a tener una pena de </w:t>
      </w:r>
      <w:r w:rsidRPr="007B5873">
        <w:rPr>
          <w:rFonts w:ascii="Arial" w:hAnsi="Arial" w:cs="Arial"/>
          <w:iCs/>
          <w:szCs w:val="24"/>
          <w:lang w:val="es-MX"/>
        </w:rPr>
        <w:t>presidio menor en su grado máximo a presidio mayor en su grado mínimo</w:t>
      </w:r>
      <w:r>
        <w:rPr>
          <w:rFonts w:ascii="Arial" w:hAnsi="Arial" w:cs="Arial"/>
          <w:iCs/>
          <w:szCs w:val="24"/>
          <w:lang w:val="es-MX"/>
        </w:rPr>
        <w:t>.</w:t>
      </w:r>
    </w:p>
    <w:p w:rsidR="00BD10E7" w:rsidRDefault="00BD10E7" w:rsidP="00BD10E7">
      <w:pPr>
        <w:ind w:firstLine="851"/>
        <w:jc w:val="both"/>
        <w:rPr>
          <w:rFonts w:ascii="Arial" w:hAnsi="Arial" w:cs="Arial"/>
          <w:iCs/>
          <w:szCs w:val="24"/>
          <w:lang w:val="es-MX"/>
        </w:rPr>
      </w:pPr>
    </w:p>
    <w:p w:rsidR="00BD10E7" w:rsidRPr="0082118A" w:rsidRDefault="00BD10E7" w:rsidP="00BD10E7">
      <w:pPr>
        <w:ind w:firstLine="851"/>
        <w:jc w:val="both"/>
        <w:rPr>
          <w:rFonts w:ascii="Arial" w:hAnsi="Arial" w:cs="Arial"/>
          <w:iCs/>
          <w:szCs w:val="24"/>
          <w:lang w:val="es-MX"/>
        </w:rPr>
      </w:pPr>
      <w:r>
        <w:rPr>
          <w:rFonts w:ascii="Arial" w:hAnsi="Arial" w:cs="Arial"/>
          <w:iCs/>
          <w:szCs w:val="24"/>
          <w:lang w:val="es-MX"/>
        </w:rPr>
        <w:t xml:space="preserve">Lo anterior debe ir acompañado de una modificación de los montos por tramos. En el primer tramo, la indicación parlamentaria propone aumentar </w:t>
      </w:r>
      <w:r w:rsidRPr="000A2D32">
        <w:rPr>
          <w:rFonts w:ascii="Arial" w:hAnsi="Arial" w:cs="Arial"/>
          <w:iCs/>
          <w:szCs w:val="24"/>
          <w:lang w:val="es-MX"/>
        </w:rPr>
        <w:t>el valor de la mercancía objeto del ilíci</w:t>
      </w:r>
      <w:r>
        <w:rPr>
          <w:rFonts w:ascii="Arial" w:hAnsi="Arial" w:cs="Arial"/>
          <w:iCs/>
          <w:szCs w:val="24"/>
          <w:lang w:val="es-MX"/>
        </w:rPr>
        <w:t xml:space="preserve">to a </w:t>
      </w:r>
      <w:r w:rsidRPr="000A2D32">
        <w:rPr>
          <w:rFonts w:ascii="Arial" w:hAnsi="Arial" w:cs="Arial"/>
          <w:iCs/>
          <w:szCs w:val="24"/>
          <w:lang w:val="es-MX"/>
        </w:rPr>
        <w:t>no excede</w:t>
      </w:r>
      <w:r>
        <w:rPr>
          <w:rFonts w:ascii="Arial" w:hAnsi="Arial" w:cs="Arial"/>
          <w:iCs/>
          <w:szCs w:val="24"/>
          <w:lang w:val="es-MX"/>
        </w:rPr>
        <w:t>r</w:t>
      </w:r>
      <w:r w:rsidRPr="000A2D32">
        <w:rPr>
          <w:rFonts w:ascii="Arial" w:hAnsi="Arial" w:cs="Arial"/>
          <w:iCs/>
          <w:szCs w:val="24"/>
          <w:lang w:val="es-MX"/>
        </w:rPr>
        <w:t xml:space="preserve"> </w:t>
      </w:r>
      <w:r>
        <w:rPr>
          <w:rFonts w:ascii="Arial" w:hAnsi="Arial" w:cs="Arial"/>
          <w:iCs/>
          <w:szCs w:val="24"/>
          <w:lang w:val="es-MX"/>
        </w:rPr>
        <w:t xml:space="preserve">las 20 </w:t>
      </w:r>
      <w:r w:rsidRPr="0082118A">
        <w:rPr>
          <w:rFonts w:ascii="Arial" w:hAnsi="Arial" w:cs="Arial"/>
          <w:iCs/>
          <w:szCs w:val="24"/>
          <w:lang w:val="es-MX"/>
        </w:rPr>
        <w:t>unidades tributarias mensuales</w:t>
      </w:r>
      <w:r>
        <w:rPr>
          <w:rFonts w:ascii="Arial" w:hAnsi="Arial" w:cs="Arial"/>
          <w:iCs/>
          <w:szCs w:val="24"/>
          <w:lang w:val="es-MX"/>
        </w:rPr>
        <w:t xml:space="preserve">. El segundo tramo pasaría al rango de 20 a 125 </w:t>
      </w:r>
      <w:r w:rsidRPr="0082118A">
        <w:rPr>
          <w:rFonts w:ascii="Arial" w:hAnsi="Arial" w:cs="Arial"/>
          <w:iCs/>
          <w:szCs w:val="24"/>
          <w:lang w:val="es-MX"/>
        </w:rPr>
        <w:t>unidades tributarias mensuales</w:t>
      </w:r>
      <w:r>
        <w:rPr>
          <w:rFonts w:ascii="Arial" w:hAnsi="Arial" w:cs="Arial"/>
          <w:iCs/>
          <w:szCs w:val="24"/>
          <w:lang w:val="es-MX"/>
        </w:rPr>
        <w:t xml:space="preserve">. El tercer tramo, </w:t>
      </w:r>
      <w:r w:rsidRPr="0082118A">
        <w:rPr>
          <w:rFonts w:ascii="Arial" w:hAnsi="Arial" w:cs="Arial"/>
          <w:iCs/>
          <w:szCs w:val="24"/>
          <w:lang w:val="es-MX"/>
        </w:rPr>
        <w:t xml:space="preserve">si ese valor excediere de </w:t>
      </w:r>
      <w:r>
        <w:rPr>
          <w:rFonts w:ascii="Arial" w:hAnsi="Arial" w:cs="Arial"/>
          <w:iCs/>
          <w:szCs w:val="24"/>
          <w:lang w:val="es-MX"/>
        </w:rPr>
        <w:t>1</w:t>
      </w:r>
      <w:r w:rsidRPr="0082118A">
        <w:rPr>
          <w:rFonts w:ascii="Arial" w:hAnsi="Arial" w:cs="Arial"/>
          <w:iCs/>
          <w:szCs w:val="24"/>
          <w:lang w:val="es-MX"/>
        </w:rPr>
        <w:t>25 unidades tributarias mensuales.</w:t>
      </w:r>
      <w:r>
        <w:rPr>
          <w:rFonts w:ascii="Arial" w:hAnsi="Arial" w:cs="Arial"/>
          <w:iCs/>
          <w:szCs w:val="24"/>
          <w:lang w:val="es-MX"/>
        </w:rPr>
        <w:t xml:space="preserve"> Apoya la indicación.</w:t>
      </w:r>
    </w:p>
    <w:p w:rsidR="00BD10E7" w:rsidRPr="0082118A" w:rsidRDefault="00BD10E7" w:rsidP="00BD10E7">
      <w:pPr>
        <w:jc w:val="both"/>
        <w:rPr>
          <w:rFonts w:ascii="Arial" w:hAnsi="Arial" w:cs="Arial"/>
          <w:iCs/>
          <w:szCs w:val="24"/>
        </w:rPr>
      </w:pPr>
    </w:p>
    <w:p w:rsidR="00BD10E7" w:rsidRDefault="00BD10E7" w:rsidP="00BD10E7">
      <w:pPr>
        <w:ind w:firstLine="851"/>
        <w:jc w:val="both"/>
        <w:rPr>
          <w:rFonts w:ascii="Arial" w:hAnsi="Arial" w:cs="Arial"/>
          <w:b/>
          <w:bCs/>
          <w:szCs w:val="24"/>
          <w:lang w:val="es-MX"/>
        </w:rPr>
      </w:pPr>
      <w:r w:rsidRPr="00807198">
        <w:rPr>
          <w:rFonts w:ascii="Arial" w:hAnsi="Arial" w:cs="Arial"/>
          <w:iCs/>
          <w:szCs w:val="24"/>
          <w:lang w:val="es-MX"/>
        </w:rPr>
        <w:t xml:space="preserve">Puesto en votación </w:t>
      </w:r>
      <w:r w:rsidRPr="00807198">
        <w:rPr>
          <w:rFonts w:ascii="Arial" w:hAnsi="Arial" w:cs="Arial"/>
          <w:b/>
          <w:iCs/>
          <w:szCs w:val="24"/>
          <w:lang w:val="es-MX"/>
        </w:rPr>
        <w:t>el numeral 6 del artículo 1°, con la indicación,</w:t>
      </w:r>
      <w:r w:rsidRPr="00807198">
        <w:rPr>
          <w:rFonts w:ascii="Arial" w:hAnsi="Arial" w:cs="Arial"/>
          <w:iCs/>
          <w:szCs w:val="24"/>
          <w:lang w:val="es-MX"/>
        </w:rPr>
        <w:t xml:space="preserve"> </w:t>
      </w:r>
      <w:r w:rsidRPr="00807198">
        <w:rPr>
          <w:rFonts w:ascii="Arial" w:hAnsi="Arial" w:cs="Arial"/>
          <w:b/>
          <w:iCs/>
          <w:szCs w:val="24"/>
          <w:lang w:val="es-MX"/>
        </w:rPr>
        <w:t>es</w:t>
      </w:r>
      <w:r w:rsidRPr="00807198">
        <w:rPr>
          <w:rFonts w:ascii="Arial" w:hAnsi="Arial" w:cs="Arial"/>
          <w:b/>
          <w:bCs/>
          <w:szCs w:val="24"/>
          <w:lang w:val="es-MX"/>
        </w:rPr>
        <w:t xml:space="preserve"> aprobado por la unanimidad</w:t>
      </w:r>
      <w:r w:rsidRPr="00807198">
        <w:rPr>
          <w:rFonts w:ascii="Arial" w:hAnsi="Arial" w:cs="Arial"/>
          <w:szCs w:val="24"/>
          <w:lang w:val="es-MX"/>
        </w:rPr>
        <w:t xml:space="preserve"> de los presentes, diputados (as) señores (as) Raúl Leiva (Presidente de la Comisión); Jorge Alessandri; Gustavo Benavente; Karol Cariola; Marcos Ilabaca; Catalina Pérez; Luis Sánchez, y Gonzalo Winter. </w:t>
      </w:r>
      <w:r w:rsidRPr="00807198">
        <w:rPr>
          <w:rFonts w:ascii="Arial" w:hAnsi="Arial" w:cs="Arial"/>
          <w:b/>
          <w:bCs/>
          <w:szCs w:val="24"/>
          <w:lang w:val="es-MX"/>
        </w:rPr>
        <w:t>8-0-0).</w:t>
      </w:r>
    </w:p>
    <w:p w:rsidR="00BD10E7" w:rsidRDefault="00BD10E7" w:rsidP="00BD10E7">
      <w:pPr>
        <w:suppressAutoHyphens/>
        <w:jc w:val="both"/>
        <w:rPr>
          <w:rFonts w:ascii="Arial" w:hAnsi="Arial" w:cs="Arial"/>
          <w:iCs/>
          <w:szCs w:val="24"/>
          <w:lang w:val="es-MX"/>
        </w:rPr>
      </w:pPr>
    </w:p>
    <w:p w:rsidR="00BD10E7" w:rsidRPr="00807198" w:rsidRDefault="00BD10E7" w:rsidP="00BD10E7">
      <w:pPr>
        <w:ind w:firstLine="851"/>
        <w:jc w:val="both"/>
        <w:rPr>
          <w:rFonts w:ascii="Arial" w:hAnsi="Arial" w:cs="Arial"/>
          <w:b/>
          <w:iCs/>
          <w:szCs w:val="24"/>
          <w:u w:val="single"/>
          <w:lang w:val="es-MX"/>
        </w:rPr>
      </w:pPr>
      <w:r w:rsidRPr="00807198">
        <w:rPr>
          <w:rFonts w:ascii="Arial" w:hAnsi="Arial" w:cs="Arial"/>
          <w:b/>
          <w:bCs/>
          <w:szCs w:val="24"/>
          <w:u w:val="single"/>
          <w:lang w:val="es-MX"/>
        </w:rPr>
        <w:t>- Se faculta a la Secretaría de la Comisión para efectuar las correcciones formales de texto correspondientes.</w:t>
      </w:r>
    </w:p>
    <w:p w:rsidR="00BD10E7" w:rsidRPr="00807198" w:rsidRDefault="00BD10E7" w:rsidP="00BD10E7">
      <w:pPr>
        <w:ind w:firstLine="851"/>
        <w:jc w:val="both"/>
        <w:rPr>
          <w:rFonts w:ascii="Arial" w:hAnsi="Arial" w:cs="Arial"/>
          <w:b/>
          <w:iCs/>
          <w:szCs w:val="24"/>
          <w:u w:val="single"/>
          <w:lang w:val="es-MX"/>
        </w:rPr>
      </w:pPr>
    </w:p>
    <w:p w:rsidR="00BD10E7" w:rsidRDefault="00BD10E7" w:rsidP="00BD10E7">
      <w:pPr>
        <w:tabs>
          <w:tab w:val="left" w:pos="2835"/>
        </w:tabs>
        <w:jc w:val="center"/>
        <w:rPr>
          <w:rFonts w:ascii="Arial" w:hAnsi="Arial" w:cs="Arial"/>
          <w:b/>
          <w:bCs/>
          <w:szCs w:val="24"/>
          <w:lang w:val="es-MX"/>
        </w:rPr>
      </w:pPr>
      <w:r w:rsidRPr="003B019C">
        <w:rPr>
          <w:rFonts w:ascii="Arial" w:hAnsi="Arial" w:cs="Arial"/>
          <w:b/>
          <w:bCs/>
          <w:szCs w:val="24"/>
          <w:lang w:val="es-MX"/>
        </w:rPr>
        <w:t xml:space="preserve">Numeral </w:t>
      </w:r>
      <w:r>
        <w:rPr>
          <w:rFonts w:ascii="Arial" w:hAnsi="Arial" w:cs="Arial"/>
          <w:b/>
          <w:bCs/>
          <w:szCs w:val="24"/>
          <w:lang w:val="es-MX"/>
        </w:rPr>
        <w:t>7</w:t>
      </w:r>
    </w:p>
    <w:p w:rsidR="00BD10E7" w:rsidRPr="003B019C" w:rsidRDefault="00BD10E7" w:rsidP="00BD10E7">
      <w:pPr>
        <w:tabs>
          <w:tab w:val="left" w:pos="2835"/>
        </w:tabs>
        <w:jc w:val="center"/>
        <w:rPr>
          <w:rFonts w:ascii="Arial" w:hAnsi="Arial" w:cs="Arial"/>
          <w:b/>
          <w:bCs/>
          <w:szCs w:val="24"/>
          <w:lang w:val="es-MX"/>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Pr>
          <w:rFonts w:ascii="Arial" w:hAnsi="Arial" w:cs="Arial"/>
          <w:i/>
          <w:iCs/>
          <w:szCs w:val="24"/>
        </w:rPr>
        <w:t xml:space="preserve">7. </w:t>
      </w:r>
      <w:proofErr w:type="spellStart"/>
      <w:r w:rsidRPr="003B019C">
        <w:rPr>
          <w:rFonts w:ascii="Arial" w:hAnsi="Arial" w:cs="Arial"/>
          <w:i/>
          <w:iCs/>
          <w:szCs w:val="24"/>
        </w:rPr>
        <w:t>Reemplázase</w:t>
      </w:r>
      <w:proofErr w:type="spellEnd"/>
      <w:r w:rsidRPr="003B019C">
        <w:rPr>
          <w:rFonts w:ascii="Arial" w:hAnsi="Arial" w:cs="Arial"/>
          <w:i/>
          <w:iCs/>
          <w:szCs w:val="24"/>
        </w:rPr>
        <w:t xml:space="preserve"> el artículo 189 por el siguiente: </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“Artículo 189.- Las investigaciones de hechos constitutivos del delito de contrabando sólo podrán ser iniciadas por denuncia o querella del Servicio, por intermedio de su Director Nacional, de los Directores Regionales o de los Administradores de Aduana.</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Con todo, la querella podrá también ser interpuesta por el Consejo de Defensa del Estado, a requerimiento del Director Nacional.</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La representación y defensa del Fisco en las investigaciones penales relativas a ese delito y en los procesos que se incoen corresponderá sólo al Director Nacional, por sí o por medio de mandatario, cuando la denuncia o querella fuere presentada por el Servicio, o sólo al Consejo de Defensa del Estado, en su caso.</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En los casos que el Ministerio Público tome conocimiento de hechos que revistan carácter del delito de contrabando lo comunicará sin más trámite al Servicio Nacional de Aduanas, para que éste último presente denuncia o querella o manifieste fundadamente su decisión en contrario, dentro del plazo de 30 días corridos, contado desde la recepción de la comunicación. El Ministerio Público podrá reducir el plazo a 5 días hábiles cuando considere que la demora pone en riesgo el éxito de la investigación.</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 xml:space="preserve">Ante la negativa o silencio por parte del referido Servicio, el Ministerio Público podrá iniciar de oficio la investigación penal. Lo anterior, sin perjuicio de la comparecencia posterior de Aduanas ejerciendo los derechos que le correspondan como querellante. </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Siempre que se trate del delito establecido en el artículo 168 bis de esta Ordenanza, el Servicio Nacional de Aduanas deberá ejercer la acción penal de inmediato luego de tomar conocimiento de los hechos. Excepcionalmente, para este último caso, la acción penal podrá ser ejercida por cualquier funcionario.</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 xml:space="preserve">El Servicio Nacional de Aduanas podrá no formular denuncia ni interponer querella respecto de quien haya tenido participación en un contrabando, pero ofreciere pagar una suma no superior a una vez el valor aduanero de las mercancías involucradas. Si aceptare esa oferta alguna de las autoridades a que se refiere el inciso primero, el interesado deberá enterar la suma correspondiente en arcas fiscales y, con el comprobante de ese depósito, se convendrá la renuncia al ejercicio de la acción penal, que tendrá como efecto la extinción de la misma. Esta facultad se extinguirá cuando el Ministerio Público formalice la investigación, de conformidad al Párrafo 5° del Título I del Libro II del Código Procesal Penal, sin perjuicio de la procedencia de los acuerdos </w:t>
      </w:r>
      <w:proofErr w:type="spellStart"/>
      <w:r w:rsidRPr="003B019C">
        <w:rPr>
          <w:rFonts w:ascii="Arial" w:hAnsi="Arial" w:cs="Arial"/>
          <w:i/>
          <w:iCs/>
          <w:szCs w:val="24"/>
        </w:rPr>
        <w:t>reparatorios</w:t>
      </w:r>
      <w:proofErr w:type="spellEnd"/>
      <w:r w:rsidRPr="003B019C">
        <w:rPr>
          <w:rFonts w:ascii="Arial" w:hAnsi="Arial" w:cs="Arial"/>
          <w:i/>
          <w:iCs/>
          <w:szCs w:val="24"/>
        </w:rPr>
        <w:t xml:space="preserve"> a que se refiere el artículo 241 del mismo Código.</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La facultad de Aduanas de celebrar los convenios a que se refiere el inciso anterior no procederá tratándose de los siguientes casos:</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1. Contrabando de mercancía afecta a tributación especial o adicional, si su valor excede de 25 unidades tributarias mensuales.</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 xml:space="preserve">2. Cuando el Ministerio Público haya puesto en conocimiento de los hechos, según el inciso cuarto, a menos que medie una autorización expresa de dicho organismo. </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3. Respecto de los delitos en contra de la propiedad intelectual e industrial, cuando el titular del derecho ejerza acciones penales.</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4. Contrabando de armas, cuando se trate de cualquiera de los artefactos señalados por los artículos 2, 3 y 3 A de la ley N° 17.798, sobre control de armas, cuando su importación se realice en contravención a lo señalado en las disposiciones pertinentes.</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5. Cuando se trate del delito de contrabando, como delito base de lavado de activos.</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lastRenderedPageBreak/>
        <w:t>6. Cuando se trate del delito establecido en el artículo 168 bis de esta Ordenanza.</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7. Cuando un funcionario público hubiere tenido participación en el delito de contrabando.</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8. Cuando por la entidad de los hechos, sus características y/o la reincidencia del infractor se estime pertinente o conveniente iniciar la persecución penal o persistir en la ya iniciada, o cuando el Ministerio Público así lo requiera.</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Se entenderá especialmente que se trata de hechos cuya entidad requiere la persecución penal, cuando se trate de delitos de contrabando que atenten contra la salud pública, la seguridad pública y/o el medioambiente.</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Se entenderá especialmente que se trata de hechos cuyas características requieren la persecución penal cuando se ejecuten en grupo o pandilla, sean o no constitutivas de organizaciones delictivas o criminales.</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En el caso que opere la renuncia a la acción penal, la resolución que se dicte deberá señalar expresamente si procede o no la devolución de la mercancía al infractor o su destrucción, con cargo al solicitante u otro destino.”</w:t>
      </w:r>
    </w:p>
    <w:p w:rsidR="00BD10E7"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6950AB" w:rsidRDefault="00BD10E7" w:rsidP="00BD10E7">
      <w:pPr>
        <w:widowControl w:val="0"/>
        <w:shd w:val="clear" w:color="auto" w:fill="FFFFFF"/>
        <w:autoSpaceDE w:val="0"/>
        <w:autoSpaceDN w:val="0"/>
        <w:adjustRightInd w:val="0"/>
        <w:ind w:firstLine="851"/>
        <w:jc w:val="both"/>
        <w:rPr>
          <w:rFonts w:ascii="Arial" w:hAnsi="Arial" w:cs="Arial"/>
          <w:iCs/>
          <w:szCs w:val="24"/>
          <w:u w:val="single"/>
        </w:rPr>
      </w:pPr>
      <w:r w:rsidRPr="006950AB">
        <w:rPr>
          <w:rFonts w:ascii="Arial" w:hAnsi="Arial" w:cs="Arial"/>
          <w:iCs/>
          <w:szCs w:val="24"/>
          <w:u w:val="single"/>
        </w:rPr>
        <w:t>Se presentan las siguientes indicaciones:</w:t>
      </w:r>
    </w:p>
    <w:p w:rsidR="00BD10E7" w:rsidRPr="006950AB" w:rsidRDefault="00BD10E7" w:rsidP="00BD10E7">
      <w:pPr>
        <w:widowControl w:val="0"/>
        <w:shd w:val="clear" w:color="auto" w:fill="FFFFFF"/>
        <w:autoSpaceDE w:val="0"/>
        <w:autoSpaceDN w:val="0"/>
        <w:adjustRightInd w:val="0"/>
        <w:ind w:firstLine="851"/>
        <w:jc w:val="both"/>
        <w:rPr>
          <w:rFonts w:ascii="Arial" w:hAnsi="Arial" w:cs="Arial"/>
          <w:iCs/>
          <w:szCs w:val="24"/>
          <w:u w:val="single"/>
        </w:rPr>
      </w:pPr>
    </w:p>
    <w:p w:rsidR="00BD10E7" w:rsidRPr="00803348" w:rsidRDefault="00BD10E7" w:rsidP="00BD10E7">
      <w:pPr>
        <w:ind w:firstLine="851"/>
        <w:jc w:val="both"/>
        <w:rPr>
          <w:rFonts w:ascii="Arial" w:hAnsi="Arial" w:cs="Arial"/>
          <w:bCs/>
          <w:szCs w:val="24"/>
        </w:rPr>
      </w:pPr>
      <w:r w:rsidRPr="0085636C">
        <w:rPr>
          <w:rFonts w:ascii="Arial" w:hAnsi="Arial" w:cs="Arial"/>
          <w:b/>
          <w:bCs/>
          <w:szCs w:val="24"/>
          <w:lang w:val="es-MX"/>
        </w:rPr>
        <w:t xml:space="preserve">- Indicación de los diputados señores Marcos Ilabaca, Raúl Leiva y Leonardo </w:t>
      </w:r>
      <w:r w:rsidRPr="006A2278">
        <w:rPr>
          <w:rFonts w:ascii="Arial" w:hAnsi="Arial" w:cs="Arial"/>
          <w:b/>
          <w:bCs/>
          <w:szCs w:val="24"/>
          <w:lang w:val="es-MX"/>
        </w:rPr>
        <w:t>Soto,</w:t>
      </w:r>
      <w:bookmarkStart w:id="4" w:name="_Hlk144744673"/>
      <w:r w:rsidRPr="006A2278">
        <w:rPr>
          <w:rFonts w:ascii="Arial" w:hAnsi="Arial" w:cs="Arial"/>
          <w:bCs/>
          <w:szCs w:val="24"/>
        </w:rPr>
        <w:t xml:space="preserve"> </w:t>
      </w:r>
      <w:r w:rsidRPr="006A2278">
        <w:rPr>
          <w:rFonts w:ascii="Arial" w:hAnsi="Arial" w:cs="Arial"/>
          <w:b/>
          <w:bCs/>
          <w:szCs w:val="24"/>
        </w:rPr>
        <w:t>y diputada señora Pamela Jiles</w:t>
      </w:r>
      <w:r>
        <w:rPr>
          <w:rFonts w:ascii="Arial" w:hAnsi="Arial" w:cs="Arial"/>
          <w:bCs/>
          <w:szCs w:val="24"/>
        </w:rPr>
        <w:t xml:space="preserve"> </w:t>
      </w:r>
      <w:r w:rsidRPr="0085636C">
        <w:rPr>
          <w:rFonts w:ascii="Arial" w:hAnsi="Arial" w:cs="Arial"/>
          <w:szCs w:val="24"/>
          <w:lang w:val="es-MX"/>
        </w:rPr>
        <w:t>a</w:t>
      </w:r>
      <w:r w:rsidRPr="0085636C">
        <w:rPr>
          <w:rFonts w:ascii="Arial" w:hAnsi="Arial" w:cs="Arial"/>
          <w:szCs w:val="24"/>
        </w:rPr>
        <w:t xml:space="preserve">l artículo primero del proyecto que </w:t>
      </w:r>
      <w:r w:rsidRPr="0085636C">
        <w:rPr>
          <w:rFonts w:ascii="Arial" w:hAnsi="Arial" w:cs="Arial"/>
          <w:szCs w:val="24"/>
          <w:lang w:val="es-MX"/>
        </w:rPr>
        <w:t>modifica la Ordenanza de Aduanas, e</w:t>
      </w:r>
      <w:r w:rsidRPr="0085636C">
        <w:rPr>
          <w:rFonts w:ascii="Arial" w:hAnsi="Arial" w:cs="Arial"/>
          <w:szCs w:val="24"/>
        </w:rPr>
        <w:t>n su numeral 7</w:t>
      </w:r>
      <w:r>
        <w:rPr>
          <w:rFonts w:ascii="Arial" w:hAnsi="Arial" w:cs="Arial"/>
          <w:szCs w:val="24"/>
        </w:rPr>
        <w:t>,</w:t>
      </w:r>
      <w:r w:rsidRPr="0085636C">
        <w:rPr>
          <w:rFonts w:ascii="Arial" w:hAnsi="Arial" w:cs="Arial"/>
          <w:szCs w:val="24"/>
        </w:rPr>
        <w:t xml:space="preserve"> para</w:t>
      </w:r>
      <w:bookmarkEnd w:id="4"/>
      <w:r w:rsidRPr="0085636C">
        <w:rPr>
          <w:rFonts w:ascii="Arial" w:hAnsi="Arial" w:cs="Arial"/>
          <w:szCs w:val="24"/>
        </w:rPr>
        <w:t xml:space="preserve"> agregar en el inciso cuarto a continuación de la expresión “investigación.”, la siguiente frase</w:t>
      </w:r>
      <w:r w:rsidRPr="0085636C">
        <w:rPr>
          <w:rFonts w:ascii="Arial" w:hAnsi="Arial" w:cs="Arial"/>
          <w:b/>
          <w:bCs/>
          <w:szCs w:val="24"/>
        </w:rPr>
        <w:t>:</w:t>
      </w:r>
    </w:p>
    <w:p w:rsidR="00BD10E7" w:rsidRDefault="00BD10E7" w:rsidP="00BD10E7">
      <w:pPr>
        <w:widowControl w:val="0"/>
        <w:shd w:val="clear" w:color="auto" w:fill="FFFFFF"/>
        <w:autoSpaceDE w:val="0"/>
        <w:autoSpaceDN w:val="0"/>
        <w:adjustRightInd w:val="0"/>
        <w:ind w:firstLine="851"/>
        <w:jc w:val="both"/>
        <w:rPr>
          <w:rFonts w:ascii="Arial" w:hAnsi="Arial" w:cs="Arial"/>
          <w:color w:val="000000"/>
          <w:szCs w:val="24"/>
          <w:shd w:val="clear" w:color="auto" w:fill="FFFFFF"/>
        </w:rPr>
      </w:pPr>
      <w:r w:rsidRPr="0085636C">
        <w:rPr>
          <w:rFonts w:ascii="Arial" w:hAnsi="Arial" w:cs="Arial"/>
          <w:szCs w:val="24"/>
        </w:rPr>
        <w:t xml:space="preserve"> “Sin perjuicio de lo anterior, el Ministerio Público, siempre podrá </w:t>
      </w:r>
      <w:r w:rsidRPr="0085636C">
        <w:rPr>
          <w:rFonts w:ascii="Arial" w:hAnsi="Arial" w:cs="Arial"/>
          <w:color w:val="000000"/>
          <w:szCs w:val="24"/>
          <w:shd w:val="clear" w:color="auto" w:fill="FFFFFF"/>
        </w:rPr>
        <w:t xml:space="preserve">realizar los actos urgentes de investigación o los absolutamente necesarios para impedir o interrumpir la comisión del delito a los que se refiere el artículo 166 del Código Procesal Penal.”. </w:t>
      </w:r>
    </w:p>
    <w:p w:rsidR="00BD10E7" w:rsidRDefault="00BD10E7" w:rsidP="00BD10E7">
      <w:pPr>
        <w:widowControl w:val="0"/>
        <w:shd w:val="clear" w:color="auto" w:fill="FFFFFF"/>
        <w:autoSpaceDE w:val="0"/>
        <w:autoSpaceDN w:val="0"/>
        <w:adjustRightInd w:val="0"/>
        <w:ind w:firstLine="851"/>
        <w:jc w:val="both"/>
        <w:rPr>
          <w:rFonts w:ascii="Arial" w:hAnsi="Arial" w:cs="Arial"/>
          <w:color w:val="000000"/>
          <w:szCs w:val="24"/>
          <w:shd w:val="clear" w:color="auto" w:fill="FFFFFF"/>
        </w:rPr>
      </w:pPr>
    </w:p>
    <w:p w:rsidR="00BD10E7" w:rsidRDefault="00BD10E7" w:rsidP="00BD10E7">
      <w:pPr>
        <w:widowControl w:val="0"/>
        <w:shd w:val="clear" w:color="auto" w:fill="FFFFFF"/>
        <w:autoSpaceDE w:val="0"/>
        <w:autoSpaceDN w:val="0"/>
        <w:adjustRightInd w:val="0"/>
        <w:ind w:firstLine="851"/>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El diputado </w:t>
      </w:r>
      <w:r w:rsidRPr="00913A09">
        <w:rPr>
          <w:rFonts w:ascii="Arial" w:hAnsi="Arial" w:cs="Arial"/>
          <w:b/>
          <w:color w:val="000000"/>
          <w:szCs w:val="24"/>
          <w:shd w:val="clear" w:color="auto" w:fill="FFFFFF"/>
        </w:rPr>
        <w:t>señor Leiva</w:t>
      </w:r>
      <w:r>
        <w:rPr>
          <w:rFonts w:ascii="Arial" w:hAnsi="Arial" w:cs="Arial"/>
          <w:color w:val="000000"/>
          <w:szCs w:val="24"/>
          <w:shd w:val="clear" w:color="auto" w:fill="FFFFFF"/>
        </w:rPr>
        <w:t xml:space="preserve"> (Presidente de la Comisión) expresa que la indicación es producto del intercambio de opiniones en la sesión anterior respecto del plazo que tiene el Servicio Nacional de Aduanas para dar inicio a un procedimiento. Lo que establecía este artículo era que estaba supeditado, inhibido el Ministerio Público si, en el </w:t>
      </w:r>
      <w:r>
        <w:rPr>
          <w:rFonts w:ascii="Arial" w:hAnsi="Arial" w:cs="Arial"/>
          <w:color w:val="000000"/>
          <w:szCs w:val="24"/>
          <w:shd w:val="clear" w:color="auto" w:fill="FFFFFF"/>
        </w:rPr>
        <w:lastRenderedPageBreak/>
        <w:t>plazo de 5 a 30 días, el Servicio Nacional de Aduanas iniciaba o no la investigación (inciso quinto).</w:t>
      </w:r>
    </w:p>
    <w:p w:rsidR="00BD10E7" w:rsidRDefault="00BD10E7" w:rsidP="00BD10E7">
      <w:pPr>
        <w:widowControl w:val="0"/>
        <w:shd w:val="clear" w:color="auto" w:fill="FFFFFF"/>
        <w:autoSpaceDE w:val="0"/>
        <w:autoSpaceDN w:val="0"/>
        <w:adjustRightInd w:val="0"/>
        <w:ind w:firstLine="851"/>
        <w:jc w:val="both"/>
        <w:rPr>
          <w:rFonts w:ascii="Arial" w:hAnsi="Arial" w:cs="Arial"/>
          <w:color w:val="000000"/>
          <w:szCs w:val="24"/>
          <w:shd w:val="clear" w:color="auto" w:fill="FFFFFF"/>
        </w:rPr>
      </w:pPr>
    </w:p>
    <w:p w:rsidR="00BD10E7" w:rsidRDefault="00BD10E7" w:rsidP="00BD10E7">
      <w:pPr>
        <w:widowControl w:val="0"/>
        <w:shd w:val="clear" w:color="auto" w:fill="FFFFFF"/>
        <w:autoSpaceDE w:val="0"/>
        <w:autoSpaceDN w:val="0"/>
        <w:adjustRightInd w:val="0"/>
        <w:ind w:firstLine="851"/>
        <w:jc w:val="both"/>
        <w:rPr>
          <w:rFonts w:ascii="Arial" w:hAnsi="Arial" w:cs="Arial"/>
          <w:color w:val="000000"/>
          <w:szCs w:val="24"/>
          <w:shd w:val="clear" w:color="auto" w:fill="FFFFFF"/>
        </w:rPr>
      </w:pPr>
      <w:r>
        <w:rPr>
          <w:rFonts w:ascii="Arial" w:hAnsi="Arial" w:cs="Arial"/>
          <w:color w:val="000000"/>
          <w:szCs w:val="24"/>
          <w:shd w:val="clear" w:color="auto" w:fill="FFFFFF"/>
        </w:rPr>
        <w:t>Se propone que en el inciso cuarto, a continuación del texto planteado, se establezca: “</w:t>
      </w:r>
      <w:r w:rsidRPr="0085636C">
        <w:rPr>
          <w:rFonts w:ascii="Arial" w:hAnsi="Arial" w:cs="Arial"/>
          <w:szCs w:val="24"/>
        </w:rPr>
        <w:t xml:space="preserve">Sin perjuicio de lo anterior, el Ministerio Público, siempre podrá </w:t>
      </w:r>
      <w:r w:rsidRPr="0085636C">
        <w:rPr>
          <w:rFonts w:ascii="Arial" w:hAnsi="Arial" w:cs="Arial"/>
          <w:color w:val="000000"/>
          <w:szCs w:val="24"/>
          <w:shd w:val="clear" w:color="auto" w:fill="FFFFFF"/>
        </w:rPr>
        <w:t>realizar los actos urgentes de investigación o los absolutamente necesarios para impedir o interrumpir la comisión del delito a los que se refiere el artículo 166 del Código Procesal Penal.”.</w:t>
      </w:r>
    </w:p>
    <w:p w:rsidR="00BD10E7" w:rsidRDefault="00BD10E7" w:rsidP="00BD10E7">
      <w:pPr>
        <w:widowControl w:val="0"/>
        <w:shd w:val="clear" w:color="auto" w:fill="FFFFFF"/>
        <w:autoSpaceDE w:val="0"/>
        <w:autoSpaceDN w:val="0"/>
        <w:adjustRightInd w:val="0"/>
        <w:ind w:firstLine="851"/>
        <w:jc w:val="both"/>
        <w:rPr>
          <w:rFonts w:ascii="Arial" w:hAnsi="Arial" w:cs="Arial"/>
          <w:color w:val="000000"/>
          <w:szCs w:val="24"/>
          <w:shd w:val="clear" w:color="auto" w:fill="FFFFFF"/>
        </w:rPr>
      </w:pPr>
    </w:p>
    <w:p w:rsidR="00BD10E7" w:rsidRDefault="00BD10E7" w:rsidP="00BD10E7">
      <w:pPr>
        <w:widowControl w:val="0"/>
        <w:shd w:val="clear" w:color="auto" w:fill="FFFFFF"/>
        <w:autoSpaceDE w:val="0"/>
        <w:autoSpaceDN w:val="0"/>
        <w:adjustRightInd w:val="0"/>
        <w:ind w:firstLine="851"/>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El diputado </w:t>
      </w:r>
      <w:r w:rsidRPr="00784B07">
        <w:rPr>
          <w:rFonts w:ascii="Arial" w:hAnsi="Arial" w:cs="Arial"/>
          <w:b/>
          <w:color w:val="000000"/>
          <w:szCs w:val="24"/>
          <w:shd w:val="clear" w:color="auto" w:fill="FFFFFF"/>
        </w:rPr>
        <w:t>señor Winter</w:t>
      </w:r>
      <w:r>
        <w:rPr>
          <w:rFonts w:ascii="Arial" w:hAnsi="Arial" w:cs="Arial"/>
          <w:color w:val="000000"/>
          <w:szCs w:val="24"/>
          <w:shd w:val="clear" w:color="auto" w:fill="FFFFFF"/>
        </w:rPr>
        <w:t xml:space="preserve"> expresa que el legislador tiene razones para determinar que la potestad de accionar queda radicada en el Servicio y no en el Ministerio Público, y al utilizar los términos “urgentes” o “absolutamente necesarios”, que son abstractos, se le está otorgando al Ministerio Público la posibilidad de “presionar” al Servicio, teniendo una posición distinta a este, afectando el espíritu de la norma.</w:t>
      </w:r>
    </w:p>
    <w:p w:rsidR="00BD10E7" w:rsidRDefault="00BD10E7" w:rsidP="00BD10E7">
      <w:pPr>
        <w:widowControl w:val="0"/>
        <w:shd w:val="clear" w:color="auto" w:fill="FFFFFF"/>
        <w:autoSpaceDE w:val="0"/>
        <w:autoSpaceDN w:val="0"/>
        <w:adjustRightInd w:val="0"/>
        <w:ind w:firstLine="851"/>
        <w:jc w:val="both"/>
        <w:rPr>
          <w:rFonts w:ascii="Arial" w:hAnsi="Arial" w:cs="Arial"/>
          <w:color w:val="000000"/>
          <w:szCs w:val="24"/>
          <w:shd w:val="clear" w:color="auto" w:fill="FFFFFF"/>
        </w:rPr>
      </w:pPr>
    </w:p>
    <w:p w:rsidR="00BD10E7" w:rsidRDefault="00BD10E7" w:rsidP="00BD10E7">
      <w:pPr>
        <w:widowControl w:val="0"/>
        <w:shd w:val="clear" w:color="auto" w:fill="FFFFFF"/>
        <w:autoSpaceDE w:val="0"/>
        <w:autoSpaceDN w:val="0"/>
        <w:adjustRightInd w:val="0"/>
        <w:ind w:firstLine="851"/>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En este orden de ideas, el diputado </w:t>
      </w:r>
      <w:r w:rsidRPr="0094275E">
        <w:rPr>
          <w:rFonts w:ascii="Arial" w:hAnsi="Arial" w:cs="Arial"/>
          <w:b/>
          <w:color w:val="000000"/>
          <w:szCs w:val="24"/>
          <w:shd w:val="clear" w:color="auto" w:fill="FFFFFF"/>
        </w:rPr>
        <w:t>señor Leonardo Soto</w:t>
      </w:r>
      <w:r>
        <w:rPr>
          <w:rFonts w:ascii="Arial" w:hAnsi="Arial" w:cs="Arial"/>
          <w:color w:val="000000"/>
          <w:szCs w:val="24"/>
          <w:shd w:val="clear" w:color="auto" w:fill="FFFFFF"/>
        </w:rPr>
        <w:t xml:space="preserve"> señala que no hay una disputa sobre la acción penal entre Aduanas y el Ministerio Público. Cuando el Ministerio Público se enfrenta a un hecho que </w:t>
      </w:r>
      <w:proofErr w:type="spellStart"/>
      <w:r>
        <w:rPr>
          <w:rFonts w:ascii="Arial" w:hAnsi="Arial" w:cs="Arial"/>
          <w:color w:val="000000"/>
          <w:szCs w:val="24"/>
          <w:shd w:val="clear" w:color="auto" w:fill="FFFFFF"/>
        </w:rPr>
        <w:t>reviste</w:t>
      </w:r>
      <w:proofErr w:type="spellEnd"/>
      <w:r>
        <w:rPr>
          <w:rFonts w:ascii="Arial" w:hAnsi="Arial" w:cs="Arial"/>
          <w:color w:val="000000"/>
          <w:szCs w:val="24"/>
          <w:shd w:val="clear" w:color="auto" w:fill="FFFFFF"/>
        </w:rPr>
        <w:t xml:space="preserve"> caracteres de delito, por ejemplo, incautación de contrabando en la frontera, la norma dice que debe informar al Servicio de Aduanas</w:t>
      </w:r>
      <w:r w:rsidRPr="00D76CFB">
        <w:rPr>
          <w:rFonts w:ascii="Arial" w:hAnsi="Arial" w:cs="Arial"/>
          <w:color w:val="000000"/>
          <w:szCs w:val="24"/>
          <w:shd w:val="clear" w:color="auto" w:fill="FFFFFF"/>
        </w:rPr>
        <w:t xml:space="preserve"> para que éste último presente denuncia o querella o manifieste fundadamente su decisión en contrario, dentro del plazo de 30 días corridos, contado desde la recepción de la comunicación. El Ministerio Público podrá reducir el plazo a 5 días hábiles cuando considere que la demora pone en riesgo el éxito de la investigación</w:t>
      </w:r>
      <w:r>
        <w:rPr>
          <w:rFonts w:ascii="Arial" w:hAnsi="Arial" w:cs="Arial"/>
          <w:color w:val="000000"/>
          <w:szCs w:val="24"/>
          <w:shd w:val="clear" w:color="auto" w:fill="FFFFFF"/>
        </w:rPr>
        <w:t>. El texto continúa: “</w:t>
      </w:r>
      <w:r w:rsidRPr="00212FCF">
        <w:rPr>
          <w:rFonts w:ascii="Arial" w:hAnsi="Arial" w:cs="Arial"/>
          <w:color w:val="000000"/>
          <w:szCs w:val="24"/>
          <w:shd w:val="clear" w:color="auto" w:fill="FFFFFF"/>
        </w:rPr>
        <w:t>Ante la negativa o silencio por parte del referido Servicio, el Ministerio Público podrá iniciar de oficio la investigación penal. Lo anterior, sin perjuicio de la comparecencia posterior de Aduanas ejerciendo los derechos que le correspondan</w:t>
      </w:r>
      <w:r>
        <w:rPr>
          <w:rFonts w:ascii="Arial" w:hAnsi="Arial" w:cs="Arial"/>
          <w:color w:val="000000"/>
          <w:szCs w:val="24"/>
          <w:shd w:val="clear" w:color="auto" w:fill="FFFFFF"/>
        </w:rPr>
        <w:t xml:space="preserve"> como querellante.”.</w:t>
      </w:r>
    </w:p>
    <w:p w:rsidR="00BD10E7" w:rsidRDefault="00BD10E7" w:rsidP="00BD10E7">
      <w:pPr>
        <w:widowControl w:val="0"/>
        <w:shd w:val="clear" w:color="auto" w:fill="FFFFFF"/>
        <w:autoSpaceDE w:val="0"/>
        <w:autoSpaceDN w:val="0"/>
        <w:adjustRightInd w:val="0"/>
        <w:ind w:firstLine="851"/>
        <w:jc w:val="both"/>
        <w:rPr>
          <w:rFonts w:ascii="Arial" w:hAnsi="Arial" w:cs="Arial"/>
          <w:color w:val="000000"/>
          <w:szCs w:val="24"/>
          <w:shd w:val="clear" w:color="auto" w:fill="FFFFFF"/>
        </w:rPr>
      </w:pPr>
    </w:p>
    <w:p w:rsidR="00BD10E7" w:rsidRPr="00216C56" w:rsidRDefault="00BD10E7" w:rsidP="00BD10E7">
      <w:pPr>
        <w:widowControl w:val="0"/>
        <w:shd w:val="clear" w:color="auto" w:fill="FFFFFF"/>
        <w:autoSpaceDE w:val="0"/>
        <w:autoSpaceDN w:val="0"/>
        <w:adjustRightInd w:val="0"/>
        <w:ind w:firstLine="851"/>
        <w:jc w:val="both"/>
        <w:rPr>
          <w:rFonts w:ascii="Arial" w:hAnsi="Arial" w:cs="Arial"/>
          <w:color w:val="000000"/>
          <w:szCs w:val="24"/>
          <w:shd w:val="clear" w:color="auto" w:fill="FFFFFF"/>
        </w:rPr>
      </w:pPr>
      <w:r>
        <w:rPr>
          <w:rFonts w:ascii="Arial" w:hAnsi="Arial" w:cs="Arial"/>
          <w:color w:val="000000"/>
          <w:szCs w:val="24"/>
          <w:shd w:val="clear" w:color="auto" w:fill="FFFFFF"/>
        </w:rPr>
        <w:t>Estima que este plazo retardatorio de la acción penal por parte del Ministerio Público no tendría sentido y pudiera favorecer la impunidad. Lo que tiene que prevalecer es pesquisar y detener a los delincuentes.</w:t>
      </w:r>
    </w:p>
    <w:p w:rsidR="00BD10E7"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Default="00BD10E7" w:rsidP="00BD10E7">
      <w:pPr>
        <w:ind w:firstLine="851"/>
        <w:jc w:val="both"/>
        <w:rPr>
          <w:rFonts w:ascii="Arial" w:hAnsi="Arial" w:cs="Arial"/>
          <w:iCs/>
          <w:szCs w:val="24"/>
          <w:lang w:val="es-MX"/>
        </w:rPr>
      </w:pPr>
      <w:r>
        <w:rPr>
          <w:rFonts w:ascii="Arial" w:hAnsi="Arial" w:cs="Arial"/>
          <w:iCs/>
          <w:szCs w:val="24"/>
          <w:lang w:val="es-MX"/>
        </w:rPr>
        <w:t xml:space="preserve">La diputada </w:t>
      </w:r>
      <w:r w:rsidRPr="00FB3FF2">
        <w:rPr>
          <w:rFonts w:ascii="Arial" w:hAnsi="Arial" w:cs="Arial"/>
          <w:b/>
          <w:iCs/>
          <w:szCs w:val="24"/>
          <w:lang w:val="es-MX"/>
        </w:rPr>
        <w:t>señora Jiles</w:t>
      </w:r>
      <w:r>
        <w:rPr>
          <w:rFonts w:ascii="Arial" w:hAnsi="Arial" w:cs="Arial"/>
          <w:iCs/>
          <w:szCs w:val="24"/>
          <w:lang w:val="es-MX"/>
        </w:rPr>
        <w:t xml:space="preserve"> suscribe la indicación, considerando que tiene carácter de populismo penal.</w:t>
      </w:r>
    </w:p>
    <w:p w:rsidR="00BD10E7" w:rsidRDefault="00BD10E7" w:rsidP="00BD10E7">
      <w:pPr>
        <w:ind w:firstLine="851"/>
        <w:jc w:val="both"/>
        <w:rPr>
          <w:rFonts w:ascii="Arial" w:hAnsi="Arial" w:cs="Arial"/>
          <w:iCs/>
          <w:szCs w:val="24"/>
          <w:lang w:val="es-MX"/>
        </w:rPr>
      </w:pPr>
    </w:p>
    <w:p w:rsidR="00BD10E7" w:rsidRDefault="00BD10E7" w:rsidP="00BD10E7">
      <w:pPr>
        <w:ind w:firstLine="851"/>
        <w:jc w:val="both"/>
        <w:rPr>
          <w:rFonts w:ascii="Arial" w:hAnsi="Arial" w:cs="Arial"/>
          <w:iCs/>
          <w:szCs w:val="24"/>
          <w:lang w:val="es-MX"/>
        </w:rPr>
      </w:pPr>
      <w:r>
        <w:rPr>
          <w:rFonts w:ascii="Arial" w:hAnsi="Arial" w:cs="Arial"/>
          <w:iCs/>
          <w:szCs w:val="24"/>
          <w:lang w:val="es-MX"/>
        </w:rPr>
        <w:t xml:space="preserve">El diputado </w:t>
      </w:r>
      <w:r w:rsidRPr="001717D5">
        <w:rPr>
          <w:rFonts w:ascii="Arial" w:hAnsi="Arial" w:cs="Arial"/>
          <w:b/>
          <w:iCs/>
          <w:szCs w:val="24"/>
          <w:lang w:val="es-MX"/>
        </w:rPr>
        <w:t>señor Longton</w:t>
      </w:r>
      <w:r>
        <w:rPr>
          <w:rFonts w:ascii="Arial" w:hAnsi="Arial" w:cs="Arial"/>
          <w:iCs/>
          <w:szCs w:val="24"/>
          <w:lang w:val="es-MX"/>
        </w:rPr>
        <w:t xml:space="preserve"> expresa sus reparos a la indicación, pues en esos plazos, aplicados solo al delito de contrabando, habría dos investigaciones paralelas, y se produciría una complejidad para el Ministerio Público al no contar con la opinión técnica del Servicio de Aduanas.</w:t>
      </w:r>
    </w:p>
    <w:p w:rsidR="00BD10E7" w:rsidRDefault="00BD10E7" w:rsidP="00BD10E7">
      <w:pPr>
        <w:ind w:firstLine="851"/>
        <w:jc w:val="both"/>
        <w:rPr>
          <w:rFonts w:ascii="Arial" w:hAnsi="Arial" w:cs="Arial"/>
          <w:iCs/>
          <w:szCs w:val="24"/>
          <w:lang w:val="es-MX"/>
        </w:rPr>
      </w:pPr>
    </w:p>
    <w:p w:rsidR="00BD10E7" w:rsidRDefault="00BD10E7" w:rsidP="00BD10E7">
      <w:pPr>
        <w:ind w:firstLine="851"/>
        <w:jc w:val="both"/>
        <w:rPr>
          <w:rFonts w:ascii="Arial" w:hAnsi="Arial" w:cs="Arial"/>
          <w:iCs/>
          <w:szCs w:val="24"/>
          <w:lang w:val="es-MX"/>
        </w:rPr>
      </w:pPr>
      <w:r>
        <w:rPr>
          <w:rFonts w:ascii="Arial" w:hAnsi="Arial" w:cs="Arial"/>
          <w:iCs/>
          <w:szCs w:val="24"/>
          <w:lang w:val="es-MX"/>
        </w:rPr>
        <w:lastRenderedPageBreak/>
        <w:t xml:space="preserve">El </w:t>
      </w:r>
      <w:r w:rsidRPr="00151414">
        <w:rPr>
          <w:rFonts w:ascii="Arial" w:hAnsi="Arial" w:cs="Arial"/>
          <w:b/>
          <w:iCs/>
          <w:szCs w:val="24"/>
          <w:lang w:val="es-MX"/>
        </w:rPr>
        <w:t>señor Monsalve</w:t>
      </w:r>
      <w:r>
        <w:rPr>
          <w:rFonts w:ascii="Arial" w:hAnsi="Arial" w:cs="Arial"/>
          <w:iCs/>
          <w:szCs w:val="24"/>
          <w:lang w:val="es-MX"/>
        </w:rPr>
        <w:t xml:space="preserve"> (Subsecretario del Interior) señala compartir la indicación, y afirma que no hay populismo en ella. La conducta del Ministerio Público respecto de la acción penal pública, previa acción particular, está reglada en el Código Procesal Penal. </w:t>
      </w:r>
    </w:p>
    <w:p w:rsidR="00BD10E7" w:rsidRDefault="00BD10E7" w:rsidP="00BD10E7">
      <w:pPr>
        <w:ind w:firstLine="851"/>
        <w:jc w:val="both"/>
        <w:rPr>
          <w:rFonts w:ascii="Arial" w:hAnsi="Arial" w:cs="Arial"/>
          <w:iCs/>
          <w:szCs w:val="24"/>
          <w:lang w:val="es-MX"/>
        </w:rPr>
      </w:pPr>
    </w:p>
    <w:p w:rsidR="00BD10E7" w:rsidRDefault="00BD10E7" w:rsidP="00BD10E7">
      <w:pPr>
        <w:ind w:firstLine="851"/>
        <w:jc w:val="both"/>
        <w:rPr>
          <w:rFonts w:ascii="Arial" w:hAnsi="Arial" w:cs="Arial"/>
          <w:iCs/>
          <w:szCs w:val="24"/>
          <w:lang w:val="es-MX"/>
        </w:rPr>
      </w:pPr>
      <w:r>
        <w:rPr>
          <w:rFonts w:ascii="Arial" w:hAnsi="Arial" w:cs="Arial"/>
          <w:iCs/>
          <w:szCs w:val="24"/>
          <w:lang w:val="es-MX"/>
        </w:rPr>
        <w:t>El inciso tercero del artículo 166 del Código Procesal Penal dice: “</w:t>
      </w:r>
      <w:r w:rsidRPr="0064383B">
        <w:rPr>
          <w:rFonts w:ascii="Arial" w:hAnsi="Arial" w:cs="Arial"/>
          <w:iCs/>
          <w:szCs w:val="24"/>
          <w:lang w:val="es-MX"/>
        </w:rPr>
        <w:t>Tratándose de delitos de acción pública previa instancia particular, no podrá procederse sin que, a lo menos, se hubiere denunciado el hecho con arreglo al artículo 54, salvo para realizar los actos urgentes de investigación o los absolutamente necesarios para impedir o interrumpir la comisión del delito.</w:t>
      </w:r>
      <w:r>
        <w:rPr>
          <w:rFonts w:ascii="Arial" w:hAnsi="Arial" w:cs="Arial"/>
          <w:iCs/>
          <w:szCs w:val="24"/>
          <w:lang w:val="es-MX"/>
        </w:rPr>
        <w:t xml:space="preserve">”. La indicación repite esta idea. </w:t>
      </w:r>
    </w:p>
    <w:p w:rsidR="00BD10E7" w:rsidRDefault="00BD10E7" w:rsidP="00BD10E7">
      <w:pPr>
        <w:ind w:firstLine="851"/>
        <w:jc w:val="both"/>
        <w:rPr>
          <w:rFonts w:ascii="Arial" w:hAnsi="Arial" w:cs="Arial"/>
          <w:iCs/>
          <w:szCs w:val="24"/>
          <w:lang w:val="es-MX"/>
        </w:rPr>
      </w:pPr>
    </w:p>
    <w:p w:rsidR="00BD10E7" w:rsidRDefault="00BD10E7" w:rsidP="00BD10E7">
      <w:pPr>
        <w:ind w:firstLine="851"/>
        <w:jc w:val="both"/>
        <w:rPr>
          <w:rFonts w:ascii="Arial" w:hAnsi="Arial" w:cs="Arial"/>
          <w:b/>
          <w:bCs/>
          <w:szCs w:val="24"/>
          <w:lang w:val="es-MX"/>
        </w:rPr>
      </w:pPr>
      <w:r>
        <w:rPr>
          <w:rFonts w:ascii="Arial" w:hAnsi="Arial" w:cs="Arial"/>
          <w:iCs/>
          <w:szCs w:val="24"/>
          <w:lang w:val="es-MX"/>
        </w:rPr>
        <w:t xml:space="preserve">Sometido a votación </w:t>
      </w:r>
      <w:r w:rsidRPr="00012236">
        <w:rPr>
          <w:rFonts w:ascii="Arial" w:hAnsi="Arial" w:cs="Arial"/>
          <w:b/>
          <w:iCs/>
          <w:szCs w:val="24"/>
          <w:lang w:val="es-MX"/>
        </w:rPr>
        <w:t xml:space="preserve">el numeral </w:t>
      </w:r>
      <w:r>
        <w:rPr>
          <w:rFonts w:ascii="Arial" w:hAnsi="Arial" w:cs="Arial"/>
          <w:b/>
          <w:iCs/>
          <w:szCs w:val="24"/>
          <w:lang w:val="es-MX"/>
        </w:rPr>
        <w:t>7</w:t>
      </w:r>
      <w:r w:rsidRPr="00012236">
        <w:rPr>
          <w:rFonts w:ascii="Arial" w:hAnsi="Arial" w:cs="Arial"/>
          <w:b/>
          <w:iCs/>
          <w:szCs w:val="24"/>
          <w:lang w:val="es-MX"/>
        </w:rPr>
        <w:t xml:space="preserve"> del </w:t>
      </w:r>
      <w:r w:rsidRPr="00F42287">
        <w:rPr>
          <w:rFonts w:ascii="Arial" w:hAnsi="Arial" w:cs="Arial"/>
          <w:b/>
          <w:iCs/>
          <w:szCs w:val="24"/>
          <w:lang w:val="es-MX"/>
        </w:rPr>
        <w:t>artículo 1°, con la indicación</w:t>
      </w:r>
      <w:r>
        <w:rPr>
          <w:rFonts w:ascii="Arial" w:hAnsi="Arial" w:cs="Arial"/>
          <w:b/>
          <w:iCs/>
          <w:szCs w:val="24"/>
          <w:lang w:val="es-MX"/>
        </w:rPr>
        <w:t xml:space="preserve"> al inciso cuarto del artículo 189, -y salvo el párrafo tercero del ordinal 8 del inciso octavo-</w:t>
      </w:r>
      <w:r w:rsidRPr="00F42287">
        <w:rPr>
          <w:rFonts w:ascii="Arial" w:hAnsi="Arial" w:cs="Arial"/>
          <w:b/>
          <w:iCs/>
          <w:szCs w:val="24"/>
          <w:lang w:val="es-MX"/>
        </w:rPr>
        <w:t>,</w:t>
      </w:r>
      <w:r>
        <w:rPr>
          <w:rFonts w:ascii="Arial" w:hAnsi="Arial" w:cs="Arial"/>
          <w:iCs/>
          <w:szCs w:val="24"/>
          <w:lang w:val="es-MX"/>
        </w:rPr>
        <w:t xml:space="preserve"> </w:t>
      </w:r>
      <w:r>
        <w:rPr>
          <w:rFonts w:ascii="Arial" w:hAnsi="Arial" w:cs="Arial"/>
          <w:b/>
          <w:iCs/>
          <w:szCs w:val="24"/>
          <w:lang w:val="es-MX"/>
        </w:rPr>
        <w:t>es</w:t>
      </w:r>
      <w:r w:rsidRPr="00B476DB">
        <w:rPr>
          <w:rFonts w:ascii="Arial" w:hAnsi="Arial" w:cs="Arial"/>
          <w:b/>
          <w:bCs/>
          <w:szCs w:val="24"/>
          <w:lang w:val="es-MX"/>
        </w:rPr>
        <w:t xml:space="preserve"> </w:t>
      </w:r>
      <w:r>
        <w:rPr>
          <w:rFonts w:ascii="Arial" w:hAnsi="Arial" w:cs="Arial"/>
          <w:b/>
          <w:bCs/>
          <w:szCs w:val="24"/>
          <w:lang w:val="es-MX"/>
        </w:rPr>
        <w:t>aprobado</w:t>
      </w:r>
      <w:r w:rsidRPr="00B476DB">
        <w:rPr>
          <w:rFonts w:ascii="Arial" w:hAnsi="Arial" w:cs="Arial"/>
          <w:b/>
          <w:bCs/>
          <w:szCs w:val="24"/>
          <w:lang w:val="es-MX"/>
        </w:rPr>
        <w:t xml:space="preserve"> </w:t>
      </w:r>
      <w:r w:rsidRPr="006023A3">
        <w:rPr>
          <w:rFonts w:ascii="Arial" w:hAnsi="Arial" w:cs="Arial"/>
          <w:bCs/>
          <w:szCs w:val="24"/>
          <w:lang w:val="es-MX"/>
        </w:rPr>
        <w:t>por</w:t>
      </w:r>
      <w:r>
        <w:rPr>
          <w:rFonts w:ascii="Arial" w:hAnsi="Arial" w:cs="Arial"/>
          <w:bCs/>
          <w:szCs w:val="24"/>
          <w:lang w:val="es-MX"/>
        </w:rPr>
        <w:t xml:space="preserve"> mayoría de votos. Votan a favor</w:t>
      </w:r>
      <w:r w:rsidRPr="006023A3">
        <w:rPr>
          <w:rFonts w:ascii="Arial" w:hAnsi="Arial" w:cs="Arial"/>
          <w:bCs/>
          <w:szCs w:val="24"/>
          <w:lang w:val="es-MX"/>
        </w:rPr>
        <w:t xml:space="preserve"> </w:t>
      </w:r>
      <w:r>
        <w:rPr>
          <w:rFonts w:ascii="Arial" w:hAnsi="Arial" w:cs="Arial"/>
          <w:bCs/>
          <w:szCs w:val="24"/>
          <w:lang w:val="es-MX"/>
        </w:rPr>
        <w:t xml:space="preserve">los (las) diputados (as) señores (as) Raúl Leiva </w:t>
      </w:r>
      <w:r w:rsidRPr="00B476DB">
        <w:rPr>
          <w:rFonts w:ascii="Arial" w:hAnsi="Arial" w:cs="Arial"/>
          <w:szCs w:val="24"/>
          <w:lang w:val="es-MX"/>
        </w:rPr>
        <w:t xml:space="preserve">(Presidente de la Comisión); </w:t>
      </w:r>
      <w:r>
        <w:rPr>
          <w:rFonts w:ascii="Arial" w:hAnsi="Arial" w:cs="Arial"/>
          <w:szCs w:val="24"/>
          <w:lang w:val="es-MX"/>
        </w:rPr>
        <w:t xml:space="preserve">Jorge Alessandri; </w:t>
      </w:r>
      <w:r w:rsidRPr="00B476DB">
        <w:rPr>
          <w:rFonts w:ascii="Arial" w:hAnsi="Arial" w:cs="Arial"/>
          <w:szCs w:val="24"/>
          <w:lang w:val="es-MX"/>
        </w:rPr>
        <w:t xml:space="preserve">Karol Cariola; Marcos Ilabaca; Pamela Jiles; Catalina Pérez; Luis Sánchez; Leonardo Soto, y Gonzalo Winter. </w:t>
      </w:r>
      <w:r>
        <w:rPr>
          <w:rFonts w:ascii="Arial" w:hAnsi="Arial" w:cs="Arial"/>
          <w:szCs w:val="24"/>
          <w:lang w:val="es-MX"/>
        </w:rPr>
        <w:t xml:space="preserve">Vota en contra el diputado señor </w:t>
      </w:r>
      <w:r w:rsidRPr="00B476DB">
        <w:rPr>
          <w:rFonts w:ascii="Arial" w:hAnsi="Arial" w:cs="Arial"/>
          <w:szCs w:val="24"/>
          <w:lang w:val="es-MX"/>
        </w:rPr>
        <w:t>Gustavo Benavente</w:t>
      </w:r>
      <w:r>
        <w:rPr>
          <w:rFonts w:ascii="Arial" w:hAnsi="Arial" w:cs="Arial"/>
          <w:szCs w:val="24"/>
          <w:lang w:val="es-MX"/>
        </w:rPr>
        <w:t xml:space="preserve">. Se abstiene el diputado señor </w:t>
      </w:r>
      <w:r w:rsidRPr="00B476DB">
        <w:rPr>
          <w:rFonts w:ascii="Arial" w:hAnsi="Arial" w:cs="Arial"/>
          <w:szCs w:val="24"/>
          <w:lang w:val="es-MX"/>
        </w:rPr>
        <w:t>Andrés Longton</w:t>
      </w:r>
      <w:r>
        <w:rPr>
          <w:rFonts w:ascii="Arial" w:hAnsi="Arial" w:cs="Arial"/>
          <w:szCs w:val="24"/>
          <w:lang w:val="es-MX"/>
        </w:rPr>
        <w:t>.</w:t>
      </w:r>
      <w:r w:rsidRPr="00B476DB">
        <w:rPr>
          <w:rFonts w:ascii="Arial" w:hAnsi="Arial" w:cs="Arial"/>
          <w:szCs w:val="24"/>
          <w:lang w:val="es-MX"/>
        </w:rPr>
        <w:t xml:space="preserve"> </w:t>
      </w:r>
      <w:r>
        <w:rPr>
          <w:rFonts w:ascii="Arial" w:hAnsi="Arial" w:cs="Arial"/>
          <w:b/>
          <w:bCs/>
          <w:szCs w:val="24"/>
          <w:lang w:val="es-MX"/>
        </w:rPr>
        <w:t>(9-1-1</w:t>
      </w:r>
      <w:r w:rsidRPr="00B476DB">
        <w:rPr>
          <w:rFonts w:ascii="Arial" w:hAnsi="Arial" w:cs="Arial"/>
          <w:b/>
          <w:bCs/>
          <w:szCs w:val="24"/>
          <w:lang w:val="es-MX"/>
        </w:rPr>
        <w:t>).</w:t>
      </w:r>
    </w:p>
    <w:p w:rsidR="00BD10E7"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85636C">
        <w:rPr>
          <w:rFonts w:ascii="Arial" w:hAnsi="Arial" w:cs="Arial"/>
          <w:b/>
          <w:bCs/>
          <w:szCs w:val="24"/>
          <w:lang w:val="es-MX"/>
        </w:rPr>
        <w:t>- Indicación de los diputados señores Marcos Ilabaca, Raúl Leiva y Leonardo Soto</w:t>
      </w:r>
      <w:r w:rsidRPr="00DA2316">
        <w:rPr>
          <w:rFonts w:ascii="Arial" w:hAnsi="Arial" w:cs="Arial"/>
          <w:b/>
          <w:bCs/>
          <w:szCs w:val="24"/>
          <w:lang w:val="es-MX"/>
        </w:rPr>
        <w:t xml:space="preserve">, </w:t>
      </w:r>
      <w:r w:rsidRPr="00DA2316">
        <w:rPr>
          <w:rFonts w:ascii="Arial" w:hAnsi="Arial" w:cs="Arial"/>
          <w:b/>
          <w:szCs w:val="24"/>
          <w:lang w:val="es-MX"/>
        </w:rPr>
        <w:t>a</w:t>
      </w:r>
      <w:r w:rsidRPr="00DA2316">
        <w:rPr>
          <w:rFonts w:ascii="Arial" w:hAnsi="Arial" w:cs="Arial"/>
          <w:b/>
          <w:szCs w:val="24"/>
        </w:rPr>
        <w:t xml:space="preserve">l artículo primero del proyecto que </w:t>
      </w:r>
      <w:r w:rsidRPr="00DA2316">
        <w:rPr>
          <w:rFonts w:ascii="Arial" w:hAnsi="Arial" w:cs="Arial"/>
          <w:b/>
          <w:szCs w:val="24"/>
          <w:lang w:val="es-MX"/>
        </w:rPr>
        <w:t>modifica la Ordenanza de Aduanas, e</w:t>
      </w:r>
      <w:r w:rsidRPr="00DA2316">
        <w:rPr>
          <w:rFonts w:ascii="Arial" w:hAnsi="Arial" w:cs="Arial"/>
          <w:b/>
          <w:color w:val="000000"/>
          <w:szCs w:val="24"/>
          <w:shd w:val="clear" w:color="auto" w:fill="FFFFFF"/>
        </w:rPr>
        <w:t xml:space="preserve">n el numeral 7) que reemplaza el artículo 189, </w:t>
      </w:r>
      <w:r w:rsidRPr="004E3153">
        <w:rPr>
          <w:rFonts w:ascii="Arial" w:hAnsi="Arial" w:cs="Arial"/>
          <w:b/>
          <w:color w:val="000000"/>
          <w:szCs w:val="24"/>
          <w:shd w:val="clear" w:color="auto" w:fill="FFFFFF"/>
        </w:rPr>
        <w:t xml:space="preserve">para sustituir en el inciso octavo, en su ordinal 8, el párrafo tercero: </w:t>
      </w:r>
      <w:r w:rsidRPr="004E3153">
        <w:rPr>
          <w:rFonts w:ascii="Arial" w:hAnsi="Arial" w:cs="Arial"/>
          <w:color w:val="000000"/>
          <w:szCs w:val="24"/>
          <w:shd w:val="clear" w:color="auto" w:fill="FFFFFF"/>
        </w:rPr>
        <w:t>“Se</w:t>
      </w:r>
      <w:r w:rsidRPr="00E814E5">
        <w:rPr>
          <w:rFonts w:ascii="Arial" w:hAnsi="Arial" w:cs="Arial"/>
          <w:color w:val="000000"/>
          <w:szCs w:val="24"/>
          <w:shd w:val="clear" w:color="auto" w:fill="FFFFFF"/>
        </w:rPr>
        <w:t xml:space="preserve"> entenderá</w:t>
      </w:r>
      <w:r w:rsidRPr="009A2D87">
        <w:rPr>
          <w:rFonts w:ascii="Arial" w:hAnsi="Arial" w:cs="Arial"/>
          <w:color w:val="000000"/>
          <w:szCs w:val="24"/>
          <w:shd w:val="clear" w:color="auto" w:fill="FFFFFF"/>
        </w:rPr>
        <w:t xml:space="preserve"> especialmente que se trata de hechos cuyas características requieren la persecución penal cuando se ejecuten en grupo o pandilla, sean o no constitutivas de organizaciones </w:t>
      </w:r>
      <w:r>
        <w:rPr>
          <w:rFonts w:ascii="Arial" w:hAnsi="Arial" w:cs="Arial"/>
          <w:color w:val="000000"/>
          <w:szCs w:val="24"/>
          <w:shd w:val="clear" w:color="auto" w:fill="FFFFFF"/>
        </w:rPr>
        <w:t>delictivas o criminales.”, por el</w:t>
      </w:r>
      <w:r w:rsidRPr="009A2D87">
        <w:rPr>
          <w:rFonts w:ascii="Arial" w:hAnsi="Arial" w:cs="Arial"/>
          <w:color w:val="000000"/>
          <w:szCs w:val="24"/>
          <w:shd w:val="clear" w:color="auto" w:fill="FFFFFF"/>
        </w:rPr>
        <w:t xml:space="preserve"> siguiente:</w:t>
      </w:r>
    </w:p>
    <w:p w:rsidR="00BD10E7"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9A2D87">
        <w:rPr>
          <w:rFonts w:ascii="Arial" w:hAnsi="Arial" w:cs="Arial"/>
          <w:color w:val="000000"/>
          <w:szCs w:val="24"/>
          <w:shd w:val="clear" w:color="auto" w:fill="FFFFFF"/>
        </w:rPr>
        <w:t>“Se entenderá especialmente que se trata de hechos cuyas características requieren la persecución penal cuando s</w:t>
      </w:r>
      <w:r>
        <w:rPr>
          <w:rFonts w:ascii="Arial" w:hAnsi="Arial" w:cs="Arial"/>
          <w:color w:val="000000"/>
          <w:szCs w:val="24"/>
          <w:shd w:val="clear" w:color="auto" w:fill="FFFFFF"/>
        </w:rPr>
        <w:t>e</w:t>
      </w:r>
      <w:r w:rsidRPr="009A2D87">
        <w:rPr>
          <w:rFonts w:ascii="Arial" w:hAnsi="Arial" w:cs="Arial"/>
          <w:color w:val="000000"/>
          <w:szCs w:val="24"/>
          <w:shd w:val="clear" w:color="auto" w:fill="FFFFFF"/>
        </w:rPr>
        <w:t xml:space="preserve"> ejecute el hecho formando parte de una agrupación u organización de dos o más personas destinada a cometer crímenes o simples delitos, siempre que ésta o aquélla no constituya una asociación delictiva o criminal de que trata el Párrafo 10 del Título VI del Libro II del Código Penal.”.</w:t>
      </w:r>
    </w:p>
    <w:p w:rsidR="00BD10E7" w:rsidRPr="00D756DD" w:rsidRDefault="00BD10E7" w:rsidP="00BD10E7">
      <w:pPr>
        <w:ind w:firstLine="851"/>
        <w:jc w:val="both"/>
        <w:rPr>
          <w:rFonts w:ascii="Arial" w:hAnsi="Arial" w:cs="Arial"/>
          <w:iCs/>
          <w:szCs w:val="24"/>
          <w:lang w:val="es-ES"/>
        </w:rPr>
      </w:pPr>
    </w:p>
    <w:p w:rsidR="00BD10E7" w:rsidRDefault="00BD10E7" w:rsidP="00BD10E7">
      <w:pPr>
        <w:ind w:firstLine="851"/>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El diputado </w:t>
      </w:r>
      <w:r w:rsidRPr="00913A09">
        <w:rPr>
          <w:rFonts w:ascii="Arial" w:hAnsi="Arial" w:cs="Arial"/>
          <w:b/>
          <w:color w:val="000000"/>
          <w:szCs w:val="24"/>
          <w:shd w:val="clear" w:color="auto" w:fill="FFFFFF"/>
        </w:rPr>
        <w:t>señor Leiva</w:t>
      </w:r>
      <w:r>
        <w:rPr>
          <w:rFonts w:ascii="Arial" w:hAnsi="Arial" w:cs="Arial"/>
          <w:color w:val="000000"/>
          <w:szCs w:val="24"/>
          <w:shd w:val="clear" w:color="auto" w:fill="FFFFFF"/>
        </w:rPr>
        <w:t xml:space="preserve"> (Presidente de la Comisión) expresa que es norma </w:t>
      </w:r>
      <w:proofErr w:type="spellStart"/>
      <w:r>
        <w:rPr>
          <w:rFonts w:ascii="Arial" w:hAnsi="Arial" w:cs="Arial"/>
          <w:color w:val="000000"/>
          <w:szCs w:val="24"/>
          <w:shd w:val="clear" w:color="auto" w:fill="FFFFFF"/>
        </w:rPr>
        <w:t>adecuatoria</w:t>
      </w:r>
      <w:proofErr w:type="spellEnd"/>
      <w:r>
        <w:rPr>
          <w:rFonts w:ascii="Arial" w:hAnsi="Arial" w:cs="Arial"/>
          <w:color w:val="000000"/>
          <w:szCs w:val="24"/>
          <w:shd w:val="clear" w:color="auto" w:fill="FFFFFF"/>
        </w:rPr>
        <w:t xml:space="preserve"> a la ley de Crimen Organizado.</w:t>
      </w:r>
    </w:p>
    <w:p w:rsidR="00BD10E7" w:rsidRDefault="00BD10E7" w:rsidP="00BD10E7">
      <w:pPr>
        <w:ind w:firstLine="851"/>
        <w:jc w:val="both"/>
        <w:rPr>
          <w:rFonts w:ascii="Arial" w:hAnsi="Arial" w:cs="Arial"/>
          <w:color w:val="000000"/>
          <w:szCs w:val="24"/>
          <w:shd w:val="clear" w:color="auto" w:fill="FFFFFF"/>
        </w:rPr>
      </w:pPr>
    </w:p>
    <w:p w:rsidR="00BD10E7" w:rsidRDefault="00BD10E7" w:rsidP="00BD10E7">
      <w:pPr>
        <w:ind w:firstLine="851"/>
        <w:jc w:val="both"/>
        <w:rPr>
          <w:rFonts w:ascii="Arial" w:hAnsi="Arial" w:cs="Arial"/>
          <w:b/>
          <w:bCs/>
          <w:szCs w:val="24"/>
          <w:lang w:val="es-MX"/>
        </w:rPr>
      </w:pPr>
      <w:r>
        <w:rPr>
          <w:rFonts w:ascii="Arial" w:hAnsi="Arial" w:cs="Arial"/>
          <w:iCs/>
          <w:szCs w:val="24"/>
          <w:lang w:val="es-MX"/>
        </w:rPr>
        <w:t xml:space="preserve">Sometido a votación </w:t>
      </w:r>
      <w:r w:rsidRPr="004D0944">
        <w:rPr>
          <w:rFonts w:ascii="Arial" w:hAnsi="Arial" w:cs="Arial"/>
          <w:b/>
          <w:iCs/>
          <w:szCs w:val="24"/>
          <w:lang w:val="es-MX"/>
        </w:rPr>
        <w:t>el párrafo tercero del ordinal 8 del inciso octavo</w:t>
      </w:r>
      <w:r>
        <w:rPr>
          <w:rFonts w:ascii="Arial" w:hAnsi="Arial" w:cs="Arial"/>
          <w:b/>
          <w:iCs/>
          <w:szCs w:val="24"/>
          <w:lang w:val="es-MX"/>
        </w:rPr>
        <w:t xml:space="preserve"> del artículo 189</w:t>
      </w:r>
      <w:r w:rsidRPr="004D0944">
        <w:rPr>
          <w:rFonts w:ascii="Arial" w:hAnsi="Arial" w:cs="Arial"/>
          <w:b/>
          <w:iCs/>
          <w:szCs w:val="24"/>
          <w:lang w:val="es-MX"/>
        </w:rPr>
        <w:t>, con la indicación, es</w:t>
      </w:r>
      <w:r w:rsidRPr="00B476DB">
        <w:rPr>
          <w:rFonts w:ascii="Arial" w:hAnsi="Arial" w:cs="Arial"/>
          <w:b/>
          <w:bCs/>
          <w:szCs w:val="24"/>
          <w:lang w:val="es-MX"/>
        </w:rPr>
        <w:t xml:space="preserve"> </w:t>
      </w:r>
      <w:r>
        <w:rPr>
          <w:rFonts w:ascii="Arial" w:hAnsi="Arial" w:cs="Arial"/>
          <w:b/>
          <w:bCs/>
          <w:szCs w:val="24"/>
          <w:lang w:val="es-MX"/>
        </w:rPr>
        <w:t>aprobado</w:t>
      </w:r>
      <w:r w:rsidRPr="00B476DB">
        <w:rPr>
          <w:rFonts w:ascii="Arial" w:hAnsi="Arial" w:cs="Arial"/>
          <w:b/>
          <w:bCs/>
          <w:szCs w:val="24"/>
          <w:lang w:val="es-MX"/>
        </w:rPr>
        <w:t xml:space="preserve"> por la unanimidad</w:t>
      </w:r>
      <w:r w:rsidRPr="00B476DB">
        <w:rPr>
          <w:rFonts w:ascii="Arial" w:hAnsi="Arial" w:cs="Arial"/>
          <w:szCs w:val="24"/>
          <w:lang w:val="es-MX"/>
        </w:rPr>
        <w:t xml:space="preserve"> de los presentes, diputados (as) señores (as) Raúl Leiva (Presidente de la Comisión); </w:t>
      </w:r>
      <w:r>
        <w:rPr>
          <w:rFonts w:ascii="Arial" w:hAnsi="Arial" w:cs="Arial"/>
          <w:szCs w:val="24"/>
          <w:lang w:val="es-MX"/>
        </w:rPr>
        <w:t xml:space="preserve">Jorge Alessandri; </w:t>
      </w:r>
      <w:r w:rsidRPr="00B476DB">
        <w:rPr>
          <w:rFonts w:ascii="Arial" w:hAnsi="Arial" w:cs="Arial"/>
          <w:szCs w:val="24"/>
          <w:lang w:val="es-MX"/>
        </w:rPr>
        <w:t xml:space="preserve">Gustavo Benavente; Karol Cariola; Marcos Ilabaca; Pamela Jiles; Andrés Longton; Catalina Pérez; Luis Sánchez; Leonardo Soto, y Gonzalo Winter. </w:t>
      </w:r>
      <w:r>
        <w:rPr>
          <w:rFonts w:ascii="Arial" w:hAnsi="Arial" w:cs="Arial"/>
          <w:b/>
          <w:bCs/>
          <w:szCs w:val="24"/>
          <w:lang w:val="es-MX"/>
        </w:rPr>
        <w:t>(11</w:t>
      </w:r>
      <w:r w:rsidRPr="00B476DB">
        <w:rPr>
          <w:rFonts w:ascii="Arial" w:hAnsi="Arial" w:cs="Arial"/>
          <w:b/>
          <w:bCs/>
          <w:szCs w:val="24"/>
          <w:lang w:val="es-MX"/>
        </w:rPr>
        <w:t>-0-0).</w:t>
      </w:r>
    </w:p>
    <w:p w:rsidR="00BD10E7" w:rsidRPr="003F2D00" w:rsidRDefault="00BD10E7" w:rsidP="00BD10E7">
      <w:pPr>
        <w:ind w:firstLine="851"/>
        <w:jc w:val="both"/>
        <w:rPr>
          <w:rFonts w:ascii="Arial" w:hAnsi="Arial" w:cs="Arial"/>
          <w:b/>
          <w:bCs/>
          <w:szCs w:val="24"/>
          <w:lang w:val="es-MX"/>
        </w:rPr>
      </w:pPr>
    </w:p>
    <w:p w:rsidR="00BD10E7" w:rsidRDefault="00BD10E7" w:rsidP="00BD10E7">
      <w:pPr>
        <w:tabs>
          <w:tab w:val="left" w:pos="2835"/>
        </w:tabs>
        <w:jc w:val="center"/>
        <w:rPr>
          <w:rFonts w:ascii="Arial" w:hAnsi="Arial" w:cs="Arial"/>
          <w:b/>
          <w:bCs/>
          <w:szCs w:val="24"/>
          <w:lang w:val="es-MX"/>
        </w:rPr>
      </w:pPr>
      <w:r>
        <w:rPr>
          <w:rFonts w:ascii="Arial" w:hAnsi="Arial" w:cs="Arial"/>
          <w:b/>
          <w:bCs/>
          <w:szCs w:val="24"/>
          <w:lang w:val="es-MX"/>
        </w:rPr>
        <w:t>Artículo 2°</w:t>
      </w:r>
    </w:p>
    <w:p w:rsidR="00BD10E7" w:rsidRPr="003B019C" w:rsidRDefault="00BD10E7" w:rsidP="00BD10E7">
      <w:pPr>
        <w:tabs>
          <w:tab w:val="left" w:pos="2835"/>
        </w:tabs>
        <w:jc w:val="center"/>
        <w:rPr>
          <w:rFonts w:ascii="Arial" w:hAnsi="Arial" w:cs="Arial"/>
          <w:b/>
          <w:bCs/>
          <w:szCs w:val="24"/>
          <w:lang w:val="es-MX"/>
        </w:rPr>
      </w:pPr>
    </w:p>
    <w:p w:rsidR="00BD10E7" w:rsidRDefault="00BD10E7" w:rsidP="00BD10E7">
      <w:pPr>
        <w:shd w:val="clear" w:color="auto" w:fill="FFFFFF"/>
        <w:ind w:firstLine="851"/>
        <w:jc w:val="both"/>
        <w:rPr>
          <w:rFonts w:ascii="Arial" w:hAnsi="Arial" w:cs="Arial"/>
          <w:i/>
          <w:iCs/>
          <w:szCs w:val="24"/>
        </w:rPr>
      </w:pPr>
      <w:r w:rsidRPr="003B019C">
        <w:rPr>
          <w:rFonts w:ascii="Arial" w:hAnsi="Arial" w:cs="Arial"/>
          <w:i/>
          <w:iCs/>
          <w:szCs w:val="24"/>
        </w:rPr>
        <w:t xml:space="preserve">Artículo 2°. </w:t>
      </w:r>
      <w:proofErr w:type="spellStart"/>
      <w:r w:rsidRPr="003B019C">
        <w:rPr>
          <w:rFonts w:ascii="Arial" w:hAnsi="Arial" w:cs="Arial"/>
          <w:i/>
          <w:iCs/>
          <w:szCs w:val="24"/>
        </w:rPr>
        <w:t>Modifícase</w:t>
      </w:r>
      <w:proofErr w:type="spellEnd"/>
      <w:r w:rsidRPr="003B019C">
        <w:rPr>
          <w:rFonts w:ascii="Arial" w:hAnsi="Arial" w:cs="Arial"/>
          <w:i/>
          <w:iCs/>
          <w:szCs w:val="24"/>
        </w:rPr>
        <w:t xml:space="preserve"> la ley N° 19.913, que crea la Unidad de Análisis Financiero y modifica diversas disposiciones en materia de lavado y blanqueo de activos, de la siguiente manera:</w:t>
      </w:r>
    </w:p>
    <w:p w:rsidR="00BD10E7" w:rsidRDefault="00BD10E7" w:rsidP="00BD10E7">
      <w:pPr>
        <w:shd w:val="clear" w:color="auto" w:fill="FFFFFF"/>
        <w:ind w:firstLine="851"/>
        <w:jc w:val="both"/>
        <w:rPr>
          <w:rFonts w:ascii="Arial" w:hAnsi="Arial" w:cs="Arial"/>
          <w:i/>
          <w:iCs/>
          <w:szCs w:val="24"/>
        </w:rPr>
      </w:pPr>
    </w:p>
    <w:p w:rsidR="00BD10E7" w:rsidRPr="003B019C" w:rsidRDefault="00BD10E7" w:rsidP="00BD10E7">
      <w:pPr>
        <w:shd w:val="clear" w:color="auto" w:fill="FFFFFF"/>
        <w:ind w:firstLine="851"/>
        <w:jc w:val="both"/>
        <w:rPr>
          <w:rFonts w:ascii="Arial" w:hAnsi="Arial" w:cs="Arial"/>
          <w:i/>
          <w:iCs/>
          <w:szCs w:val="24"/>
        </w:rPr>
      </w:pPr>
      <w:r w:rsidRPr="003B019C">
        <w:rPr>
          <w:rFonts w:ascii="Arial" w:hAnsi="Arial" w:cs="Arial"/>
          <w:i/>
          <w:iCs/>
          <w:szCs w:val="24"/>
        </w:rPr>
        <w:t xml:space="preserve">1. </w:t>
      </w:r>
      <w:proofErr w:type="spellStart"/>
      <w:r w:rsidRPr="003B019C">
        <w:rPr>
          <w:rFonts w:ascii="Arial" w:hAnsi="Arial" w:cs="Arial"/>
          <w:i/>
          <w:iCs/>
          <w:szCs w:val="24"/>
        </w:rPr>
        <w:t>Sustitúyese</w:t>
      </w:r>
      <w:proofErr w:type="spellEnd"/>
      <w:r w:rsidRPr="003B019C">
        <w:rPr>
          <w:rFonts w:ascii="Arial" w:hAnsi="Arial" w:cs="Arial"/>
          <w:i/>
          <w:iCs/>
          <w:szCs w:val="24"/>
        </w:rPr>
        <w:t xml:space="preserve">, en el literal a) del artículo 27, la frase “en el artículo 168 en relación con el artículo 178, Nº 1, ambos”, por la siguiente: “en los artículos 168 en relación con el artículo 178 </w:t>
      </w:r>
      <w:proofErr w:type="spellStart"/>
      <w:r w:rsidRPr="003B019C">
        <w:rPr>
          <w:rFonts w:ascii="Arial" w:hAnsi="Arial" w:cs="Arial"/>
          <w:i/>
          <w:iCs/>
          <w:szCs w:val="24"/>
        </w:rPr>
        <w:t>N°</w:t>
      </w:r>
      <w:r w:rsidRPr="003B019C">
        <w:rPr>
          <w:rFonts w:ascii="Arial" w:hAnsi="Arial" w:cs="Arial"/>
          <w:i/>
          <w:iCs/>
          <w:szCs w:val="24"/>
          <w:vertAlign w:val="superscript"/>
        </w:rPr>
        <w:t>s</w:t>
      </w:r>
      <w:proofErr w:type="spellEnd"/>
      <w:r w:rsidRPr="003B019C">
        <w:rPr>
          <w:rFonts w:ascii="Arial" w:hAnsi="Arial" w:cs="Arial"/>
          <w:i/>
          <w:iCs/>
          <w:szCs w:val="24"/>
          <w:vertAlign w:val="superscript"/>
        </w:rPr>
        <w:t xml:space="preserve">. </w:t>
      </w:r>
      <w:r w:rsidRPr="003B019C">
        <w:rPr>
          <w:rFonts w:ascii="Arial" w:hAnsi="Arial" w:cs="Arial"/>
          <w:i/>
          <w:iCs/>
          <w:szCs w:val="24"/>
        </w:rPr>
        <w:t xml:space="preserve">2) </w:t>
      </w:r>
      <w:proofErr w:type="gramStart"/>
      <w:r w:rsidRPr="003B019C">
        <w:rPr>
          <w:rFonts w:ascii="Arial" w:hAnsi="Arial" w:cs="Arial"/>
          <w:i/>
          <w:iCs/>
          <w:szCs w:val="24"/>
        </w:rPr>
        <w:t>y</w:t>
      </w:r>
      <w:proofErr w:type="gramEnd"/>
      <w:r w:rsidRPr="003B019C">
        <w:rPr>
          <w:rFonts w:ascii="Arial" w:hAnsi="Arial" w:cs="Arial"/>
          <w:i/>
          <w:iCs/>
          <w:szCs w:val="24"/>
        </w:rPr>
        <w:t xml:space="preserve"> 3), 168 bis y 169, todos”.</w:t>
      </w:r>
    </w:p>
    <w:p w:rsidR="00BD10E7" w:rsidRPr="003B019C" w:rsidRDefault="00BD10E7" w:rsidP="00BD10E7">
      <w:pPr>
        <w:tabs>
          <w:tab w:val="left" w:pos="2835"/>
        </w:tabs>
        <w:rPr>
          <w:rFonts w:ascii="Arial" w:hAnsi="Arial" w:cs="Arial"/>
          <w:b/>
          <w:bCs/>
          <w:szCs w:val="24"/>
          <w:lang w:val="es-MX"/>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 xml:space="preserve">2. </w:t>
      </w:r>
      <w:proofErr w:type="spellStart"/>
      <w:r w:rsidRPr="003B019C">
        <w:rPr>
          <w:rFonts w:ascii="Arial" w:hAnsi="Arial" w:cs="Arial"/>
          <w:i/>
          <w:iCs/>
          <w:szCs w:val="24"/>
        </w:rPr>
        <w:t>Sustitúyese</w:t>
      </w:r>
      <w:proofErr w:type="spellEnd"/>
      <w:r w:rsidRPr="003B019C">
        <w:rPr>
          <w:rFonts w:ascii="Arial" w:hAnsi="Arial" w:cs="Arial"/>
          <w:i/>
          <w:iCs/>
          <w:szCs w:val="24"/>
        </w:rPr>
        <w:t xml:space="preserve"> el artículo 39, por el siguiente:</w:t>
      </w: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p>
    <w:p w:rsidR="00BD10E7" w:rsidRPr="003B019C" w:rsidRDefault="00BD10E7" w:rsidP="00BD10E7">
      <w:pPr>
        <w:widowControl w:val="0"/>
        <w:shd w:val="clear" w:color="auto" w:fill="FFFFFF"/>
        <w:autoSpaceDE w:val="0"/>
        <w:autoSpaceDN w:val="0"/>
        <w:adjustRightInd w:val="0"/>
        <w:ind w:firstLine="851"/>
        <w:jc w:val="both"/>
        <w:rPr>
          <w:rFonts w:ascii="Arial" w:hAnsi="Arial" w:cs="Arial"/>
          <w:i/>
          <w:iCs/>
          <w:szCs w:val="24"/>
        </w:rPr>
      </w:pPr>
      <w:r w:rsidRPr="003B019C">
        <w:rPr>
          <w:rFonts w:ascii="Arial" w:hAnsi="Arial" w:cs="Arial"/>
          <w:i/>
          <w:iCs/>
          <w:szCs w:val="24"/>
        </w:rPr>
        <w:t>“Artículo 39.- La infracción de lo dispuesto en el artículo 4° estará sujeta al control y fiscalización del Servicio Nacional de Aduanas y se sujetará al artículo 168 bis de la Ordenanza de Aduanas y demás normas pertinentes.”.</w:t>
      </w:r>
    </w:p>
    <w:p w:rsidR="00BD10E7" w:rsidRDefault="00BD10E7" w:rsidP="00BD10E7">
      <w:pPr>
        <w:ind w:firstLine="851"/>
        <w:jc w:val="both"/>
        <w:rPr>
          <w:rFonts w:ascii="Arial" w:hAnsi="Arial" w:cs="Arial"/>
          <w:i/>
          <w:iCs/>
          <w:szCs w:val="24"/>
          <w:lang w:val="es-ES_tradnl"/>
        </w:rPr>
      </w:pPr>
      <w:r w:rsidRPr="003B019C">
        <w:rPr>
          <w:rFonts w:ascii="Arial" w:hAnsi="Arial" w:cs="Arial"/>
          <w:i/>
          <w:iCs/>
          <w:szCs w:val="24"/>
          <w:lang w:val="es-ES_tradnl"/>
        </w:rPr>
        <w:tab/>
      </w:r>
    </w:p>
    <w:p w:rsidR="00BD10E7" w:rsidRDefault="00BD10E7" w:rsidP="00BD10E7">
      <w:pPr>
        <w:widowControl w:val="0"/>
        <w:shd w:val="clear" w:color="auto" w:fill="FFFFFF"/>
        <w:autoSpaceDE w:val="0"/>
        <w:autoSpaceDN w:val="0"/>
        <w:adjustRightInd w:val="0"/>
        <w:ind w:firstLine="851"/>
        <w:jc w:val="both"/>
        <w:rPr>
          <w:rFonts w:ascii="Arial" w:hAnsi="Arial" w:cs="Arial"/>
          <w:iCs/>
          <w:szCs w:val="24"/>
          <w:lang w:val="es-ES_tradnl"/>
        </w:rPr>
      </w:pPr>
      <w:r w:rsidRPr="00A25E99">
        <w:rPr>
          <w:rFonts w:ascii="Arial" w:hAnsi="Arial" w:cs="Arial"/>
          <w:iCs/>
          <w:szCs w:val="24"/>
          <w:lang w:val="es-ES_tradnl"/>
        </w:rPr>
        <w:t xml:space="preserve">El </w:t>
      </w:r>
      <w:r w:rsidRPr="00A25E99">
        <w:rPr>
          <w:rFonts w:ascii="Arial" w:hAnsi="Arial" w:cs="Arial"/>
          <w:b/>
          <w:iCs/>
          <w:szCs w:val="24"/>
          <w:lang w:val="es-ES_tradnl"/>
        </w:rPr>
        <w:t>señor Velásquez</w:t>
      </w:r>
      <w:r w:rsidRPr="00A25E99">
        <w:rPr>
          <w:rFonts w:ascii="Arial" w:hAnsi="Arial" w:cs="Arial"/>
          <w:iCs/>
          <w:szCs w:val="24"/>
          <w:lang w:val="es-ES_tradnl"/>
        </w:rPr>
        <w:t xml:space="preserve"> (abogado secretario) explica que el numeral 1 del artículo 2° requiere una adecuación porque mientras se tramitaba este proyecto de ley se dictó la ley de Delitos Económicos, que modificó el</w:t>
      </w:r>
      <w:r>
        <w:rPr>
          <w:rFonts w:ascii="Arial" w:hAnsi="Arial" w:cs="Arial"/>
          <w:iCs/>
          <w:szCs w:val="24"/>
          <w:lang w:val="es-ES_tradnl"/>
        </w:rPr>
        <w:t xml:space="preserve"> artículo 27 de la ley N° 19.913 e incorporó </w:t>
      </w:r>
      <w:r w:rsidRPr="00135F75">
        <w:rPr>
          <w:rFonts w:ascii="Arial" w:hAnsi="Arial" w:cs="Arial"/>
          <w:iCs/>
          <w:szCs w:val="24"/>
          <w:lang w:val="es-ES_tradnl"/>
        </w:rPr>
        <w:t>“en los artículos 168 en relación con el artículo 178 números  2) y 3)”.</w:t>
      </w:r>
    </w:p>
    <w:p w:rsidR="00BD10E7" w:rsidRDefault="00BD10E7" w:rsidP="00BD10E7">
      <w:pPr>
        <w:widowControl w:val="0"/>
        <w:shd w:val="clear" w:color="auto" w:fill="FFFFFF"/>
        <w:autoSpaceDE w:val="0"/>
        <w:autoSpaceDN w:val="0"/>
        <w:adjustRightInd w:val="0"/>
        <w:ind w:firstLine="851"/>
        <w:jc w:val="both"/>
        <w:rPr>
          <w:rFonts w:ascii="Arial" w:hAnsi="Arial" w:cs="Arial"/>
          <w:iCs/>
          <w:szCs w:val="24"/>
          <w:lang w:val="es-ES_tradnl"/>
        </w:rPr>
      </w:pPr>
    </w:p>
    <w:p w:rsidR="00BD10E7" w:rsidRDefault="00BD10E7" w:rsidP="00BD10E7">
      <w:pPr>
        <w:widowControl w:val="0"/>
        <w:shd w:val="clear" w:color="auto" w:fill="FFFFFF"/>
        <w:autoSpaceDE w:val="0"/>
        <w:autoSpaceDN w:val="0"/>
        <w:adjustRightInd w:val="0"/>
        <w:ind w:firstLine="851"/>
        <w:jc w:val="both"/>
        <w:rPr>
          <w:rFonts w:ascii="Arial" w:hAnsi="Arial" w:cs="Arial"/>
          <w:iCs/>
          <w:szCs w:val="24"/>
          <w:lang w:val="es-ES_tradnl"/>
        </w:rPr>
      </w:pPr>
      <w:r>
        <w:rPr>
          <w:rFonts w:ascii="Arial" w:hAnsi="Arial" w:cs="Arial"/>
          <w:iCs/>
          <w:szCs w:val="24"/>
          <w:lang w:val="es-ES_tradnl"/>
        </w:rPr>
        <w:t xml:space="preserve">El </w:t>
      </w:r>
      <w:r w:rsidRPr="00DD6A95">
        <w:rPr>
          <w:rFonts w:ascii="Arial" w:hAnsi="Arial" w:cs="Arial"/>
          <w:b/>
          <w:iCs/>
          <w:szCs w:val="24"/>
          <w:lang w:val="es-ES_tradnl"/>
        </w:rPr>
        <w:t>señor Monsalve</w:t>
      </w:r>
      <w:r>
        <w:rPr>
          <w:rFonts w:ascii="Arial" w:hAnsi="Arial" w:cs="Arial"/>
          <w:iCs/>
          <w:szCs w:val="24"/>
          <w:lang w:val="es-ES_tradnl"/>
        </w:rPr>
        <w:t xml:space="preserve"> (Subsecretario del Interior) pide claridad de lo que se estaría excluyendo, porque se relaciona con que el delito de contrabando sea considerando delito base del lavado de activos. </w:t>
      </w:r>
    </w:p>
    <w:p w:rsidR="00BD10E7" w:rsidRDefault="00BD10E7" w:rsidP="00BD10E7">
      <w:pPr>
        <w:widowControl w:val="0"/>
        <w:shd w:val="clear" w:color="auto" w:fill="FFFFFF"/>
        <w:autoSpaceDE w:val="0"/>
        <w:autoSpaceDN w:val="0"/>
        <w:adjustRightInd w:val="0"/>
        <w:ind w:firstLine="851"/>
        <w:jc w:val="both"/>
        <w:rPr>
          <w:rFonts w:ascii="Arial" w:hAnsi="Arial" w:cs="Arial"/>
          <w:iCs/>
          <w:szCs w:val="24"/>
          <w:lang w:val="es-ES_tradnl"/>
        </w:rPr>
      </w:pPr>
    </w:p>
    <w:p w:rsidR="00BD10E7" w:rsidRPr="00753ECA" w:rsidRDefault="00BD10E7" w:rsidP="00BD10E7">
      <w:pPr>
        <w:widowControl w:val="0"/>
        <w:shd w:val="clear" w:color="auto" w:fill="FFFFFF"/>
        <w:autoSpaceDE w:val="0"/>
        <w:autoSpaceDN w:val="0"/>
        <w:adjustRightInd w:val="0"/>
        <w:ind w:firstLine="851"/>
        <w:jc w:val="both"/>
        <w:rPr>
          <w:rFonts w:ascii="Arial" w:hAnsi="Arial" w:cs="Arial"/>
          <w:iCs/>
          <w:szCs w:val="24"/>
          <w:lang w:val="es-ES_tradnl"/>
        </w:rPr>
      </w:pPr>
      <w:r>
        <w:rPr>
          <w:rFonts w:ascii="Arial" w:hAnsi="Arial" w:cs="Arial"/>
          <w:iCs/>
          <w:szCs w:val="24"/>
          <w:lang w:val="es-ES_tradnl"/>
        </w:rPr>
        <w:t xml:space="preserve">Por su parte, la </w:t>
      </w:r>
      <w:r w:rsidRPr="00A25E99">
        <w:rPr>
          <w:rFonts w:ascii="Arial" w:hAnsi="Arial" w:cs="Arial"/>
          <w:b/>
          <w:iCs/>
          <w:szCs w:val="24"/>
          <w:lang w:val="es-ES_tradnl"/>
        </w:rPr>
        <w:t>señora Barros</w:t>
      </w:r>
      <w:r w:rsidRPr="00A25E99">
        <w:rPr>
          <w:rFonts w:ascii="Arial" w:hAnsi="Arial" w:cs="Arial"/>
          <w:iCs/>
          <w:szCs w:val="24"/>
          <w:lang w:val="es-ES_tradnl"/>
        </w:rPr>
        <w:t xml:space="preserve"> (asesora legislativa de la Subsecretaría del Interior) señala que, efectivamente, durante la tramitación de esta iniciativa se dictó la ley de Delitos Económicos, y</w:t>
      </w:r>
      <w:r>
        <w:rPr>
          <w:rFonts w:ascii="Arial" w:hAnsi="Arial" w:cs="Arial"/>
          <w:iCs/>
          <w:szCs w:val="24"/>
          <w:lang w:val="es-ES_tradnl"/>
        </w:rPr>
        <w:t xml:space="preserve"> que</w:t>
      </w:r>
      <w:r w:rsidRPr="00753ECA">
        <w:rPr>
          <w:rFonts w:ascii="Arial" w:hAnsi="Arial" w:cs="Arial"/>
          <w:iCs/>
          <w:szCs w:val="24"/>
          <w:lang w:val="es-ES_tradnl"/>
        </w:rPr>
        <w:t xml:space="preserve"> corrigió un defecto que tenía </w:t>
      </w:r>
      <w:r>
        <w:rPr>
          <w:rFonts w:ascii="Arial" w:hAnsi="Arial" w:cs="Arial"/>
          <w:iCs/>
          <w:szCs w:val="24"/>
          <w:lang w:val="es-ES_tradnl"/>
        </w:rPr>
        <w:t>el artículo 27 de la ley N° 19.913 consistente en que solamente sancionaba como delito base del lavado de activos el contrabando establecido en el artículo 178 N° 1. Paralelamente, en esta iniciativa se impulsó que todos los delitos de contrabando, más el de declaración maliciosa y el contrabando de dinero fueran delitos base del lavado de activos. Expresa que en la propuesta de adecuación se estaría eliminando la referencia al artículo 178 N° 1.</w:t>
      </w:r>
    </w:p>
    <w:p w:rsidR="00BD10E7" w:rsidRDefault="00BD10E7" w:rsidP="00BD10E7">
      <w:pPr>
        <w:widowControl w:val="0"/>
        <w:shd w:val="clear" w:color="auto" w:fill="FFFFFF"/>
        <w:autoSpaceDE w:val="0"/>
        <w:autoSpaceDN w:val="0"/>
        <w:adjustRightInd w:val="0"/>
        <w:ind w:firstLine="851"/>
        <w:jc w:val="both"/>
        <w:rPr>
          <w:rFonts w:ascii="Arial" w:hAnsi="Arial" w:cs="Arial"/>
          <w:iCs/>
          <w:szCs w:val="24"/>
          <w:lang w:val="es-ES_tradnl"/>
        </w:rPr>
      </w:pPr>
    </w:p>
    <w:p w:rsidR="00BD10E7" w:rsidRDefault="00BD10E7" w:rsidP="00BD10E7">
      <w:pPr>
        <w:widowControl w:val="0"/>
        <w:shd w:val="clear" w:color="auto" w:fill="FFFFFF"/>
        <w:autoSpaceDE w:val="0"/>
        <w:autoSpaceDN w:val="0"/>
        <w:adjustRightInd w:val="0"/>
        <w:ind w:firstLine="851"/>
        <w:jc w:val="both"/>
        <w:rPr>
          <w:rFonts w:ascii="Arial" w:hAnsi="Arial" w:cs="Arial"/>
          <w:iCs/>
          <w:szCs w:val="24"/>
          <w:lang w:val="es-ES_tradnl"/>
        </w:rPr>
      </w:pPr>
      <w:r>
        <w:rPr>
          <w:rFonts w:ascii="Arial" w:hAnsi="Arial" w:cs="Arial"/>
          <w:iCs/>
          <w:szCs w:val="24"/>
          <w:lang w:val="es-ES_tradnl"/>
        </w:rPr>
        <w:t xml:space="preserve">La </w:t>
      </w:r>
      <w:r w:rsidRPr="00650DCF">
        <w:rPr>
          <w:rFonts w:ascii="Arial" w:hAnsi="Arial" w:cs="Arial"/>
          <w:b/>
          <w:iCs/>
          <w:szCs w:val="24"/>
          <w:lang w:val="es-ES_tradnl"/>
        </w:rPr>
        <w:t xml:space="preserve">señora </w:t>
      </w:r>
      <w:proofErr w:type="spellStart"/>
      <w:r w:rsidRPr="00650DCF">
        <w:rPr>
          <w:rFonts w:ascii="Arial" w:hAnsi="Arial" w:cs="Arial"/>
          <w:b/>
          <w:iCs/>
          <w:szCs w:val="24"/>
          <w:lang w:val="es-ES_tradnl"/>
        </w:rPr>
        <w:t>Risopatrón</w:t>
      </w:r>
      <w:proofErr w:type="spellEnd"/>
      <w:r>
        <w:rPr>
          <w:rFonts w:ascii="Arial" w:hAnsi="Arial" w:cs="Arial"/>
          <w:iCs/>
          <w:szCs w:val="24"/>
          <w:lang w:val="es-ES_tradnl"/>
        </w:rPr>
        <w:t xml:space="preserve"> (abogada ayudante) indica que el artículo 178 N° 1 ya se </w:t>
      </w:r>
      <w:r>
        <w:rPr>
          <w:rFonts w:ascii="Arial" w:hAnsi="Arial" w:cs="Arial"/>
          <w:iCs/>
          <w:szCs w:val="24"/>
          <w:lang w:val="es-ES_tradnl"/>
        </w:rPr>
        <w:lastRenderedPageBreak/>
        <w:t xml:space="preserve">encuentra excluido en la ley vigente. La propuesta </w:t>
      </w:r>
      <w:proofErr w:type="spellStart"/>
      <w:r>
        <w:rPr>
          <w:rFonts w:ascii="Arial" w:hAnsi="Arial" w:cs="Arial"/>
          <w:iCs/>
          <w:szCs w:val="24"/>
          <w:lang w:val="es-ES_tradnl"/>
        </w:rPr>
        <w:t>adecuatoria</w:t>
      </w:r>
      <w:proofErr w:type="spellEnd"/>
      <w:r>
        <w:rPr>
          <w:rFonts w:ascii="Arial" w:hAnsi="Arial" w:cs="Arial"/>
          <w:iCs/>
          <w:szCs w:val="24"/>
          <w:lang w:val="es-ES_tradnl"/>
        </w:rPr>
        <w:t xml:space="preserve"> se limita a citar la norma vigente.</w:t>
      </w:r>
    </w:p>
    <w:p w:rsidR="00BD10E7" w:rsidRDefault="00BD10E7" w:rsidP="00BD10E7">
      <w:pPr>
        <w:widowControl w:val="0"/>
        <w:shd w:val="clear" w:color="auto" w:fill="FFFFFF"/>
        <w:autoSpaceDE w:val="0"/>
        <w:autoSpaceDN w:val="0"/>
        <w:adjustRightInd w:val="0"/>
        <w:ind w:firstLine="851"/>
        <w:jc w:val="both"/>
        <w:rPr>
          <w:rFonts w:ascii="Arial" w:hAnsi="Arial" w:cs="Arial"/>
          <w:iCs/>
          <w:szCs w:val="24"/>
          <w:lang w:val="es-ES_tradnl"/>
        </w:rPr>
      </w:pPr>
    </w:p>
    <w:p w:rsidR="00BD10E7" w:rsidRDefault="00BD10E7" w:rsidP="00BD10E7">
      <w:pPr>
        <w:widowControl w:val="0"/>
        <w:shd w:val="clear" w:color="auto" w:fill="FFFFFF"/>
        <w:autoSpaceDE w:val="0"/>
        <w:autoSpaceDN w:val="0"/>
        <w:adjustRightInd w:val="0"/>
        <w:ind w:firstLine="851"/>
        <w:jc w:val="both"/>
        <w:rPr>
          <w:rFonts w:ascii="Arial" w:hAnsi="Arial" w:cs="Arial"/>
          <w:iCs/>
          <w:szCs w:val="24"/>
          <w:lang w:val="es-ES_tradnl"/>
        </w:rPr>
      </w:pPr>
      <w:r>
        <w:rPr>
          <w:rFonts w:ascii="Arial" w:hAnsi="Arial" w:cs="Arial"/>
          <w:iCs/>
          <w:szCs w:val="24"/>
          <w:lang w:val="es-ES_tradnl"/>
        </w:rPr>
        <w:t xml:space="preserve">El diputado </w:t>
      </w:r>
      <w:r w:rsidRPr="00085B0B">
        <w:rPr>
          <w:rFonts w:ascii="Arial" w:hAnsi="Arial" w:cs="Arial"/>
          <w:b/>
          <w:iCs/>
          <w:szCs w:val="24"/>
          <w:lang w:val="es-ES_tradnl"/>
        </w:rPr>
        <w:t>señor Leiva</w:t>
      </w:r>
      <w:r>
        <w:rPr>
          <w:rFonts w:ascii="Arial" w:hAnsi="Arial" w:cs="Arial"/>
          <w:iCs/>
          <w:szCs w:val="24"/>
          <w:lang w:val="es-ES_tradnl"/>
        </w:rPr>
        <w:t xml:space="preserve"> (Presidente de la Comisión) apunta que la precisión que da cuenta la secretaría es remitir al texto vigente de la ley N° 19.913, que, con la última modificación, contempla en el artículo 27 la referencia al artículo</w:t>
      </w:r>
      <w:r w:rsidRPr="00457314">
        <w:rPr>
          <w:rFonts w:ascii="Arial" w:hAnsi="Arial" w:cs="Arial"/>
          <w:iCs/>
          <w:szCs w:val="24"/>
          <w:lang w:val="es-ES_tradnl"/>
        </w:rPr>
        <w:t xml:space="preserve"> 168 en relación co</w:t>
      </w:r>
      <w:r>
        <w:rPr>
          <w:rFonts w:ascii="Arial" w:hAnsi="Arial" w:cs="Arial"/>
          <w:iCs/>
          <w:szCs w:val="24"/>
          <w:lang w:val="es-ES_tradnl"/>
        </w:rPr>
        <w:t xml:space="preserve">n el artículo 178 </w:t>
      </w:r>
      <w:proofErr w:type="spellStart"/>
      <w:r>
        <w:rPr>
          <w:rFonts w:ascii="Arial" w:hAnsi="Arial" w:cs="Arial"/>
          <w:iCs/>
          <w:szCs w:val="24"/>
          <w:lang w:val="es-ES_tradnl"/>
        </w:rPr>
        <w:t>N°s</w:t>
      </w:r>
      <w:proofErr w:type="spellEnd"/>
      <w:r>
        <w:rPr>
          <w:rFonts w:ascii="Arial" w:hAnsi="Arial" w:cs="Arial"/>
          <w:iCs/>
          <w:szCs w:val="24"/>
          <w:lang w:val="es-ES_tradnl"/>
        </w:rPr>
        <w:t>. 2) y 3) -eliminó la referencia al 178 N° 1-. No se agrega ni excluye nada, solo remite a la ley vigente.</w:t>
      </w:r>
    </w:p>
    <w:p w:rsidR="00BD10E7" w:rsidRDefault="00BD10E7" w:rsidP="00BD10E7">
      <w:pPr>
        <w:widowControl w:val="0"/>
        <w:shd w:val="clear" w:color="auto" w:fill="FFFFFF"/>
        <w:autoSpaceDE w:val="0"/>
        <w:autoSpaceDN w:val="0"/>
        <w:adjustRightInd w:val="0"/>
        <w:jc w:val="both"/>
        <w:rPr>
          <w:rFonts w:ascii="Arial" w:hAnsi="Arial" w:cs="Arial"/>
          <w:b/>
          <w:iCs/>
          <w:szCs w:val="24"/>
          <w:lang w:val="es-ES_tradnl"/>
        </w:rPr>
      </w:pPr>
    </w:p>
    <w:p w:rsidR="00BD10E7" w:rsidRPr="0052196F" w:rsidRDefault="00BD10E7" w:rsidP="00BD10E7">
      <w:pPr>
        <w:widowControl w:val="0"/>
        <w:shd w:val="clear" w:color="auto" w:fill="FFFFFF"/>
        <w:autoSpaceDE w:val="0"/>
        <w:autoSpaceDN w:val="0"/>
        <w:adjustRightInd w:val="0"/>
        <w:ind w:firstLine="851"/>
        <w:jc w:val="both"/>
        <w:rPr>
          <w:rFonts w:ascii="Arial" w:hAnsi="Arial" w:cs="Arial"/>
          <w:b/>
          <w:iCs/>
          <w:szCs w:val="24"/>
          <w:lang w:val="es-ES_tradnl"/>
        </w:rPr>
      </w:pPr>
      <w:r w:rsidRPr="0052196F">
        <w:rPr>
          <w:rFonts w:ascii="Arial" w:hAnsi="Arial" w:cs="Arial"/>
          <w:b/>
          <w:iCs/>
          <w:szCs w:val="24"/>
          <w:lang w:val="es-ES_tradnl"/>
        </w:rPr>
        <w:t>- Se presenta indicación del diputado señor Leiva que sustituye el numeral 1 del artículo 2°, por el siguiente:</w:t>
      </w:r>
    </w:p>
    <w:p w:rsidR="00BD10E7" w:rsidRPr="0052196F" w:rsidRDefault="00BD10E7" w:rsidP="00BD10E7">
      <w:pPr>
        <w:widowControl w:val="0"/>
        <w:shd w:val="clear" w:color="auto" w:fill="FFFFFF"/>
        <w:autoSpaceDE w:val="0"/>
        <w:autoSpaceDN w:val="0"/>
        <w:adjustRightInd w:val="0"/>
        <w:ind w:firstLine="851"/>
        <w:jc w:val="both"/>
        <w:rPr>
          <w:rFonts w:ascii="Arial" w:hAnsi="Arial" w:cs="Arial"/>
          <w:iCs/>
          <w:szCs w:val="24"/>
        </w:rPr>
      </w:pPr>
      <w:r w:rsidRPr="0052196F">
        <w:rPr>
          <w:rFonts w:ascii="Arial" w:hAnsi="Arial" w:cs="Arial"/>
          <w:iCs/>
          <w:szCs w:val="24"/>
        </w:rPr>
        <w:t xml:space="preserve">“1. </w:t>
      </w:r>
      <w:proofErr w:type="spellStart"/>
      <w:r w:rsidRPr="0052196F">
        <w:rPr>
          <w:rFonts w:ascii="Arial" w:hAnsi="Arial" w:cs="Arial"/>
          <w:iCs/>
          <w:szCs w:val="24"/>
        </w:rPr>
        <w:t>Sustitúyese</w:t>
      </w:r>
      <w:proofErr w:type="spellEnd"/>
      <w:r w:rsidRPr="0052196F">
        <w:rPr>
          <w:rFonts w:ascii="Arial" w:hAnsi="Arial" w:cs="Arial"/>
          <w:iCs/>
          <w:szCs w:val="24"/>
        </w:rPr>
        <w:t xml:space="preserve">, en el literal a) del artículo 27, la frase “en el artículo 168 en relación </w:t>
      </w:r>
      <w:r w:rsidRPr="00E0756D">
        <w:rPr>
          <w:rFonts w:ascii="Arial" w:hAnsi="Arial" w:cs="Arial"/>
          <w:iCs/>
          <w:szCs w:val="24"/>
        </w:rPr>
        <w:t xml:space="preserve">con el artículo 178, números 2 y 3”, por la siguiente: “en los artículos 168 en relación con el artículo 178 </w:t>
      </w:r>
      <w:proofErr w:type="spellStart"/>
      <w:r w:rsidRPr="00E0756D">
        <w:rPr>
          <w:rFonts w:ascii="Arial" w:hAnsi="Arial" w:cs="Arial"/>
          <w:iCs/>
          <w:szCs w:val="24"/>
        </w:rPr>
        <w:t>N°</w:t>
      </w:r>
      <w:r w:rsidRPr="00E0756D">
        <w:rPr>
          <w:rFonts w:ascii="Arial" w:hAnsi="Arial" w:cs="Arial"/>
          <w:iCs/>
          <w:szCs w:val="24"/>
          <w:vertAlign w:val="superscript"/>
        </w:rPr>
        <w:t>s</w:t>
      </w:r>
      <w:proofErr w:type="spellEnd"/>
      <w:r w:rsidRPr="00E0756D">
        <w:rPr>
          <w:rFonts w:ascii="Arial" w:hAnsi="Arial" w:cs="Arial"/>
          <w:iCs/>
          <w:szCs w:val="24"/>
          <w:vertAlign w:val="superscript"/>
        </w:rPr>
        <w:t xml:space="preserve">. </w:t>
      </w:r>
      <w:r w:rsidRPr="00E0756D">
        <w:rPr>
          <w:rFonts w:ascii="Arial" w:hAnsi="Arial" w:cs="Arial"/>
          <w:iCs/>
          <w:szCs w:val="24"/>
        </w:rPr>
        <w:t xml:space="preserve">2) </w:t>
      </w:r>
      <w:proofErr w:type="gramStart"/>
      <w:r w:rsidRPr="00E0756D">
        <w:rPr>
          <w:rFonts w:ascii="Arial" w:hAnsi="Arial" w:cs="Arial"/>
          <w:iCs/>
          <w:szCs w:val="24"/>
        </w:rPr>
        <w:t>y</w:t>
      </w:r>
      <w:proofErr w:type="gramEnd"/>
      <w:r w:rsidRPr="00E0756D">
        <w:rPr>
          <w:rFonts w:ascii="Arial" w:hAnsi="Arial" w:cs="Arial"/>
          <w:iCs/>
          <w:szCs w:val="24"/>
        </w:rPr>
        <w:t xml:space="preserve"> 3), 168</w:t>
      </w:r>
      <w:r w:rsidRPr="0052196F">
        <w:rPr>
          <w:rFonts w:ascii="Arial" w:hAnsi="Arial" w:cs="Arial"/>
          <w:iCs/>
          <w:szCs w:val="24"/>
        </w:rPr>
        <w:t xml:space="preserve"> bis y 169, todos”.”.</w:t>
      </w:r>
    </w:p>
    <w:p w:rsidR="00BD10E7" w:rsidRPr="0052196F" w:rsidRDefault="00BD10E7" w:rsidP="00BD10E7">
      <w:pPr>
        <w:ind w:firstLine="851"/>
        <w:jc w:val="both"/>
        <w:rPr>
          <w:rFonts w:ascii="Arial" w:hAnsi="Arial" w:cs="Arial"/>
          <w:iCs/>
          <w:szCs w:val="24"/>
        </w:rPr>
      </w:pPr>
    </w:p>
    <w:p w:rsidR="00BD10E7" w:rsidRDefault="00BD10E7" w:rsidP="00BD10E7">
      <w:pPr>
        <w:ind w:firstLine="851"/>
        <w:jc w:val="both"/>
        <w:rPr>
          <w:rFonts w:ascii="Arial" w:hAnsi="Arial" w:cs="Arial"/>
          <w:b/>
          <w:bCs/>
          <w:szCs w:val="24"/>
          <w:lang w:val="es-MX"/>
        </w:rPr>
      </w:pPr>
      <w:r>
        <w:rPr>
          <w:rFonts w:ascii="Arial" w:hAnsi="Arial" w:cs="Arial"/>
          <w:iCs/>
          <w:szCs w:val="24"/>
          <w:lang w:val="es-MX"/>
        </w:rPr>
        <w:t xml:space="preserve">Sometido a votación </w:t>
      </w:r>
      <w:r w:rsidRPr="004D0944">
        <w:rPr>
          <w:rFonts w:ascii="Arial" w:hAnsi="Arial" w:cs="Arial"/>
          <w:b/>
          <w:iCs/>
          <w:szCs w:val="24"/>
          <w:lang w:val="es-MX"/>
        </w:rPr>
        <w:t xml:space="preserve">el </w:t>
      </w:r>
      <w:r>
        <w:rPr>
          <w:rFonts w:ascii="Arial" w:hAnsi="Arial" w:cs="Arial"/>
          <w:b/>
          <w:iCs/>
          <w:szCs w:val="24"/>
          <w:lang w:val="es-MX"/>
        </w:rPr>
        <w:t>artículo 2°, con la indicación,</w:t>
      </w:r>
      <w:r w:rsidRPr="004D0944">
        <w:rPr>
          <w:rFonts w:ascii="Arial" w:hAnsi="Arial" w:cs="Arial"/>
          <w:b/>
          <w:iCs/>
          <w:szCs w:val="24"/>
          <w:lang w:val="es-MX"/>
        </w:rPr>
        <w:t xml:space="preserve"> es</w:t>
      </w:r>
      <w:r w:rsidRPr="00B476DB">
        <w:rPr>
          <w:rFonts w:ascii="Arial" w:hAnsi="Arial" w:cs="Arial"/>
          <w:b/>
          <w:bCs/>
          <w:szCs w:val="24"/>
          <w:lang w:val="es-MX"/>
        </w:rPr>
        <w:t xml:space="preserve"> </w:t>
      </w:r>
      <w:r>
        <w:rPr>
          <w:rFonts w:ascii="Arial" w:hAnsi="Arial" w:cs="Arial"/>
          <w:b/>
          <w:bCs/>
          <w:szCs w:val="24"/>
          <w:lang w:val="es-MX"/>
        </w:rPr>
        <w:t>aprobado</w:t>
      </w:r>
      <w:r w:rsidRPr="00B476DB">
        <w:rPr>
          <w:rFonts w:ascii="Arial" w:hAnsi="Arial" w:cs="Arial"/>
          <w:b/>
          <w:bCs/>
          <w:szCs w:val="24"/>
          <w:lang w:val="es-MX"/>
        </w:rPr>
        <w:t xml:space="preserve"> por la unanimidad</w:t>
      </w:r>
      <w:r w:rsidRPr="00B476DB">
        <w:rPr>
          <w:rFonts w:ascii="Arial" w:hAnsi="Arial" w:cs="Arial"/>
          <w:szCs w:val="24"/>
          <w:lang w:val="es-MX"/>
        </w:rPr>
        <w:t xml:space="preserve"> de los presentes, diputados (as) señores (as) Raúl Leiva (Presidente de la Comisión); Gustavo Benavente; Karol Cariola; Marcos Ilabaca; </w:t>
      </w:r>
      <w:r>
        <w:rPr>
          <w:rFonts w:ascii="Arial" w:hAnsi="Arial" w:cs="Arial"/>
          <w:szCs w:val="24"/>
          <w:lang w:val="es-MX"/>
        </w:rPr>
        <w:t xml:space="preserve">Luis Sánchez, </w:t>
      </w:r>
      <w:r w:rsidRPr="00B476DB">
        <w:rPr>
          <w:rFonts w:ascii="Arial" w:hAnsi="Arial" w:cs="Arial"/>
          <w:szCs w:val="24"/>
          <w:lang w:val="es-MX"/>
        </w:rPr>
        <w:t xml:space="preserve">y Gonzalo Winter. </w:t>
      </w:r>
      <w:r>
        <w:rPr>
          <w:rFonts w:ascii="Arial" w:hAnsi="Arial" w:cs="Arial"/>
          <w:b/>
          <w:bCs/>
          <w:szCs w:val="24"/>
          <w:lang w:val="es-MX"/>
        </w:rPr>
        <w:t>(6</w:t>
      </w:r>
      <w:r w:rsidRPr="00B476DB">
        <w:rPr>
          <w:rFonts w:ascii="Arial" w:hAnsi="Arial" w:cs="Arial"/>
          <w:b/>
          <w:bCs/>
          <w:szCs w:val="24"/>
          <w:lang w:val="es-MX"/>
        </w:rPr>
        <w:t>-0-0).</w:t>
      </w:r>
    </w:p>
    <w:p w:rsidR="00BD10E7" w:rsidRPr="003B019C" w:rsidRDefault="00BD10E7" w:rsidP="00BD10E7">
      <w:pPr>
        <w:tabs>
          <w:tab w:val="left" w:pos="2835"/>
        </w:tabs>
        <w:ind w:firstLine="851"/>
        <w:jc w:val="both"/>
        <w:rPr>
          <w:rFonts w:ascii="Arial" w:hAnsi="Arial" w:cs="Arial"/>
          <w:i/>
          <w:iCs/>
          <w:szCs w:val="24"/>
          <w:lang w:val="es-ES_tradnl"/>
        </w:rPr>
      </w:pPr>
    </w:p>
    <w:p w:rsidR="00BD10E7" w:rsidRDefault="00BD10E7" w:rsidP="00BD10E7">
      <w:pPr>
        <w:tabs>
          <w:tab w:val="left" w:pos="2835"/>
        </w:tabs>
        <w:jc w:val="center"/>
        <w:rPr>
          <w:rFonts w:ascii="Arial" w:hAnsi="Arial" w:cs="Arial"/>
          <w:b/>
          <w:bCs/>
          <w:szCs w:val="24"/>
          <w:lang w:val="es-MX"/>
        </w:rPr>
      </w:pPr>
      <w:r>
        <w:rPr>
          <w:rFonts w:ascii="Arial" w:hAnsi="Arial" w:cs="Arial"/>
          <w:b/>
          <w:bCs/>
          <w:szCs w:val="24"/>
          <w:lang w:val="es-MX"/>
        </w:rPr>
        <w:t>Artículo 3°</w:t>
      </w:r>
    </w:p>
    <w:p w:rsidR="00BD10E7" w:rsidRPr="003B019C" w:rsidRDefault="00BD10E7" w:rsidP="00BD10E7">
      <w:pPr>
        <w:tabs>
          <w:tab w:val="left" w:pos="2835"/>
        </w:tabs>
        <w:jc w:val="center"/>
        <w:rPr>
          <w:rFonts w:ascii="Arial" w:hAnsi="Arial" w:cs="Arial"/>
          <w:b/>
          <w:bCs/>
          <w:szCs w:val="24"/>
          <w:lang w:val="es-MX"/>
        </w:rPr>
      </w:pPr>
    </w:p>
    <w:p w:rsidR="00BD10E7" w:rsidRPr="003B019C" w:rsidRDefault="00BD10E7" w:rsidP="00BD10E7">
      <w:pPr>
        <w:tabs>
          <w:tab w:val="left" w:pos="2835"/>
        </w:tabs>
        <w:ind w:firstLine="851"/>
        <w:jc w:val="both"/>
        <w:rPr>
          <w:rFonts w:ascii="Arial" w:hAnsi="Arial" w:cs="Arial"/>
          <w:i/>
          <w:iCs/>
          <w:szCs w:val="24"/>
        </w:rPr>
      </w:pPr>
      <w:r w:rsidRPr="003B019C">
        <w:rPr>
          <w:rFonts w:ascii="Arial" w:hAnsi="Arial" w:cs="Arial"/>
          <w:i/>
          <w:iCs/>
          <w:szCs w:val="24"/>
        </w:rPr>
        <w:t xml:space="preserve">Artículo 3°. </w:t>
      </w:r>
      <w:proofErr w:type="spellStart"/>
      <w:r w:rsidRPr="003B019C">
        <w:rPr>
          <w:rFonts w:ascii="Arial" w:hAnsi="Arial" w:cs="Arial"/>
          <w:i/>
          <w:iCs/>
          <w:szCs w:val="24"/>
        </w:rPr>
        <w:t>Intercálase</w:t>
      </w:r>
      <w:proofErr w:type="spellEnd"/>
      <w:r w:rsidRPr="003B019C">
        <w:rPr>
          <w:rFonts w:ascii="Arial" w:hAnsi="Arial" w:cs="Arial"/>
          <w:i/>
          <w:iCs/>
          <w:szCs w:val="24"/>
        </w:rPr>
        <w:t>, en el artículo 129 del Código Procesal Penal, un inciso cuarto, nuevo, del siguiente tenor, pasando los actuales incisos cuarto, quinto y sexto a ser incisos quinto, sexto y séptimo, respectivamente:</w:t>
      </w:r>
    </w:p>
    <w:p w:rsidR="00BD10E7" w:rsidRPr="003B019C" w:rsidRDefault="00BD10E7" w:rsidP="00BD10E7">
      <w:pPr>
        <w:tabs>
          <w:tab w:val="left" w:pos="2835"/>
        </w:tabs>
        <w:ind w:firstLine="851"/>
        <w:jc w:val="both"/>
        <w:rPr>
          <w:rFonts w:ascii="Arial" w:hAnsi="Arial" w:cs="Arial"/>
          <w:i/>
          <w:iCs/>
          <w:szCs w:val="24"/>
        </w:rPr>
      </w:pPr>
      <w:r w:rsidRPr="003B019C">
        <w:rPr>
          <w:rFonts w:ascii="Arial" w:hAnsi="Arial" w:cs="Arial"/>
          <w:i/>
          <w:iCs/>
          <w:szCs w:val="24"/>
        </w:rPr>
        <w:t xml:space="preserve"> </w:t>
      </w:r>
    </w:p>
    <w:p w:rsidR="00BD10E7" w:rsidRPr="003B019C" w:rsidRDefault="00BD10E7" w:rsidP="00BD10E7">
      <w:pPr>
        <w:tabs>
          <w:tab w:val="left" w:pos="2835"/>
        </w:tabs>
        <w:ind w:firstLine="851"/>
        <w:jc w:val="both"/>
        <w:rPr>
          <w:rFonts w:ascii="Arial" w:hAnsi="Arial" w:cs="Arial"/>
          <w:i/>
          <w:iCs/>
          <w:szCs w:val="24"/>
        </w:rPr>
      </w:pPr>
      <w:r w:rsidRPr="003B019C">
        <w:rPr>
          <w:rFonts w:ascii="Arial" w:hAnsi="Arial" w:cs="Arial"/>
          <w:i/>
          <w:iCs/>
          <w:szCs w:val="24"/>
        </w:rPr>
        <w:t>“Tampoco impedirá la detención ni la incautación del dinero en efectivo o en instrumentos negociables al portador, por parte de agentes policiales, en caso del delito establecido en el artículo 168 bis del decreto con fuerza de ley N° 30 que aprueba la Ordenanza de Aduanas.”.</w:t>
      </w:r>
    </w:p>
    <w:p w:rsidR="00BD10E7" w:rsidRDefault="00BD10E7" w:rsidP="00BD10E7">
      <w:pPr>
        <w:ind w:firstLine="851"/>
        <w:jc w:val="both"/>
        <w:rPr>
          <w:rFonts w:ascii="Arial" w:hAnsi="Arial" w:cs="Arial"/>
          <w:b/>
          <w:bCs/>
          <w:szCs w:val="24"/>
          <w:lang w:val="es-MX"/>
        </w:rPr>
      </w:pPr>
      <w:r>
        <w:rPr>
          <w:rFonts w:ascii="Arial" w:hAnsi="Arial" w:cs="Arial"/>
          <w:iCs/>
          <w:szCs w:val="24"/>
          <w:lang w:val="es-MX"/>
        </w:rPr>
        <w:t xml:space="preserve">Puesto en votación </w:t>
      </w:r>
      <w:r w:rsidRPr="004D0944">
        <w:rPr>
          <w:rFonts w:ascii="Arial" w:hAnsi="Arial" w:cs="Arial"/>
          <w:b/>
          <w:iCs/>
          <w:szCs w:val="24"/>
          <w:lang w:val="es-MX"/>
        </w:rPr>
        <w:t xml:space="preserve">el </w:t>
      </w:r>
      <w:r>
        <w:rPr>
          <w:rFonts w:ascii="Arial" w:hAnsi="Arial" w:cs="Arial"/>
          <w:b/>
          <w:iCs/>
          <w:szCs w:val="24"/>
          <w:lang w:val="es-MX"/>
        </w:rPr>
        <w:t xml:space="preserve">artículo 3° </w:t>
      </w:r>
      <w:r w:rsidRPr="004D0944">
        <w:rPr>
          <w:rFonts w:ascii="Arial" w:hAnsi="Arial" w:cs="Arial"/>
          <w:b/>
          <w:iCs/>
          <w:szCs w:val="24"/>
          <w:lang w:val="es-MX"/>
        </w:rPr>
        <w:t>es</w:t>
      </w:r>
      <w:r w:rsidRPr="00B476DB">
        <w:rPr>
          <w:rFonts w:ascii="Arial" w:hAnsi="Arial" w:cs="Arial"/>
          <w:b/>
          <w:bCs/>
          <w:szCs w:val="24"/>
          <w:lang w:val="es-MX"/>
        </w:rPr>
        <w:t xml:space="preserve"> </w:t>
      </w:r>
      <w:r>
        <w:rPr>
          <w:rFonts w:ascii="Arial" w:hAnsi="Arial" w:cs="Arial"/>
          <w:b/>
          <w:bCs/>
          <w:szCs w:val="24"/>
          <w:lang w:val="es-MX"/>
        </w:rPr>
        <w:t>aprobado</w:t>
      </w:r>
      <w:r w:rsidRPr="00B476DB">
        <w:rPr>
          <w:rFonts w:ascii="Arial" w:hAnsi="Arial" w:cs="Arial"/>
          <w:b/>
          <w:bCs/>
          <w:szCs w:val="24"/>
          <w:lang w:val="es-MX"/>
        </w:rPr>
        <w:t xml:space="preserve"> por la unanimidad</w:t>
      </w:r>
      <w:r w:rsidRPr="00B476DB">
        <w:rPr>
          <w:rFonts w:ascii="Arial" w:hAnsi="Arial" w:cs="Arial"/>
          <w:szCs w:val="24"/>
          <w:lang w:val="es-MX"/>
        </w:rPr>
        <w:t xml:space="preserve"> de los presentes, diputados (as) señores (as) Raúl Leiva (Presidente de la Comisión); Gustavo Benavente; Karol Cariola; Marcos Ilabaca; </w:t>
      </w:r>
      <w:r>
        <w:rPr>
          <w:rFonts w:ascii="Arial" w:hAnsi="Arial" w:cs="Arial"/>
          <w:szCs w:val="24"/>
          <w:lang w:val="es-MX"/>
        </w:rPr>
        <w:t xml:space="preserve">Luis Sánchez, </w:t>
      </w:r>
      <w:r w:rsidRPr="00B476DB">
        <w:rPr>
          <w:rFonts w:ascii="Arial" w:hAnsi="Arial" w:cs="Arial"/>
          <w:szCs w:val="24"/>
          <w:lang w:val="es-MX"/>
        </w:rPr>
        <w:t xml:space="preserve">y Gonzalo Winter. </w:t>
      </w:r>
      <w:r>
        <w:rPr>
          <w:rFonts w:ascii="Arial" w:hAnsi="Arial" w:cs="Arial"/>
          <w:b/>
          <w:bCs/>
          <w:szCs w:val="24"/>
          <w:lang w:val="es-MX"/>
        </w:rPr>
        <w:t>(6</w:t>
      </w:r>
      <w:r w:rsidRPr="00B476DB">
        <w:rPr>
          <w:rFonts w:ascii="Arial" w:hAnsi="Arial" w:cs="Arial"/>
          <w:b/>
          <w:bCs/>
          <w:szCs w:val="24"/>
          <w:lang w:val="es-MX"/>
        </w:rPr>
        <w:t>-0-0).</w:t>
      </w:r>
    </w:p>
    <w:p w:rsidR="00BD10E7" w:rsidRDefault="00BD10E7" w:rsidP="00BD10E7">
      <w:pPr>
        <w:ind w:firstLine="851"/>
        <w:jc w:val="both"/>
        <w:rPr>
          <w:rFonts w:ascii="Arial" w:hAnsi="Arial" w:cs="Arial"/>
          <w:b/>
          <w:bCs/>
          <w:szCs w:val="24"/>
          <w:lang w:val="es-MX"/>
        </w:rPr>
      </w:pPr>
      <w:r>
        <w:rPr>
          <w:rFonts w:ascii="Arial" w:hAnsi="Arial" w:cs="Arial"/>
          <w:b/>
          <w:bCs/>
          <w:szCs w:val="24"/>
          <w:lang w:val="es-MX"/>
        </w:rPr>
        <w:t>Despachado el proyecto de ley.</w:t>
      </w:r>
    </w:p>
    <w:p w:rsidR="00BD10E7" w:rsidRDefault="00BD10E7" w:rsidP="00BD10E7">
      <w:pPr>
        <w:ind w:firstLine="851"/>
        <w:jc w:val="both"/>
        <w:rPr>
          <w:rFonts w:ascii="Arial" w:hAnsi="Arial" w:cs="Arial"/>
          <w:b/>
          <w:bCs/>
          <w:szCs w:val="24"/>
          <w:lang w:val="es-MX"/>
        </w:rPr>
      </w:pPr>
      <w:r>
        <w:rPr>
          <w:rFonts w:ascii="Arial" w:hAnsi="Arial" w:cs="Arial"/>
          <w:b/>
          <w:bCs/>
          <w:szCs w:val="24"/>
          <w:lang w:val="es-MX"/>
        </w:rPr>
        <w:t xml:space="preserve">Se designa diputado informante al señor Marcos Ilabaca Cerda. </w:t>
      </w:r>
    </w:p>
    <w:p w:rsidR="00312339" w:rsidRPr="00BD10E7" w:rsidRDefault="00312339" w:rsidP="002C2C99">
      <w:pPr>
        <w:ind w:right="48" w:firstLine="708"/>
        <w:jc w:val="both"/>
        <w:rPr>
          <w:rFonts w:ascii="Arial" w:hAnsi="Arial" w:cs="Arial"/>
          <w:sz w:val="24"/>
          <w:szCs w:val="24"/>
          <w:lang w:val="es-MX"/>
        </w:rPr>
      </w:pPr>
    </w:p>
    <w:p w:rsidR="00333773" w:rsidRDefault="00333773" w:rsidP="008434BB">
      <w:pPr>
        <w:tabs>
          <w:tab w:val="left" w:pos="2520"/>
        </w:tabs>
        <w:spacing w:after="0" w:line="240" w:lineRule="atLeast"/>
        <w:jc w:val="both"/>
        <w:rPr>
          <w:rFonts w:ascii="Arial" w:hAnsi="Arial" w:cs="Arial"/>
          <w:b/>
          <w:bCs/>
          <w:sz w:val="24"/>
          <w:szCs w:val="24"/>
        </w:rPr>
      </w:pPr>
      <w:r>
        <w:rPr>
          <w:rFonts w:ascii="Arial" w:hAnsi="Arial" w:cs="Arial"/>
          <w:b/>
          <w:bCs/>
          <w:sz w:val="24"/>
          <w:szCs w:val="24"/>
        </w:rPr>
        <w:lastRenderedPageBreak/>
        <w:t>IV.</w:t>
      </w:r>
      <w:r w:rsidRPr="00333773">
        <w:rPr>
          <w:rFonts w:ascii="Arial" w:hAnsi="Arial" w:cs="Arial"/>
          <w:b/>
          <w:bCs/>
          <w:sz w:val="24"/>
          <w:szCs w:val="24"/>
        </w:rPr>
        <w:t xml:space="preserve"> </w:t>
      </w:r>
      <w:r w:rsidRPr="00333773">
        <w:rPr>
          <w:rFonts w:ascii="Arial" w:hAnsi="Arial" w:cs="Arial"/>
          <w:b/>
          <w:bCs/>
          <w:sz w:val="24"/>
          <w:szCs w:val="24"/>
          <w:u w:val="single"/>
        </w:rPr>
        <w:t>PERSONAS U AUTORIDADES RECIBIDAS POR LA COMISIÓN</w:t>
      </w:r>
      <w:r>
        <w:rPr>
          <w:rFonts w:ascii="Arial" w:hAnsi="Arial" w:cs="Arial"/>
          <w:b/>
          <w:bCs/>
          <w:sz w:val="24"/>
          <w:szCs w:val="24"/>
        </w:rPr>
        <w:t>.</w:t>
      </w:r>
    </w:p>
    <w:p w:rsidR="002F1F34" w:rsidRDefault="002F1F34" w:rsidP="008434BB">
      <w:pPr>
        <w:tabs>
          <w:tab w:val="left" w:pos="2520"/>
        </w:tabs>
        <w:spacing w:after="0" w:line="240" w:lineRule="atLeast"/>
        <w:jc w:val="both"/>
        <w:rPr>
          <w:rFonts w:ascii="Arial" w:hAnsi="Arial" w:cs="Arial"/>
          <w:b/>
          <w:bCs/>
          <w:sz w:val="24"/>
          <w:szCs w:val="24"/>
        </w:rPr>
      </w:pPr>
    </w:p>
    <w:p w:rsidR="00187B16" w:rsidRPr="00375FBF" w:rsidRDefault="00187B16" w:rsidP="00187B16">
      <w:pPr>
        <w:spacing w:after="0"/>
        <w:ind w:firstLine="709"/>
        <w:jc w:val="both"/>
        <w:rPr>
          <w:rFonts w:eastAsia="Cambria" w:cs="Arial"/>
          <w:bCs/>
          <w:szCs w:val="24"/>
          <w:lang w:eastAsia="es-ES"/>
        </w:rPr>
      </w:pPr>
    </w:p>
    <w:p w:rsidR="00187B16" w:rsidRPr="002C2C99" w:rsidRDefault="0088656A" w:rsidP="00187B16">
      <w:pPr>
        <w:spacing w:after="0"/>
        <w:ind w:firstLine="709"/>
        <w:jc w:val="both"/>
        <w:rPr>
          <w:rFonts w:ascii="Arial" w:eastAsia="Cambria" w:hAnsi="Arial" w:cs="Arial"/>
          <w:bCs/>
          <w:sz w:val="24"/>
          <w:szCs w:val="24"/>
          <w:lang w:eastAsia="es-ES"/>
        </w:rPr>
      </w:pPr>
      <w:r>
        <w:rPr>
          <w:rFonts w:ascii="Arial" w:eastAsia="Cambria" w:hAnsi="Arial" w:cs="Arial"/>
          <w:bCs/>
          <w:sz w:val="24"/>
          <w:szCs w:val="24"/>
          <w:lang w:eastAsia="es-ES"/>
        </w:rPr>
        <w:t>E</w:t>
      </w:r>
      <w:r w:rsidR="00187B16" w:rsidRPr="002C2C99">
        <w:rPr>
          <w:rFonts w:ascii="Arial" w:eastAsia="Cambria" w:hAnsi="Arial" w:cs="Arial"/>
          <w:bCs/>
          <w:sz w:val="24"/>
          <w:szCs w:val="24"/>
          <w:lang w:eastAsia="es-ES"/>
        </w:rPr>
        <w:t>l señor Manuel Monsalve (Subsecretario del Interior); el señor Mauricio Fernández (Directo</w:t>
      </w:r>
      <w:r>
        <w:rPr>
          <w:rFonts w:ascii="Arial" w:eastAsia="Cambria" w:hAnsi="Arial" w:cs="Arial"/>
          <w:bCs/>
          <w:sz w:val="24"/>
          <w:szCs w:val="24"/>
          <w:lang w:eastAsia="es-ES"/>
        </w:rPr>
        <w:t>r</w:t>
      </w:r>
      <w:r w:rsidR="00187B16" w:rsidRPr="002C2C99">
        <w:rPr>
          <w:rFonts w:ascii="Arial" w:eastAsia="Cambria" w:hAnsi="Arial" w:cs="Arial"/>
          <w:bCs/>
          <w:sz w:val="24"/>
          <w:szCs w:val="24"/>
          <w:lang w:eastAsia="es-ES"/>
        </w:rPr>
        <w:t xml:space="preserve"> de la Unidad Especializada en Delitos Económicos, Medioambientales y Lavado de Activos del Ministerio Público); la señora Alejandra Arriaza (Directora Nacional del Servicio Nacional de Aduanas), la señora María Jazmín Rodríguez (Subdirectora Jurídica de Aduanas) y </w:t>
      </w:r>
      <w:r>
        <w:rPr>
          <w:rFonts w:ascii="Arial" w:eastAsia="Cambria" w:hAnsi="Arial" w:cs="Arial"/>
          <w:bCs/>
          <w:sz w:val="24"/>
          <w:szCs w:val="24"/>
          <w:lang w:eastAsia="es-ES"/>
        </w:rPr>
        <w:t xml:space="preserve">la señora </w:t>
      </w:r>
      <w:r w:rsidR="00187B16" w:rsidRPr="002C2C99">
        <w:rPr>
          <w:rFonts w:ascii="Arial" w:eastAsia="Cambria" w:hAnsi="Arial" w:cs="Arial"/>
          <w:bCs/>
          <w:sz w:val="24"/>
          <w:szCs w:val="24"/>
          <w:lang w:eastAsia="es-ES"/>
        </w:rPr>
        <w:t>Gabriela Landeros He</w:t>
      </w:r>
      <w:r w:rsidR="00AD3CEF">
        <w:rPr>
          <w:rFonts w:ascii="Arial" w:eastAsia="Cambria" w:hAnsi="Arial" w:cs="Arial"/>
          <w:bCs/>
          <w:sz w:val="24"/>
          <w:szCs w:val="24"/>
          <w:lang w:eastAsia="es-ES"/>
        </w:rPr>
        <w:t>rrera (Subdirectora Técnica</w:t>
      </w:r>
      <w:r>
        <w:rPr>
          <w:rFonts w:ascii="Arial" w:eastAsia="Cambria" w:hAnsi="Arial" w:cs="Arial"/>
          <w:bCs/>
          <w:sz w:val="24"/>
          <w:szCs w:val="24"/>
          <w:lang w:eastAsia="es-ES"/>
        </w:rPr>
        <w:t xml:space="preserve"> de Aduanas</w:t>
      </w:r>
      <w:r w:rsidR="00AD3CEF">
        <w:rPr>
          <w:rFonts w:ascii="Arial" w:eastAsia="Cambria" w:hAnsi="Arial" w:cs="Arial"/>
          <w:bCs/>
          <w:sz w:val="24"/>
          <w:szCs w:val="24"/>
          <w:lang w:eastAsia="es-ES"/>
        </w:rPr>
        <w:t xml:space="preserve">); </w:t>
      </w:r>
      <w:r w:rsidR="00187B16" w:rsidRPr="002C2C99">
        <w:rPr>
          <w:rFonts w:ascii="Arial" w:eastAsia="Cambria" w:hAnsi="Arial" w:cs="Arial"/>
          <w:bCs/>
          <w:sz w:val="24"/>
          <w:szCs w:val="24"/>
          <w:lang w:eastAsia="es-ES"/>
        </w:rPr>
        <w:t>el señor Carlos Pavez (Director de la</w:t>
      </w:r>
      <w:r w:rsidR="00AD3CEF">
        <w:rPr>
          <w:rFonts w:ascii="Arial" w:eastAsia="Cambria" w:hAnsi="Arial" w:cs="Arial"/>
          <w:bCs/>
          <w:sz w:val="24"/>
          <w:szCs w:val="24"/>
          <w:lang w:eastAsia="es-ES"/>
        </w:rPr>
        <w:t xml:space="preserve"> Unidad de Análisis Financiero), y</w:t>
      </w:r>
      <w:r>
        <w:rPr>
          <w:rFonts w:ascii="Arial" w:eastAsia="Cambria" w:hAnsi="Arial" w:cs="Arial"/>
          <w:bCs/>
          <w:sz w:val="24"/>
          <w:szCs w:val="24"/>
          <w:lang w:eastAsia="es-ES"/>
        </w:rPr>
        <w:t xml:space="preserve"> </w:t>
      </w:r>
      <w:r w:rsidR="00AD3CEF">
        <w:rPr>
          <w:rFonts w:ascii="Arial" w:eastAsia="Cambria" w:hAnsi="Arial" w:cs="Arial"/>
          <w:bCs/>
          <w:sz w:val="24"/>
          <w:szCs w:val="24"/>
          <w:lang w:eastAsia="es-ES"/>
        </w:rPr>
        <w:t>a la señorita Camila Barros, asesora legislativa del Ministerio del Interior.</w:t>
      </w:r>
    </w:p>
    <w:p w:rsidR="00D045C1" w:rsidRPr="002C2C99" w:rsidRDefault="00D045C1" w:rsidP="008434BB">
      <w:pPr>
        <w:tabs>
          <w:tab w:val="left" w:pos="2520"/>
        </w:tabs>
        <w:spacing w:after="0" w:line="240" w:lineRule="atLeast"/>
        <w:jc w:val="both"/>
        <w:rPr>
          <w:rFonts w:ascii="Arial" w:hAnsi="Arial" w:cs="Arial"/>
          <w:b/>
          <w:bCs/>
          <w:sz w:val="24"/>
          <w:szCs w:val="24"/>
        </w:rPr>
      </w:pPr>
    </w:p>
    <w:p w:rsidR="00D045C1" w:rsidRDefault="00D045C1" w:rsidP="008434BB">
      <w:pPr>
        <w:tabs>
          <w:tab w:val="left" w:pos="2520"/>
        </w:tabs>
        <w:spacing w:after="0" w:line="240" w:lineRule="atLeast"/>
        <w:jc w:val="both"/>
        <w:rPr>
          <w:rFonts w:ascii="Arial" w:hAnsi="Arial" w:cs="Arial"/>
          <w:b/>
          <w:bCs/>
          <w:sz w:val="24"/>
          <w:szCs w:val="24"/>
        </w:rPr>
      </w:pPr>
    </w:p>
    <w:p w:rsidR="00EE2275" w:rsidRDefault="00EE2275" w:rsidP="003826DD">
      <w:pPr>
        <w:tabs>
          <w:tab w:val="left" w:pos="2520"/>
        </w:tabs>
        <w:spacing w:after="0" w:line="240" w:lineRule="atLeast"/>
        <w:jc w:val="both"/>
        <w:rPr>
          <w:rFonts w:ascii="Arial" w:hAnsi="Arial" w:cs="Arial"/>
          <w:b/>
          <w:bCs/>
          <w:snapToGrid w:val="0"/>
          <w:sz w:val="24"/>
          <w:szCs w:val="24"/>
        </w:rPr>
      </w:pPr>
    </w:p>
    <w:p w:rsidR="003826DD" w:rsidRDefault="003826DD" w:rsidP="003826DD">
      <w:pPr>
        <w:tabs>
          <w:tab w:val="left" w:pos="2520"/>
        </w:tabs>
        <w:spacing w:after="0" w:line="240" w:lineRule="atLeast"/>
        <w:jc w:val="both"/>
        <w:rPr>
          <w:rFonts w:ascii="Arial" w:hAnsi="Arial" w:cs="Arial"/>
          <w:b/>
          <w:bCs/>
          <w:snapToGrid w:val="0"/>
          <w:sz w:val="24"/>
          <w:szCs w:val="24"/>
          <w:u w:val="single"/>
        </w:rPr>
      </w:pPr>
      <w:r>
        <w:rPr>
          <w:rFonts w:ascii="Arial" w:hAnsi="Arial" w:cs="Arial"/>
          <w:b/>
          <w:bCs/>
          <w:snapToGrid w:val="0"/>
          <w:sz w:val="24"/>
          <w:szCs w:val="24"/>
        </w:rPr>
        <w:t>V</w:t>
      </w:r>
      <w:r w:rsidRPr="008434BB">
        <w:rPr>
          <w:rFonts w:ascii="Arial" w:hAnsi="Arial" w:cs="Arial"/>
          <w:b/>
          <w:bCs/>
          <w:snapToGrid w:val="0"/>
          <w:sz w:val="24"/>
          <w:szCs w:val="24"/>
        </w:rPr>
        <w:t>.</w:t>
      </w:r>
      <w:r w:rsidRPr="008434BB">
        <w:rPr>
          <w:rFonts w:ascii="Arial" w:hAnsi="Arial" w:cs="Arial"/>
          <w:b/>
          <w:bCs/>
          <w:snapToGrid w:val="0"/>
          <w:sz w:val="24"/>
          <w:szCs w:val="24"/>
          <w:u w:val="single"/>
        </w:rPr>
        <w:t xml:space="preserve"> ARTÍCULOS E INDICACIONES RECHAZADAS</w:t>
      </w:r>
      <w:r>
        <w:rPr>
          <w:rFonts w:ascii="Arial" w:hAnsi="Arial" w:cs="Arial"/>
          <w:b/>
          <w:bCs/>
          <w:snapToGrid w:val="0"/>
          <w:sz w:val="24"/>
          <w:szCs w:val="24"/>
          <w:u w:val="single"/>
        </w:rPr>
        <w:t xml:space="preserve"> O DECLARADAS INADMISIBLES POR LA COMISIÓN.</w:t>
      </w:r>
    </w:p>
    <w:p w:rsidR="00100A72" w:rsidRDefault="00100A72" w:rsidP="003826DD">
      <w:pPr>
        <w:tabs>
          <w:tab w:val="left" w:pos="2520"/>
        </w:tabs>
        <w:spacing w:after="0" w:line="240" w:lineRule="atLeast"/>
        <w:jc w:val="both"/>
        <w:rPr>
          <w:rFonts w:ascii="Arial" w:hAnsi="Arial" w:cs="Arial"/>
          <w:b/>
          <w:bCs/>
          <w:snapToGrid w:val="0"/>
          <w:sz w:val="24"/>
          <w:szCs w:val="24"/>
          <w:u w:val="single"/>
        </w:rPr>
      </w:pPr>
    </w:p>
    <w:p w:rsidR="00E37BB9" w:rsidRDefault="00DE2F87" w:rsidP="00DE2F87">
      <w:pPr>
        <w:tabs>
          <w:tab w:val="left" w:pos="851"/>
          <w:tab w:val="left" w:pos="2520"/>
        </w:tabs>
        <w:spacing w:after="0" w:line="240" w:lineRule="atLeast"/>
        <w:ind w:firstLine="851"/>
        <w:jc w:val="both"/>
        <w:rPr>
          <w:rFonts w:ascii="Arial" w:hAnsi="Arial" w:cs="Arial"/>
          <w:bCs/>
          <w:snapToGrid w:val="0"/>
          <w:sz w:val="24"/>
          <w:szCs w:val="24"/>
        </w:rPr>
      </w:pPr>
      <w:r>
        <w:rPr>
          <w:rFonts w:ascii="Arial" w:hAnsi="Arial" w:cs="Arial"/>
          <w:bCs/>
          <w:snapToGrid w:val="0"/>
          <w:sz w:val="24"/>
          <w:szCs w:val="24"/>
        </w:rPr>
        <w:t>No hay.</w:t>
      </w:r>
    </w:p>
    <w:p w:rsidR="00D045C1" w:rsidRDefault="00D045C1" w:rsidP="00A81FAA">
      <w:pPr>
        <w:tabs>
          <w:tab w:val="left" w:pos="851"/>
          <w:tab w:val="left" w:pos="2520"/>
        </w:tabs>
        <w:spacing w:after="0" w:line="240" w:lineRule="atLeast"/>
        <w:jc w:val="both"/>
        <w:rPr>
          <w:rFonts w:ascii="Arial" w:hAnsi="Arial" w:cs="Arial"/>
          <w:bCs/>
          <w:snapToGrid w:val="0"/>
          <w:sz w:val="24"/>
          <w:szCs w:val="24"/>
        </w:rPr>
      </w:pPr>
    </w:p>
    <w:p w:rsidR="00D045C1" w:rsidRDefault="00D045C1" w:rsidP="00A81FAA">
      <w:pPr>
        <w:tabs>
          <w:tab w:val="left" w:pos="851"/>
          <w:tab w:val="left" w:pos="2520"/>
        </w:tabs>
        <w:spacing w:after="0" w:line="240" w:lineRule="atLeast"/>
        <w:jc w:val="both"/>
        <w:rPr>
          <w:rFonts w:ascii="Arial" w:hAnsi="Arial" w:cs="Arial"/>
          <w:bCs/>
          <w:snapToGrid w:val="0"/>
          <w:sz w:val="24"/>
          <w:szCs w:val="24"/>
        </w:rPr>
      </w:pPr>
    </w:p>
    <w:p w:rsidR="00686AAC" w:rsidRPr="00686AAC" w:rsidRDefault="00686AAC" w:rsidP="008434BB">
      <w:pPr>
        <w:tabs>
          <w:tab w:val="left" w:pos="2520"/>
        </w:tabs>
        <w:spacing w:after="0" w:line="240" w:lineRule="atLeast"/>
        <w:jc w:val="both"/>
        <w:rPr>
          <w:rFonts w:ascii="Arial" w:hAnsi="Arial" w:cs="Arial"/>
          <w:b/>
          <w:bCs/>
          <w:snapToGrid w:val="0"/>
          <w:sz w:val="24"/>
          <w:szCs w:val="24"/>
        </w:rPr>
      </w:pPr>
      <w:r w:rsidRPr="00686AAC">
        <w:rPr>
          <w:rFonts w:ascii="Arial" w:hAnsi="Arial" w:cs="Arial"/>
          <w:b/>
          <w:bCs/>
          <w:snapToGrid w:val="0"/>
          <w:sz w:val="24"/>
          <w:szCs w:val="24"/>
        </w:rPr>
        <w:t>V</w:t>
      </w:r>
      <w:r w:rsidR="00A47F7A">
        <w:rPr>
          <w:rFonts w:ascii="Arial" w:hAnsi="Arial" w:cs="Arial"/>
          <w:b/>
          <w:bCs/>
          <w:snapToGrid w:val="0"/>
          <w:sz w:val="24"/>
          <w:szCs w:val="24"/>
        </w:rPr>
        <w:t>I</w:t>
      </w:r>
      <w:r w:rsidRPr="00686AAC">
        <w:rPr>
          <w:rFonts w:ascii="Arial" w:hAnsi="Arial" w:cs="Arial"/>
          <w:b/>
          <w:bCs/>
          <w:snapToGrid w:val="0"/>
          <w:sz w:val="24"/>
          <w:szCs w:val="24"/>
        </w:rPr>
        <w:t xml:space="preserve">.- </w:t>
      </w:r>
      <w:r w:rsidRPr="00686AAC">
        <w:rPr>
          <w:rFonts w:ascii="Arial" w:hAnsi="Arial" w:cs="Arial"/>
          <w:b/>
          <w:bCs/>
          <w:snapToGrid w:val="0"/>
          <w:sz w:val="24"/>
          <w:szCs w:val="24"/>
          <w:u w:val="single"/>
        </w:rPr>
        <w:t>ADICIONES Y ENMIENDAS QUE LA COMISIÓN APROBÓ EN LA DISCUSIÓN PARTICULAR.</w:t>
      </w:r>
    </w:p>
    <w:p w:rsidR="00A103C9" w:rsidRDefault="00A103C9" w:rsidP="00E44534">
      <w:pPr>
        <w:tabs>
          <w:tab w:val="left" w:pos="851"/>
          <w:tab w:val="left" w:pos="2552"/>
        </w:tabs>
        <w:spacing w:after="0" w:line="240" w:lineRule="atLeast"/>
        <w:jc w:val="both"/>
        <w:rPr>
          <w:rFonts w:ascii="Arial" w:hAnsi="Arial" w:cs="Arial"/>
          <w:sz w:val="24"/>
          <w:szCs w:val="24"/>
        </w:rPr>
      </w:pPr>
    </w:p>
    <w:p w:rsidR="00E05160" w:rsidRPr="00656567" w:rsidRDefault="00E05160" w:rsidP="00E05160">
      <w:pPr>
        <w:suppressAutoHyphens/>
        <w:ind w:firstLine="469"/>
        <w:jc w:val="both"/>
        <w:rPr>
          <w:rFonts w:ascii="Arial" w:hAnsi="Arial" w:cs="Arial"/>
          <w:b/>
          <w:sz w:val="24"/>
          <w:szCs w:val="24"/>
          <w:lang w:val="es-MX"/>
        </w:rPr>
      </w:pPr>
      <w:r w:rsidRPr="00656567">
        <w:rPr>
          <w:rFonts w:ascii="Arial" w:hAnsi="Arial" w:cs="Arial"/>
          <w:b/>
          <w:sz w:val="24"/>
          <w:szCs w:val="24"/>
          <w:lang w:val="es-MX"/>
        </w:rPr>
        <w:t>En el Artículo 1°:</w:t>
      </w:r>
    </w:p>
    <w:p w:rsidR="00E05160" w:rsidRPr="00656567" w:rsidRDefault="00E05160" w:rsidP="00E05160">
      <w:pPr>
        <w:suppressAutoHyphens/>
        <w:ind w:firstLine="469"/>
        <w:jc w:val="both"/>
        <w:rPr>
          <w:rFonts w:ascii="Arial" w:hAnsi="Arial" w:cs="Arial"/>
          <w:b/>
          <w:sz w:val="24"/>
          <w:szCs w:val="24"/>
          <w:lang w:val="es-MX"/>
        </w:rPr>
      </w:pPr>
      <w:r w:rsidRPr="00656567">
        <w:rPr>
          <w:rFonts w:ascii="Arial" w:hAnsi="Arial" w:cs="Arial"/>
          <w:b/>
          <w:sz w:val="24"/>
          <w:szCs w:val="24"/>
          <w:lang w:val="es-MX"/>
        </w:rPr>
        <w:t>Número 2.</w:t>
      </w:r>
    </w:p>
    <w:p w:rsidR="001D7C0E" w:rsidRDefault="001D7C0E" w:rsidP="00E05160">
      <w:pPr>
        <w:suppressAutoHyphens/>
        <w:ind w:firstLine="469"/>
        <w:jc w:val="both"/>
        <w:rPr>
          <w:rFonts w:ascii="Arial" w:hAnsi="Arial" w:cs="Arial"/>
          <w:sz w:val="24"/>
          <w:szCs w:val="24"/>
          <w:lang w:val="es-MX"/>
        </w:rPr>
      </w:pPr>
      <w:r>
        <w:rPr>
          <w:rFonts w:ascii="Arial" w:hAnsi="Arial" w:cs="Arial"/>
          <w:sz w:val="24"/>
          <w:szCs w:val="24"/>
          <w:lang w:val="es-MX"/>
        </w:rPr>
        <w:t>Artículo 168 bis.</w:t>
      </w:r>
    </w:p>
    <w:p w:rsidR="001D7C0E" w:rsidRDefault="001D7C0E" w:rsidP="00E05160">
      <w:pPr>
        <w:suppressAutoHyphens/>
        <w:ind w:firstLine="469"/>
        <w:jc w:val="both"/>
        <w:rPr>
          <w:rFonts w:ascii="Arial" w:hAnsi="Arial" w:cs="Arial"/>
          <w:sz w:val="24"/>
          <w:szCs w:val="24"/>
          <w:lang w:val="es-MX"/>
        </w:rPr>
      </w:pPr>
      <w:r>
        <w:rPr>
          <w:rFonts w:ascii="Arial" w:hAnsi="Arial" w:cs="Arial"/>
          <w:sz w:val="24"/>
          <w:szCs w:val="24"/>
          <w:lang w:val="es-MX"/>
        </w:rPr>
        <w:t xml:space="preserve">Se intercaló </w:t>
      </w:r>
      <w:r w:rsidRPr="001D7C0E">
        <w:rPr>
          <w:rFonts w:ascii="Arial" w:hAnsi="Arial" w:cs="Arial"/>
          <w:sz w:val="24"/>
          <w:szCs w:val="24"/>
          <w:lang w:val="es-MX"/>
        </w:rPr>
        <w:t>en el inciso primero del artículo 168 bis, entre las expresiones “por cualquier lugar o paso no habilitado” y “o sin informar de ello” un punto y coma (;)</w:t>
      </w:r>
      <w:r>
        <w:rPr>
          <w:rFonts w:ascii="Arial" w:hAnsi="Arial" w:cs="Arial"/>
          <w:sz w:val="24"/>
          <w:szCs w:val="24"/>
          <w:lang w:val="es-MX"/>
        </w:rPr>
        <w:t>.</w:t>
      </w:r>
    </w:p>
    <w:p w:rsidR="00E05160" w:rsidRPr="00656567" w:rsidRDefault="00E05160" w:rsidP="00E05160">
      <w:pPr>
        <w:suppressAutoHyphens/>
        <w:ind w:firstLine="469"/>
        <w:jc w:val="both"/>
        <w:rPr>
          <w:rFonts w:ascii="Arial" w:hAnsi="Arial" w:cs="Arial"/>
          <w:sz w:val="24"/>
          <w:szCs w:val="24"/>
          <w:lang w:val="es-MX"/>
        </w:rPr>
      </w:pPr>
      <w:r w:rsidRPr="00656567">
        <w:rPr>
          <w:rFonts w:ascii="Arial" w:hAnsi="Arial" w:cs="Arial"/>
          <w:sz w:val="24"/>
          <w:szCs w:val="24"/>
          <w:lang w:val="es-MX"/>
        </w:rPr>
        <w:t>Se agregó en el artículo 168 bis que se incorpora, el siguiente inciso segundo, pasando el actual segundo a ser tercero, y así sucesivamente:</w:t>
      </w:r>
    </w:p>
    <w:p w:rsidR="00E05160" w:rsidRPr="00656567" w:rsidRDefault="00E05160" w:rsidP="00E05160">
      <w:pPr>
        <w:suppressAutoHyphens/>
        <w:ind w:firstLine="469"/>
        <w:jc w:val="both"/>
        <w:rPr>
          <w:rFonts w:ascii="Arial" w:hAnsi="Arial" w:cs="Arial"/>
          <w:sz w:val="24"/>
          <w:szCs w:val="24"/>
          <w:lang w:val="es-MX"/>
        </w:rPr>
      </w:pPr>
      <w:r w:rsidRPr="00656567">
        <w:rPr>
          <w:rFonts w:ascii="Arial" w:hAnsi="Arial" w:cs="Arial"/>
          <w:sz w:val="24"/>
          <w:szCs w:val="24"/>
          <w:lang w:val="es-MX"/>
        </w:rPr>
        <w:t xml:space="preserve">“A la conducta señalada en el inciso anterior se aplicará la pena en su grado máximo </w:t>
      </w:r>
      <w:r w:rsidRPr="00656567">
        <w:rPr>
          <w:rFonts w:ascii="Arial" w:hAnsi="Arial" w:cs="Arial"/>
          <w:bCs/>
          <w:sz w:val="24"/>
          <w:szCs w:val="24"/>
          <w:lang w:val="es-MX"/>
        </w:rPr>
        <w:t>si el dinero, de cualquier denominación, en efectivo o en instrumentos negociables al portador, fue obtenido o generado a través de la perpetración de un delito.”.</w:t>
      </w:r>
      <w:r w:rsidRPr="00656567">
        <w:rPr>
          <w:rFonts w:ascii="Arial" w:hAnsi="Arial" w:cs="Arial"/>
          <w:sz w:val="24"/>
          <w:szCs w:val="24"/>
          <w:lang w:val="es-MX"/>
        </w:rPr>
        <w:t xml:space="preserve"> </w:t>
      </w:r>
    </w:p>
    <w:p w:rsidR="00E05160" w:rsidRPr="00656567" w:rsidRDefault="00E05160" w:rsidP="00E05160">
      <w:pPr>
        <w:suppressAutoHyphens/>
        <w:ind w:firstLine="469"/>
        <w:jc w:val="both"/>
        <w:rPr>
          <w:rFonts w:ascii="Arial" w:hAnsi="Arial" w:cs="Arial"/>
          <w:sz w:val="24"/>
          <w:szCs w:val="24"/>
          <w:lang w:val="es-MX"/>
        </w:rPr>
      </w:pPr>
      <w:r w:rsidRPr="00656567">
        <w:rPr>
          <w:rFonts w:ascii="Arial" w:hAnsi="Arial" w:cs="Arial"/>
          <w:sz w:val="24"/>
          <w:szCs w:val="24"/>
          <w:lang w:val="es-MX"/>
        </w:rPr>
        <w:t>Se sustituyó  en la letra b) del inciso tercero, que ha pasado a ser cuarto, del artículo 168 bis nuevo, el guarismo “500” por “</w:t>
      </w:r>
      <w:r w:rsidRPr="00EE2275">
        <w:rPr>
          <w:rFonts w:ascii="Arial" w:hAnsi="Arial" w:cs="Arial"/>
          <w:sz w:val="24"/>
          <w:szCs w:val="24"/>
          <w:lang w:val="es-MX"/>
        </w:rPr>
        <w:t>1.000”.</w:t>
      </w:r>
    </w:p>
    <w:p w:rsidR="00E05160" w:rsidRPr="00656567" w:rsidRDefault="00E05160" w:rsidP="00E05160">
      <w:pPr>
        <w:suppressAutoHyphens/>
        <w:ind w:firstLine="469"/>
        <w:jc w:val="both"/>
        <w:rPr>
          <w:rFonts w:ascii="Arial" w:hAnsi="Arial" w:cs="Arial"/>
          <w:b/>
          <w:sz w:val="24"/>
          <w:szCs w:val="24"/>
          <w:lang w:val="es-MX"/>
        </w:rPr>
      </w:pPr>
      <w:r w:rsidRPr="00656567">
        <w:rPr>
          <w:rFonts w:ascii="Arial" w:hAnsi="Arial" w:cs="Arial"/>
          <w:b/>
          <w:sz w:val="24"/>
          <w:szCs w:val="24"/>
          <w:lang w:val="es-MX"/>
        </w:rPr>
        <w:t>Número 6.</w:t>
      </w:r>
    </w:p>
    <w:p w:rsidR="00E05160" w:rsidRPr="00656567" w:rsidRDefault="00E05160" w:rsidP="00E05160">
      <w:pPr>
        <w:suppressAutoHyphens/>
        <w:ind w:firstLine="469"/>
        <w:jc w:val="both"/>
        <w:rPr>
          <w:rFonts w:ascii="Arial" w:hAnsi="Arial" w:cs="Arial"/>
          <w:sz w:val="24"/>
          <w:szCs w:val="24"/>
          <w:lang w:val="es-MX"/>
        </w:rPr>
      </w:pPr>
      <w:r w:rsidRPr="00656567">
        <w:rPr>
          <w:rFonts w:ascii="Arial" w:hAnsi="Arial" w:cs="Arial"/>
          <w:sz w:val="24"/>
          <w:szCs w:val="24"/>
          <w:lang w:val="es-MX"/>
        </w:rPr>
        <w:t>Literal a)</w:t>
      </w:r>
    </w:p>
    <w:p w:rsidR="00E05160" w:rsidRPr="00656567" w:rsidRDefault="00E05160" w:rsidP="00E05160">
      <w:pPr>
        <w:suppressAutoHyphens/>
        <w:ind w:firstLine="469"/>
        <w:jc w:val="both"/>
        <w:rPr>
          <w:rFonts w:ascii="Arial" w:hAnsi="Arial" w:cs="Arial"/>
          <w:sz w:val="24"/>
          <w:szCs w:val="24"/>
          <w:lang w:val="es-MX"/>
        </w:rPr>
      </w:pPr>
      <w:r w:rsidRPr="00656567">
        <w:rPr>
          <w:rFonts w:ascii="Arial" w:hAnsi="Arial" w:cs="Arial"/>
          <w:sz w:val="24"/>
          <w:szCs w:val="24"/>
          <w:lang w:val="es-MX"/>
        </w:rPr>
        <w:t>Número i.</w:t>
      </w:r>
    </w:p>
    <w:p w:rsidR="00E05160" w:rsidRPr="00656567" w:rsidRDefault="00E05160" w:rsidP="00E05160">
      <w:pPr>
        <w:suppressAutoHyphens/>
        <w:ind w:firstLine="469"/>
        <w:jc w:val="both"/>
        <w:rPr>
          <w:rFonts w:ascii="Arial" w:hAnsi="Arial" w:cs="Arial"/>
          <w:sz w:val="24"/>
          <w:szCs w:val="24"/>
          <w:lang w:val="es-MX"/>
        </w:rPr>
      </w:pPr>
      <w:r w:rsidRPr="00656567">
        <w:rPr>
          <w:rFonts w:ascii="Arial" w:hAnsi="Arial" w:cs="Arial"/>
          <w:sz w:val="24"/>
          <w:szCs w:val="24"/>
          <w:lang w:val="es-MX"/>
        </w:rPr>
        <w:lastRenderedPageBreak/>
        <w:t>a) Se reemplazó el vocablo “</w:t>
      </w:r>
      <w:proofErr w:type="spellStart"/>
      <w:r w:rsidRPr="00656567">
        <w:rPr>
          <w:rFonts w:ascii="Arial" w:hAnsi="Arial" w:cs="Arial"/>
          <w:sz w:val="24"/>
          <w:szCs w:val="24"/>
          <w:lang w:val="es-MX"/>
        </w:rPr>
        <w:t>sustitúyese</w:t>
      </w:r>
      <w:proofErr w:type="spellEnd"/>
      <w:r w:rsidRPr="00656567">
        <w:rPr>
          <w:rFonts w:ascii="Arial" w:hAnsi="Arial" w:cs="Arial"/>
          <w:sz w:val="24"/>
          <w:szCs w:val="24"/>
          <w:lang w:val="es-MX"/>
        </w:rPr>
        <w:t>” por “</w:t>
      </w:r>
      <w:proofErr w:type="spellStart"/>
      <w:r w:rsidRPr="00656567">
        <w:rPr>
          <w:rFonts w:ascii="Arial" w:hAnsi="Arial" w:cs="Arial"/>
          <w:sz w:val="24"/>
          <w:szCs w:val="24"/>
          <w:lang w:val="es-MX"/>
        </w:rPr>
        <w:t>sustitúyense</w:t>
      </w:r>
      <w:proofErr w:type="spellEnd"/>
      <w:r w:rsidRPr="00656567">
        <w:rPr>
          <w:rFonts w:ascii="Arial" w:hAnsi="Arial" w:cs="Arial"/>
          <w:sz w:val="24"/>
          <w:szCs w:val="24"/>
          <w:lang w:val="es-MX"/>
        </w:rPr>
        <w:t>”.</w:t>
      </w:r>
    </w:p>
    <w:p w:rsidR="00E05160" w:rsidRPr="00656567" w:rsidRDefault="00E05160" w:rsidP="00E05160">
      <w:pPr>
        <w:suppressAutoHyphens/>
        <w:ind w:firstLine="469"/>
        <w:jc w:val="both"/>
        <w:rPr>
          <w:rFonts w:ascii="Arial" w:hAnsi="Arial" w:cs="Arial"/>
          <w:sz w:val="24"/>
          <w:szCs w:val="24"/>
          <w:lang w:val="es-MX"/>
        </w:rPr>
      </w:pPr>
      <w:r w:rsidRPr="00656567">
        <w:rPr>
          <w:rFonts w:ascii="Arial" w:hAnsi="Arial" w:cs="Arial"/>
          <w:sz w:val="24"/>
          <w:szCs w:val="24"/>
          <w:lang w:val="es-MX"/>
        </w:rPr>
        <w:t>b) Se sustituyó la expresión “por la siguiente” por la preposición “por”.</w:t>
      </w:r>
    </w:p>
    <w:p w:rsidR="00E05160" w:rsidRPr="00656567" w:rsidRDefault="00E05160" w:rsidP="00E05160">
      <w:pPr>
        <w:suppressAutoHyphens/>
        <w:ind w:firstLine="469"/>
        <w:jc w:val="both"/>
        <w:rPr>
          <w:rFonts w:ascii="Arial" w:hAnsi="Arial" w:cs="Arial"/>
          <w:sz w:val="24"/>
          <w:szCs w:val="24"/>
          <w:lang w:val="es-MX"/>
        </w:rPr>
      </w:pPr>
      <w:r w:rsidRPr="00656567">
        <w:rPr>
          <w:rFonts w:ascii="Arial" w:hAnsi="Arial" w:cs="Arial"/>
          <w:sz w:val="24"/>
          <w:szCs w:val="24"/>
          <w:lang w:val="es-MX"/>
        </w:rPr>
        <w:t>c) Se sustituyó el punto aparte (.) por una coma (,) agregándose a continuación de ésta la frase “y el guarismo “10” por “20”.”.</w:t>
      </w:r>
    </w:p>
    <w:p w:rsidR="00E05160" w:rsidRPr="00656567" w:rsidRDefault="00E05160" w:rsidP="00E05160">
      <w:pPr>
        <w:suppressAutoHyphens/>
        <w:ind w:firstLine="469"/>
        <w:jc w:val="both"/>
        <w:rPr>
          <w:rFonts w:ascii="Arial" w:hAnsi="Arial" w:cs="Arial"/>
          <w:sz w:val="24"/>
          <w:szCs w:val="24"/>
          <w:lang w:val="es-MX"/>
        </w:rPr>
      </w:pPr>
      <w:r w:rsidRPr="00656567">
        <w:rPr>
          <w:rFonts w:ascii="Arial" w:hAnsi="Arial" w:cs="Arial"/>
          <w:sz w:val="24"/>
          <w:szCs w:val="24"/>
          <w:lang w:val="es-MX"/>
        </w:rPr>
        <w:t>Literal b)</w:t>
      </w:r>
    </w:p>
    <w:p w:rsidR="00E05160" w:rsidRPr="00656567" w:rsidRDefault="00E05160" w:rsidP="00E05160">
      <w:pPr>
        <w:suppressAutoHyphens/>
        <w:ind w:firstLine="469"/>
        <w:jc w:val="both"/>
        <w:rPr>
          <w:rFonts w:ascii="Arial" w:hAnsi="Arial" w:cs="Arial"/>
          <w:sz w:val="24"/>
          <w:szCs w:val="24"/>
          <w:lang w:val="es-MX"/>
        </w:rPr>
      </w:pPr>
      <w:r w:rsidRPr="00656567">
        <w:rPr>
          <w:rFonts w:ascii="Arial" w:hAnsi="Arial" w:cs="Arial"/>
          <w:sz w:val="24"/>
          <w:szCs w:val="24"/>
          <w:lang w:val="es-MX"/>
        </w:rPr>
        <w:t xml:space="preserve">Se agregó el siguiente numeral </w:t>
      </w:r>
      <w:proofErr w:type="spellStart"/>
      <w:r w:rsidRPr="00656567">
        <w:rPr>
          <w:rFonts w:ascii="Arial" w:hAnsi="Arial" w:cs="Arial"/>
          <w:sz w:val="24"/>
          <w:szCs w:val="24"/>
          <w:lang w:val="es-MX"/>
        </w:rPr>
        <w:t>iii</w:t>
      </w:r>
      <w:proofErr w:type="spellEnd"/>
      <w:r w:rsidRPr="00656567">
        <w:rPr>
          <w:rFonts w:ascii="Arial" w:hAnsi="Arial" w:cs="Arial"/>
          <w:sz w:val="24"/>
          <w:szCs w:val="24"/>
          <w:lang w:val="es-MX"/>
        </w:rPr>
        <w:t>.</w:t>
      </w:r>
    </w:p>
    <w:p w:rsidR="00E05160" w:rsidRPr="00656567" w:rsidRDefault="00E05160" w:rsidP="00E05160">
      <w:pPr>
        <w:suppressAutoHyphens/>
        <w:ind w:firstLine="469"/>
        <w:jc w:val="both"/>
        <w:rPr>
          <w:rFonts w:ascii="Arial" w:hAnsi="Arial" w:cs="Arial"/>
          <w:sz w:val="24"/>
          <w:szCs w:val="24"/>
          <w:lang w:val="es-MX"/>
        </w:rPr>
      </w:pPr>
      <w:r w:rsidRPr="00656567">
        <w:rPr>
          <w:rFonts w:ascii="Arial" w:hAnsi="Arial" w:cs="Arial"/>
          <w:sz w:val="24"/>
          <w:szCs w:val="24"/>
          <w:lang w:val="es-MX"/>
        </w:rPr>
        <w:t>“</w:t>
      </w:r>
      <w:proofErr w:type="spellStart"/>
      <w:r w:rsidRPr="00656567">
        <w:rPr>
          <w:rFonts w:ascii="Arial" w:hAnsi="Arial" w:cs="Arial"/>
          <w:sz w:val="24"/>
          <w:szCs w:val="24"/>
          <w:lang w:val="es-MX"/>
        </w:rPr>
        <w:t>iii</w:t>
      </w:r>
      <w:proofErr w:type="spellEnd"/>
      <w:r w:rsidRPr="00656567">
        <w:rPr>
          <w:rFonts w:ascii="Arial" w:hAnsi="Arial" w:cs="Arial"/>
          <w:sz w:val="24"/>
          <w:szCs w:val="24"/>
          <w:lang w:val="es-MX"/>
        </w:rPr>
        <w:t xml:space="preserve">. </w:t>
      </w:r>
      <w:proofErr w:type="spellStart"/>
      <w:r w:rsidRPr="00656567">
        <w:rPr>
          <w:rFonts w:ascii="Arial" w:hAnsi="Arial" w:cs="Arial"/>
          <w:sz w:val="24"/>
          <w:szCs w:val="24"/>
          <w:lang w:val="es-MX"/>
        </w:rPr>
        <w:t>Sustitúyese</w:t>
      </w:r>
      <w:proofErr w:type="spellEnd"/>
      <w:r w:rsidRPr="00656567">
        <w:rPr>
          <w:rFonts w:ascii="Arial" w:hAnsi="Arial" w:cs="Arial"/>
          <w:sz w:val="24"/>
          <w:szCs w:val="24"/>
          <w:lang w:val="es-MX"/>
        </w:rPr>
        <w:t xml:space="preserve"> el guarismo “10” por “20” y el guarismo “25” por “125”.</w:t>
      </w:r>
    </w:p>
    <w:p w:rsidR="00E05160" w:rsidRPr="00656567" w:rsidRDefault="00E05160" w:rsidP="00E05160">
      <w:pPr>
        <w:suppressAutoHyphens/>
        <w:ind w:firstLine="469"/>
        <w:jc w:val="both"/>
        <w:rPr>
          <w:rFonts w:ascii="Arial" w:hAnsi="Arial" w:cs="Arial"/>
          <w:sz w:val="24"/>
          <w:szCs w:val="24"/>
          <w:lang w:val="es-MX"/>
        </w:rPr>
      </w:pPr>
      <w:r w:rsidRPr="00656567">
        <w:rPr>
          <w:rFonts w:ascii="Arial" w:hAnsi="Arial" w:cs="Arial"/>
          <w:sz w:val="24"/>
          <w:szCs w:val="24"/>
          <w:lang w:val="es-MX"/>
        </w:rPr>
        <w:t>Literal c)</w:t>
      </w:r>
    </w:p>
    <w:p w:rsidR="00E05160" w:rsidRPr="00656567" w:rsidRDefault="00E05160" w:rsidP="00E05160">
      <w:pPr>
        <w:suppressAutoHyphens/>
        <w:ind w:firstLine="469"/>
        <w:jc w:val="both"/>
        <w:rPr>
          <w:rFonts w:ascii="Arial" w:hAnsi="Arial" w:cs="Arial"/>
          <w:sz w:val="24"/>
          <w:szCs w:val="24"/>
          <w:lang w:val="es-MX"/>
        </w:rPr>
      </w:pPr>
      <w:r w:rsidRPr="00656567">
        <w:rPr>
          <w:rFonts w:ascii="Arial" w:hAnsi="Arial" w:cs="Arial"/>
          <w:sz w:val="24"/>
          <w:szCs w:val="24"/>
          <w:lang w:val="es-MX"/>
        </w:rPr>
        <w:t xml:space="preserve">Se agregó el siguiente numeral </w:t>
      </w:r>
      <w:proofErr w:type="spellStart"/>
      <w:r w:rsidRPr="00656567">
        <w:rPr>
          <w:rFonts w:ascii="Arial" w:hAnsi="Arial" w:cs="Arial"/>
          <w:sz w:val="24"/>
          <w:szCs w:val="24"/>
          <w:lang w:val="es-MX"/>
        </w:rPr>
        <w:t>iii</w:t>
      </w:r>
      <w:proofErr w:type="spellEnd"/>
      <w:r w:rsidRPr="00656567">
        <w:rPr>
          <w:rFonts w:ascii="Arial" w:hAnsi="Arial" w:cs="Arial"/>
          <w:sz w:val="24"/>
          <w:szCs w:val="24"/>
          <w:lang w:val="es-MX"/>
        </w:rPr>
        <w:t>.</w:t>
      </w:r>
    </w:p>
    <w:p w:rsidR="00E05160" w:rsidRPr="00656567" w:rsidRDefault="00E05160" w:rsidP="00E05160">
      <w:pPr>
        <w:suppressAutoHyphens/>
        <w:ind w:firstLine="469"/>
        <w:jc w:val="both"/>
        <w:rPr>
          <w:rFonts w:ascii="Arial" w:hAnsi="Arial" w:cs="Arial"/>
          <w:sz w:val="24"/>
          <w:szCs w:val="24"/>
          <w:lang w:val="es-MX"/>
        </w:rPr>
      </w:pPr>
      <w:r w:rsidRPr="00656567">
        <w:rPr>
          <w:rFonts w:ascii="Arial" w:hAnsi="Arial" w:cs="Arial"/>
          <w:sz w:val="24"/>
          <w:szCs w:val="24"/>
          <w:lang w:val="es-MX"/>
        </w:rPr>
        <w:t>“</w:t>
      </w:r>
      <w:proofErr w:type="spellStart"/>
      <w:r w:rsidRPr="00656567">
        <w:rPr>
          <w:rFonts w:ascii="Arial" w:hAnsi="Arial" w:cs="Arial"/>
          <w:sz w:val="24"/>
          <w:szCs w:val="24"/>
          <w:lang w:val="es-MX"/>
        </w:rPr>
        <w:t>iii</w:t>
      </w:r>
      <w:proofErr w:type="spellEnd"/>
      <w:r w:rsidRPr="00656567">
        <w:rPr>
          <w:rFonts w:ascii="Arial" w:hAnsi="Arial" w:cs="Arial"/>
          <w:sz w:val="24"/>
          <w:szCs w:val="24"/>
          <w:lang w:val="es-MX"/>
        </w:rPr>
        <w:t xml:space="preserve">. </w:t>
      </w:r>
      <w:proofErr w:type="spellStart"/>
      <w:r w:rsidRPr="00656567">
        <w:rPr>
          <w:rFonts w:ascii="Arial" w:hAnsi="Arial" w:cs="Arial"/>
          <w:sz w:val="24"/>
          <w:szCs w:val="24"/>
          <w:lang w:val="es-MX"/>
        </w:rPr>
        <w:t>Sustitúyese</w:t>
      </w:r>
      <w:proofErr w:type="spellEnd"/>
      <w:r w:rsidRPr="00656567">
        <w:rPr>
          <w:rFonts w:ascii="Arial" w:hAnsi="Arial" w:cs="Arial"/>
          <w:sz w:val="24"/>
          <w:szCs w:val="24"/>
          <w:lang w:val="es-MX"/>
        </w:rPr>
        <w:t xml:space="preserve"> el guarismo “25” por “125”.</w:t>
      </w:r>
    </w:p>
    <w:p w:rsidR="00E05160" w:rsidRPr="00656567" w:rsidRDefault="00E05160" w:rsidP="00E05160">
      <w:pPr>
        <w:suppressAutoHyphens/>
        <w:ind w:firstLine="469"/>
        <w:jc w:val="both"/>
        <w:rPr>
          <w:rFonts w:ascii="Arial" w:hAnsi="Arial" w:cs="Arial"/>
          <w:b/>
          <w:sz w:val="24"/>
          <w:szCs w:val="24"/>
          <w:lang w:val="es-MX"/>
        </w:rPr>
      </w:pPr>
      <w:r w:rsidRPr="00656567">
        <w:rPr>
          <w:rFonts w:ascii="Arial" w:hAnsi="Arial" w:cs="Arial"/>
          <w:b/>
          <w:sz w:val="24"/>
          <w:szCs w:val="24"/>
          <w:lang w:val="es-MX"/>
        </w:rPr>
        <w:t>Número 7.</w:t>
      </w:r>
    </w:p>
    <w:p w:rsidR="00E05160" w:rsidRPr="00656567" w:rsidRDefault="00E05160" w:rsidP="00E05160">
      <w:pPr>
        <w:suppressAutoHyphens/>
        <w:ind w:firstLine="469"/>
        <w:jc w:val="both"/>
        <w:rPr>
          <w:rFonts w:ascii="Arial" w:hAnsi="Arial" w:cs="Arial"/>
          <w:sz w:val="24"/>
          <w:szCs w:val="24"/>
          <w:lang w:val="es-MX"/>
        </w:rPr>
      </w:pPr>
      <w:r w:rsidRPr="00656567">
        <w:rPr>
          <w:rFonts w:ascii="Arial" w:hAnsi="Arial" w:cs="Arial"/>
          <w:sz w:val="24"/>
          <w:szCs w:val="24"/>
          <w:lang w:val="es-MX"/>
        </w:rPr>
        <w:t>En el artículo 189, nuevo.</w:t>
      </w:r>
    </w:p>
    <w:p w:rsidR="00E05160" w:rsidRPr="00656567" w:rsidRDefault="00E05160" w:rsidP="00E05160">
      <w:pPr>
        <w:suppressAutoHyphens/>
        <w:ind w:firstLine="469"/>
        <w:jc w:val="both"/>
        <w:rPr>
          <w:rFonts w:ascii="Arial" w:hAnsi="Arial" w:cs="Arial"/>
          <w:sz w:val="24"/>
          <w:szCs w:val="24"/>
          <w:lang w:val="es-MX"/>
        </w:rPr>
      </w:pPr>
      <w:r w:rsidRPr="00656567">
        <w:rPr>
          <w:rFonts w:ascii="Arial" w:hAnsi="Arial" w:cs="Arial"/>
          <w:sz w:val="24"/>
          <w:szCs w:val="24"/>
          <w:lang w:val="es-MX"/>
        </w:rPr>
        <w:t>a) Se agregó en el inciso cuarto, a continuación de la expresión “investigación.”, la siguiente oración.</w:t>
      </w:r>
    </w:p>
    <w:p w:rsidR="00E05160" w:rsidRPr="00656567" w:rsidRDefault="00E05160" w:rsidP="00E05160">
      <w:pPr>
        <w:ind w:firstLine="851"/>
        <w:jc w:val="both"/>
        <w:rPr>
          <w:rFonts w:ascii="Arial" w:hAnsi="Arial" w:cs="Arial"/>
          <w:color w:val="000000"/>
          <w:sz w:val="24"/>
          <w:szCs w:val="24"/>
          <w:shd w:val="clear" w:color="auto" w:fill="FFFFFF"/>
        </w:rPr>
      </w:pPr>
      <w:r w:rsidRPr="00656567">
        <w:rPr>
          <w:rFonts w:ascii="Arial" w:hAnsi="Arial" w:cs="Arial"/>
          <w:sz w:val="24"/>
          <w:szCs w:val="24"/>
        </w:rPr>
        <w:t xml:space="preserve">“Sin perjuicio de lo anterior, el Ministerio Público, siempre podrá </w:t>
      </w:r>
      <w:r w:rsidRPr="00656567">
        <w:rPr>
          <w:rFonts w:ascii="Arial" w:hAnsi="Arial" w:cs="Arial"/>
          <w:color w:val="000000"/>
          <w:sz w:val="24"/>
          <w:szCs w:val="24"/>
          <w:shd w:val="clear" w:color="auto" w:fill="FFFFFF"/>
        </w:rPr>
        <w:t xml:space="preserve">realizar los actos urgentes de investigación o los absolutamente necesarios para impedir o interrumpir la comisión del delito a los que se refiere el artículo 166 del Código Procesal Penal.”. </w:t>
      </w:r>
    </w:p>
    <w:p w:rsidR="00E05160" w:rsidRPr="00656567" w:rsidRDefault="00E05160" w:rsidP="00E05160">
      <w:pPr>
        <w:suppressAutoHyphens/>
        <w:ind w:firstLine="469"/>
        <w:jc w:val="both"/>
        <w:rPr>
          <w:rFonts w:ascii="Arial" w:hAnsi="Arial" w:cs="Arial"/>
          <w:sz w:val="24"/>
          <w:szCs w:val="24"/>
          <w:lang w:val="es-ES"/>
        </w:rPr>
      </w:pPr>
      <w:r w:rsidRPr="00656567">
        <w:rPr>
          <w:rFonts w:ascii="Arial" w:hAnsi="Arial" w:cs="Arial"/>
          <w:sz w:val="24"/>
          <w:szCs w:val="24"/>
        </w:rPr>
        <w:t xml:space="preserve">b) Se sustituyó el párrafo tercero del numeral 8. </w:t>
      </w:r>
      <w:proofErr w:type="gramStart"/>
      <w:r w:rsidRPr="00656567">
        <w:rPr>
          <w:rFonts w:ascii="Arial" w:hAnsi="Arial" w:cs="Arial"/>
          <w:sz w:val="24"/>
          <w:szCs w:val="24"/>
        </w:rPr>
        <w:t>del</w:t>
      </w:r>
      <w:proofErr w:type="gramEnd"/>
      <w:r w:rsidRPr="00656567">
        <w:rPr>
          <w:rFonts w:ascii="Arial" w:hAnsi="Arial" w:cs="Arial"/>
          <w:sz w:val="24"/>
          <w:szCs w:val="24"/>
        </w:rPr>
        <w:t xml:space="preserve"> inciso octavo, por el siguiente:</w:t>
      </w:r>
    </w:p>
    <w:p w:rsidR="00E05160" w:rsidRPr="00656567" w:rsidRDefault="00E05160" w:rsidP="00E05160">
      <w:pPr>
        <w:ind w:firstLine="851"/>
        <w:jc w:val="both"/>
        <w:rPr>
          <w:rFonts w:ascii="Arial" w:hAnsi="Arial" w:cs="Arial"/>
          <w:color w:val="000000"/>
          <w:sz w:val="24"/>
          <w:szCs w:val="24"/>
          <w:shd w:val="clear" w:color="auto" w:fill="FFFFFF"/>
        </w:rPr>
      </w:pPr>
      <w:r w:rsidRPr="00656567">
        <w:rPr>
          <w:rFonts w:ascii="Arial" w:hAnsi="Arial" w:cs="Arial"/>
          <w:color w:val="000000"/>
          <w:sz w:val="24"/>
          <w:szCs w:val="24"/>
        </w:rPr>
        <w:t>“Se entenderá especialmente que se trata de hechos cuyas características requieren la persecución penal cuando se ejecute</w:t>
      </w:r>
      <w:r w:rsidRPr="00656567">
        <w:rPr>
          <w:rFonts w:ascii="Arial" w:hAnsi="Arial" w:cs="Arial"/>
          <w:color w:val="000000"/>
          <w:sz w:val="24"/>
          <w:szCs w:val="24"/>
          <w:shd w:val="clear" w:color="auto" w:fill="FFFFFF"/>
        </w:rPr>
        <w:t xml:space="preserve"> el hecho formando parte de una agrupación u organización de dos o más personas destinada a cometer crímenes o simples delitos, siempre que ésta o aquélla no constituya una asociación delictiva o criminal de que trata el Párrafo 10 del Título VI del Libro II del Código Penal.”.</w:t>
      </w:r>
    </w:p>
    <w:p w:rsidR="00E05160" w:rsidRPr="00656567" w:rsidRDefault="00E05160" w:rsidP="00E05160">
      <w:pPr>
        <w:ind w:firstLine="851"/>
        <w:jc w:val="both"/>
        <w:rPr>
          <w:rFonts w:ascii="Arial" w:hAnsi="Arial" w:cs="Arial"/>
          <w:b/>
          <w:color w:val="000000"/>
          <w:sz w:val="24"/>
          <w:szCs w:val="24"/>
          <w:shd w:val="clear" w:color="auto" w:fill="FFFFFF"/>
        </w:rPr>
      </w:pPr>
      <w:r w:rsidRPr="00656567">
        <w:rPr>
          <w:rFonts w:ascii="Arial" w:hAnsi="Arial" w:cs="Arial"/>
          <w:b/>
          <w:color w:val="000000"/>
          <w:sz w:val="24"/>
          <w:szCs w:val="24"/>
          <w:shd w:val="clear" w:color="auto" w:fill="FFFFFF"/>
        </w:rPr>
        <w:t>En el artículo 2°:</w:t>
      </w:r>
    </w:p>
    <w:p w:rsidR="00E05160" w:rsidRPr="00656567" w:rsidRDefault="00E05160" w:rsidP="00E05160">
      <w:pPr>
        <w:ind w:firstLine="851"/>
        <w:jc w:val="both"/>
        <w:rPr>
          <w:rFonts w:ascii="Arial" w:hAnsi="Arial" w:cs="Arial"/>
          <w:color w:val="000000"/>
          <w:sz w:val="24"/>
          <w:szCs w:val="24"/>
          <w:shd w:val="clear" w:color="auto" w:fill="FFFFFF"/>
        </w:rPr>
      </w:pPr>
      <w:r w:rsidRPr="00656567">
        <w:rPr>
          <w:rFonts w:ascii="Arial" w:hAnsi="Arial" w:cs="Arial"/>
          <w:color w:val="000000"/>
          <w:sz w:val="24"/>
          <w:szCs w:val="24"/>
          <w:shd w:val="clear" w:color="auto" w:fill="FFFFFF"/>
        </w:rPr>
        <w:t>Se sustituyó el N°1, por el siguiente:</w:t>
      </w:r>
    </w:p>
    <w:p w:rsidR="00E05160" w:rsidRDefault="00E05160" w:rsidP="00E05160">
      <w:pPr>
        <w:ind w:firstLine="851"/>
        <w:jc w:val="both"/>
        <w:rPr>
          <w:rFonts w:ascii="Arial" w:hAnsi="Arial" w:cs="Arial"/>
          <w:sz w:val="24"/>
          <w:szCs w:val="24"/>
          <w:lang w:val="es-MX"/>
        </w:rPr>
      </w:pPr>
      <w:r w:rsidRPr="00656567">
        <w:rPr>
          <w:rFonts w:ascii="Arial" w:hAnsi="Arial" w:cs="Arial"/>
          <w:sz w:val="24"/>
          <w:szCs w:val="24"/>
          <w:lang w:val="es-MX"/>
        </w:rPr>
        <w:t xml:space="preserve">“1.- </w:t>
      </w:r>
      <w:proofErr w:type="spellStart"/>
      <w:r w:rsidRPr="00656567">
        <w:rPr>
          <w:rFonts w:ascii="Arial" w:hAnsi="Arial" w:cs="Arial"/>
          <w:sz w:val="24"/>
          <w:szCs w:val="24"/>
          <w:lang w:val="es-MX"/>
        </w:rPr>
        <w:t>Sustitúyese</w:t>
      </w:r>
      <w:proofErr w:type="spellEnd"/>
      <w:r w:rsidRPr="00656567">
        <w:rPr>
          <w:rFonts w:ascii="Arial" w:hAnsi="Arial" w:cs="Arial"/>
          <w:sz w:val="24"/>
          <w:szCs w:val="24"/>
          <w:lang w:val="es-MX"/>
        </w:rPr>
        <w:t>, en el literal a) del artículo 27, la frase “en el artículo 168 en relación con el artículo 178, números 2 y 3, ambos”, por la siguiente: “en los artículos 168 en relac</w:t>
      </w:r>
      <w:r>
        <w:rPr>
          <w:rFonts w:ascii="Arial" w:hAnsi="Arial" w:cs="Arial"/>
          <w:sz w:val="24"/>
          <w:szCs w:val="24"/>
          <w:lang w:val="es-MX"/>
        </w:rPr>
        <w:t>ión con el artículo 178 números</w:t>
      </w:r>
      <w:r w:rsidRPr="00656567">
        <w:rPr>
          <w:rFonts w:ascii="Arial" w:hAnsi="Arial" w:cs="Arial"/>
          <w:sz w:val="24"/>
          <w:szCs w:val="24"/>
          <w:lang w:val="es-MX"/>
        </w:rPr>
        <w:t xml:space="preserve"> 2) y 3), 168 bis y 169, todos”.</w:t>
      </w:r>
    </w:p>
    <w:p w:rsidR="002F4303" w:rsidRPr="002F4303" w:rsidRDefault="002F4303" w:rsidP="00E05160">
      <w:pPr>
        <w:ind w:firstLine="851"/>
        <w:jc w:val="both"/>
        <w:rPr>
          <w:rFonts w:ascii="Arial" w:hAnsi="Arial" w:cs="Arial"/>
          <w:sz w:val="24"/>
          <w:szCs w:val="24"/>
        </w:rPr>
      </w:pPr>
    </w:p>
    <w:p w:rsidR="00E05160" w:rsidRPr="00656567" w:rsidRDefault="00E05160" w:rsidP="00E05160">
      <w:pPr>
        <w:jc w:val="center"/>
        <w:rPr>
          <w:rFonts w:ascii="Arial" w:hAnsi="Arial" w:cs="Arial"/>
          <w:sz w:val="24"/>
          <w:szCs w:val="24"/>
          <w:lang w:val="es-MX"/>
        </w:rPr>
      </w:pPr>
      <w:r>
        <w:rPr>
          <w:rFonts w:ascii="Arial" w:hAnsi="Arial" w:cs="Arial"/>
          <w:sz w:val="24"/>
          <w:szCs w:val="24"/>
          <w:lang w:val="es-MX"/>
        </w:rPr>
        <w:lastRenderedPageBreak/>
        <w:t>***********************</w:t>
      </w:r>
    </w:p>
    <w:p w:rsidR="00A103C9" w:rsidRPr="00E05160" w:rsidRDefault="00A103C9" w:rsidP="00E44534">
      <w:pPr>
        <w:tabs>
          <w:tab w:val="left" w:pos="851"/>
          <w:tab w:val="left" w:pos="2552"/>
        </w:tabs>
        <w:spacing w:after="0" w:line="240" w:lineRule="atLeast"/>
        <w:jc w:val="both"/>
        <w:rPr>
          <w:rFonts w:ascii="Arial" w:hAnsi="Arial" w:cs="Arial"/>
          <w:sz w:val="24"/>
          <w:szCs w:val="24"/>
          <w:lang w:val="es-MX"/>
        </w:rPr>
      </w:pPr>
    </w:p>
    <w:p w:rsidR="00425737" w:rsidRDefault="00425737" w:rsidP="00E44534">
      <w:pPr>
        <w:tabs>
          <w:tab w:val="left" w:pos="851"/>
          <w:tab w:val="left" w:pos="2552"/>
        </w:tabs>
        <w:spacing w:after="0" w:line="240" w:lineRule="atLeast"/>
        <w:jc w:val="both"/>
        <w:rPr>
          <w:rFonts w:ascii="Arial" w:hAnsi="Arial" w:cs="Arial"/>
          <w:sz w:val="24"/>
          <w:szCs w:val="24"/>
        </w:rPr>
      </w:pPr>
      <w:r>
        <w:rPr>
          <w:rFonts w:ascii="Arial" w:hAnsi="Arial" w:cs="Arial"/>
          <w:sz w:val="24"/>
          <w:szCs w:val="24"/>
        </w:rPr>
        <w:tab/>
      </w:r>
      <w:r w:rsidRPr="00B86915">
        <w:rPr>
          <w:rFonts w:ascii="Arial" w:hAnsi="Arial" w:cs="Arial"/>
          <w:sz w:val="24"/>
          <w:szCs w:val="24"/>
        </w:rPr>
        <w:t>Por las razones señaladas y por las que expondrá oportunamente el señor diputado informante, esta Comisión recomienda aprobar el proyecto de conformidad al siguiente texto:</w:t>
      </w:r>
    </w:p>
    <w:p w:rsidR="00D045C1" w:rsidRDefault="00D045C1" w:rsidP="003439DD">
      <w:pPr>
        <w:tabs>
          <w:tab w:val="left" w:pos="-1440"/>
          <w:tab w:val="left" w:pos="-720"/>
          <w:tab w:val="left" w:pos="2520"/>
        </w:tabs>
        <w:spacing w:line="240" w:lineRule="atLeast"/>
        <w:jc w:val="center"/>
        <w:rPr>
          <w:rFonts w:ascii="Arial" w:hAnsi="Arial" w:cs="Arial"/>
          <w:b/>
          <w:spacing w:val="160"/>
          <w:sz w:val="24"/>
          <w:szCs w:val="24"/>
        </w:rPr>
      </w:pPr>
    </w:p>
    <w:p w:rsidR="009E06FE" w:rsidRDefault="00342F16" w:rsidP="003439DD">
      <w:pPr>
        <w:tabs>
          <w:tab w:val="left" w:pos="-1440"/>
          <w:tab w:val="left" w:pos="-720"/>
          <w:tab w:val="left" w:pos="2520"/>
        </w:tabs>
        <w:spacing w:line="240" w:lineRule="atLeast"/>
        <w:jc w:val="center"/>
        <w:rPr>
          <w:rFonts w:ascii="Arial" w:hAnsi="Arial" w:cs="Arial"/>
          <w:b/>
          <w:spacing w:val="160"/>
          <w:sz w:val="24"/>
          <w:szCs w:val="24"/>
        </w:rPr>
      </w:pPr>
      <w:r w:rsidRPr="00C015FB">
        <w:rPr>
          <w:rFonts w:ascii="Arial" w:hAnsi="Arial" w:cs="Arial"/>
          <w:b/>
          <w:spacing w:val="160"/>
          <w:sz w:val="24"/>
          <w:szCs w:val="24"/>
        </w:rPr>
        <w:t xml:space="preserve">PROYECTO DE </w:t>
      </w:r>
      <w:r w:rsidR="001C1D35">
        <w:rPr>
          <w:rFonts w:ascii="Arial" w:hAnsi="Arial" w:cs="Arial"/>
          <w:b/>
          <w:spacing w:val="160"/>
          <w:sz w:val="24"/>
          <w:szCs w:val="24"/>
        </w:rPr>
        <w:t>LEY</w:t>
      </w:r>
    </w:p>
    <w:p w:rsidR="009E06FE" w:rsidRDefault="009E06FE" w:rsidP="003439DD">
      <w:pPr>
        <w:tabs>
          <w:tab w:val="left" w:pos="-1440"/>
          <w:tab w:val="left" w:pos="-720"/>
          <w:tab w:val="left" w:pos="2520"/>
        </w:tabs>
        <w:spacing w:line="240" w:lineRule="atLeast"/>
        <w:jc w:val="center"/>
        <w:rPr>
          <w:rFonts w:ascii="Arial" w:hAnsi="Arial" w:cs="Arial"/>
          <w:b/>
          <w:spacing w:val="160"/>
          <w:sz w:val="24"/>
          <w:szCs w:val="24"/>
        </w:rPr>
      </w:pPr>
    </w:p>
    <w:p w:rsidR="009E7589" w:rsidRPr="00C60E0D" w:rsidRDefault="00102327" w:rsidP="009E7589">
      <w:pPr>
        <w:ind w:firstLine="851"/>
        <w:jc w:val="both"/>
        <w:rPr>
          <w:rFonts w:ascii="Arial" w:hAnsi="Arial" w:cs="Arial"/>
          <w:sz w:val="24"/>
          <w:szCs w:val="24"/>
        </w:rPr>
      </w:pPr>
      <w:r>
        <w:rPr>
          <w:rFonts w:ascii="Arial" w:hAnsi="Arial" w:cs="Arial"/>
          <w:b/>
          <w:spacing w:val="160"/>
          <w:sz w:val="24"/>
          <w:szCs w:val="24"/>
        </w:rPr>
        <w:t xml:space="preserve"> </w:t>
      </w:r>
      <w:r w:rsidR="009E7589" w:rsidRPr="00C60E0D">
        <w:rPr>
          <w:rFonts w:ascii="Arial" w:hAnsi="Arial" w:cs="Arial"/>
          <w:sz w:val="24"/>
          <w:szCs w:val="24"/>
        </w:rPr>
        <w:t>Artículo 1°. Introdúcense las siguientes modificaciones en el decreto con fuerza de ley N° 30, promulgado el año 2004 y publicado el año 2005, del Ministerio de Hacienda, que aprueba el texto refundido, coordinado y sistematizado del decreto con fuerza de ley N° 213, de 1953, del Ministerio de Hacienda, sobre Ordenanza de Aduanas:</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 xml:space="preserve">1. Agrégase, en el inciso segundo del artículo 168, la siguiente oración final: </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“Será siempre mercancía de importación o exportación prohibida aquella de procedencia ilícita, ya sea porque fue obtenida o generada a través de la perpetración de un delito, o porque fue utilizada como instrumento en su perpetración, siempre que los hechos sean constitutivos de delito en Chile, independientemente de haber sido cometido el delito en territorio nacional o en el extranjero.”.</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2. Incorpórase un artículo 168 bis, nuevo, del siguiente tenor:</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“Artículo 168 bis.- Incurre también en el delito de contrabando el que introduzca en el territorio nacional o extraiga de él dinero de cualquier denominación, en efectivo o en instrumentos negociables al portador, por cualquier lugar o paso no habilitado</w:t>
      </w:r>
      <w:r w:rsidR="001D7C0E" w:rsidRPr="001D7C0E">
        <w:rPr>
          <w:rFonts w:ascii="Arial" w:hAnsi="Arial" w:cs="Arial"/>
          <w:b/>
          <w:sz w:val="24"/>
          <w:szCs w:val="24"/>
        </w:rPr>
        <w:t>;</w:t>
      </w:r>
      <w:r w:rsidRPr="00C60E0D">
        <w:rPr>
          <w:rFonts w:ascii="Arial" w:hAnsi="Arial" w:cs="Arial"/>
          <w:sz w:val="24"/>
          <w:szCs w:val="24"/>
        </w:rPr>
        <w:t xml:space="preserve"> o sin informar de ello, o falseando dicha información, al Servicio de Aduanas, de conformidad a lo dispuesto en el artículo 4° de la ley N° 19.913, por un monto que exceda los 10.000 dólares de Estados Unidos de América o su equivalente en otras monedas. </w:t>
      </w:r>
    </w:p>
    <w:p w:rsidR="009E7589" w:rsidRPr="008A5BB3" w:rsidRDefault="009E7589" w:rsidP="009E7589">
      <w:pPr>
        <w:ind w:firstLine="851"/>
        <w:jc w:val="both"/>
        <w:rPr>
          <w:rFonts w:ascii="Arial" w:hAnsi="Arial" w:cs="Arial"/>
          <w:b/>
          <w:sz w:val="24"/>
          <w:szCs w:val="24"/>
        </w:rPr>
      </w:pPr>
      <w:r w:rsidRPr="008A5BB3">
        <w:rPr>
          <w:rFonts w:ascii="Arial" w:hAnsi="Arial" w:cs="Arial"/>
          <w:b/>
          <w:sz w:val="24"/>
          <w:szCs w:val="24"/>
        </w:rPr>
        <w:t>A la conducta señalada en el inciso anterior se aplicará la pena en su grado máximo si el dinero, de cualquier denominación, en efectivo o en instrumentos negociables al portador, fue obtenido o generado a través de la perpetración de un delito.</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 xml:space="preserve">Al momento de la detección del delito, el Servicio Nacional de Aduanas deberá retener la totalidad del dinero en efectivo o los instrumentos negociables al portador, debiendo ejercer la acción penal de inmediato. El dinero incautado deberá ser puesto a disposición del Ministerio Público, mediante su entrega material a las policías, quien lo conservará bajo su custodia. </w:t>
      </w:r>
    </w:p>
    <w:p w:rsidR="009E7589" w:rsidRPr="00C60E0D" w:rsidRDefault="009E7589" w:rsidP="009E7589">
      <w:pPr>
        <w:jc w:val="both"/>
        <w:rPr>
          <w:rFonts w:ascii="Arial" w:hAnsi="Arial" w:cs="Arial"/>
          <w:sz w:val="24"/>
          <w:szCs w:val="24"/>
        </w:rPr>
      </w:pPr>
      <w:r w:rsidRPr="00C60E0D">
        <w:rPr>
          <w:rFonts w:ascii="Arial" w:hAnsi="Arial" w:cs="Arial"/>
          <w:sz w:val="24"/>
          <w:szCs w:val="24"/>
        </w:rPr>
        <w:lastRenderedPageBreak/>
        <w:tab/>
        <w:t xml:space="preserve">En estos casos, el Ministerio Público podrá ejercer excepcionalmente el principio de oportunidad previsto en el artículo 170 del Código Procesal Penal, en las siguientes circunstancias: </w:t>
      </w:r>
    </w:p>
    <w:p w:rsidR="009E7589" w:rsidRPr="00C60E0D" w:rsidRDefault="009E7589" w:rsidP="009E7589">
      <w:pPr>
        <w:jc w:val="both"/>
        <w:rPr>
          <w:rFonts w:ascii="Arial" w:hAnsi="Arial" w:cs="Arial"/>
          <w:sz w:val="24"/>
          <w:szCs w:val="24"/>
        </w:rPr>
      </w:pPr>
      <w:r w:rsidRPr="00C60E0D">
        <w:rPr>
          <w:rFonts w:ascii="Arial" w:hAnsi="Arial" w:cs="Arial"/>
          <w:sz w:val="24"/>
          <w:szCs w:val="24"/>
        </w:rPr>
        <w:tab/>
        <w:t>a) Que el infractor haya desconocido la ilicitud del hecho, siempre que el error haya sido invencible.</w:t>
      </w:r>
    </w:p>
    <w:p w:rsidR="009E7589" w:rsidRPr="00C60E0D" w:rsidRDefault="009E7589" w:rsidP="009E7589">
      <w:pPr>
        <w:jc w:val="both"/>
        <w:rPr>
          <w:rFonts w:ascii="Arial" w:hAnsi="Arial" w:cs="Arial"/>
          <w:sz w:val="24"/>
          <w:szCs w:val="24"/>
        </w:rPr>
      </w:pPr>
      <w:r w:rsidRPr="00C60E0D">
        <w:rPr>
          <w:rFonts w:ascii="Arial" w:hAnsi="Arial" w:cs="Arial"/>
          <w:sz w:val="24"/>
          <w:szCs w:val="24"/>
        </w:rPr>
        <w:tab/>
        <w:t xml:space="preserve">b) Cuando el dinero en efectivo o instrumentos negociables al portador no exceda en </w:t>
      </w:r>
      <w:r w:rsidRPr="00EE2275">
        <w:rPr>
          <w:rFonts w:ascii="Arial" w:hAnsi="Arial" w:cs="Arial"/>
          <w:b/>
          <w:sz w:val="24"/>
          <w:szCs w:val="24"/>
        </w:rPr>
        <w:t>1.000</w:t>
      </w:r>
      <w:r w:rsidRPr="00C60E0D">
        <w:rPr>
          <w:rFonts w:ascii="Arial" w:hAnsi="Arial" w:cs="Arial"/>
          <w:sz w:val="24"/>
          <w:szCs w:val="24"/>
        </w:rPr>
        <w:t xml:space="preserve"> dólares de Estados Unidos de América o su equivalente, al valor consignado en el inciso primero.”. </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 xml:space="preserve">3. Modifícase el artículo 169, del siguiente modo: </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a) En el inciso primero:</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i. Reemplázase la expresión “presidio menor en su grado mínimo a medio”, por lo siguiente: “presidio menor en su grado medio a máximo”.</w:t>
      </w:r>
    </w:p>
    <w:p w:rsidR="009E7589" w:rsidRPr="00C60E0D" w:rsidRDefault="009E7589" w:rsidP="009E7589">
      <w:pPr>
        <w:jc w:val="both"/>
        <w:rPr>
          <w:rFonts w:ascii="Arial" w:hAnsi="Arial" w:cs="Arial"/>
          <w:sz w:val="24"/>
          <w:szCs w:val="24"/>
        </w:rPr>
      </w:pPr>
      <w:r w:rsidRPr="00C60E0D">
        <w:rPr>
          <w:rFonts w:ascii="Arial" w:hAnsi="Arial" w:cs="Arial"/>
          <w:sz w:val="24"/>
          <w:szCs w:val="24"/>
        </w:rPr>
        <w:tab/>
        <w:t>ii. Sustitúyese la expresión “de hasta cinco” por “de dos a cinco”.</w:t>
      </w:r>
    </w:p>
    <w:p w:rsidR="009E7589" w:rsidRPr="00C60E0D" w:rsidRDefault="009E7589" w:rsidP="009E7589">
      <w:pPr>
        <w:jc w:val="both"/>
        <w:rPr>
          <w:rFonts w:ascii="Arial" w:hAnsi="Arial" w:cs="Arial"/>
          <w:sz w:val="24"/>
          <w:szCs w:val="24"/>
        </w:rPr>
      </w:pPr>
      <w:r w:rsidRPr="00C60E0D">
        <w:rPr>
          <w:rFonts w:ascii="Arial" w:hAnsi="Arial" w:cs="Arial"/>
          <w:sz w:val="24"/>
          <w:szCs w:val="24"/>
        </w:rPr>
        <w:tab/>
        <w:t>iii. Agrégase la siguiente oración final: “La pena será de presidio menor en su grado máximo a presido mayor en su grado mínimo cuando el valor aduanero de las mercancías supere las 150 unidades tributarias mensuales.”.</w:t>
      </w:r>
    </w:p>
    <w:p w:rsidR="009E7589" w:rsidRPr="00C60E0D" w:rsidRDefault="009E7589" w:rsidP="009E7589">
      <w:pPr>
        <w:jc w:val="both"/>
        <w:rPr>
          <w:rFonts w:ascii="Arial" w:hAnsi="Arial" w:cs="Arial"/>
          <w:sz w:val="24"/>
          <w:szCs w:val="24"/>
        </w:rPr>
      </w:pPr>
      <w:r w:rsidRPr="00C60E0D">
        <w:rPr>
          <w:rFonts w:ascii="Arial" w:hAnsi="Arial" w:cs="Arial"/>
          <w:sz w:val="24"/>
          <w:szCs w:val="24"/>
        </w:rPr>
        <w:tab/>
        <w:t>b) Reemplázase, en el inciso segundo, la expresión “la misma pena señalada” por “las mismas penas señaladas”.</w:t>
      </w:r>
    </w:p>
    <w:p w:rsidR="009E7589" w:rsidRPr="00C60E0D" w:rsidRDefault="009E7589" w:rsidP="009E7589">
      <w:pPr>
        <w:jc w:val="both"/>
        <w:rPr>
          <w:rFonts w:ascii="Arial" w:hAnsi="Arial" w:cs="Arial"/>
          <w:sz w:val="24"/>
          <w:szCs w:val="24"/>
        </w:rPr>
      </w:pPr>
      <w:r w:rsidRPr="00C60E0D">
        <w:rPr>
          <w:rFonts w:ascii="Arial" w:hAnsi="Arial" w:cs="Arial"/>
          <w:sz w:val="24"/>
          <w:szCs w:val="24"/>
        </w:rPr>
        <w:tab/>
        <w:t>c) Reemplázase, en el inciso tercero, la expresión “la misma pena indicada” por “las mismas penas indicadas”.</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 xml:space="preserve">4. Reemplázase el artículo 170, por el siguiente: </w:t>
      </w:r>
    </w:p>
    <w:p w:rsidR="009E7589" w:rsidRPr="00C60E0D" w:rsidRDefault="009E7589" w:rsidP="009E7589">
      <w:pPr>
        <w:jc w:val="both"/>
        <w:rPr>
          <w:rFonts w:ascii="Arial" w:hAnsi="Arial" w:cs="Arial"/>
          <w:sz w:val="24"/>
          <w:szCs w:val="24"/>
        </w:rPr>
      </w:pPr>
      <w:r w:rsidRPr="00C60E0D">
        <w:rPr>
          <w:rFonts w:ascii="Arial" w:hAnsi="Arial" w:cs="Arial"/>
          <w:sz w:val="24"/>
          <w:szCs w:val="24"/>
        </w:rPr>
        <w:tab/>
        <w:t>“Artículo 170.- La responsabilidad por los actos u omisiones infraccionales sancionados con multa por esta Ordenanza, prescribe en el plazo de tres años.</w:t>
      </w:r>
    </w:p>
    <w:p w:rsidR="009E7589" w:rsidRPr="00C60E0D" w:rsidRDefault="009E7589" w:rsidP="009E7589">
      <w:pPr>
        <w:jc w:val="both"/>
        <w:rPr>
          <w:rFonts w:ascii="Arial" w:hAnsi="Arial" w:cs="Arial"/>
          <w:sz w:val="24"/>
          <w:szCs w:val="24"/>
        </w:rPr>
      </w:pPr>
      <w:r w:rsidRPr="00C60E0D">
        <w:rPr>
          <w:rFonts w:ascii="Arial" w:hAnsi="Arial" w:cs="Arial"/>
          <w:sz w:val="24"/>
          <w:szCs w:val="24"/>
        </w:rPr>
        <w:tab/>
        <w:t>La responsabilidad penal por los delitos sancionados en esta Ordenanza prescribe según las normas del Código Penal.”.</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5. Modifícase el artículo 172, del siguiente modo:</w:t>
      </w:r>
    </w:p>
    <w:p w:rsidR="009E7589" w:rsidRPr="00C60E0D" w:rsidRDefault="009E7589" w:rsidP="009E7589">
      <w:pPr>
        <w:jc w:val="both"/>
        <w:rPr>
          <w:rFonts w:ascii="Arial" w:hAnsi="Arial" w:cs="Arial"/>
          <w:sz w:val="24"/>
          <w:szCs w:val="24"/>
        </w:rPr>
      </w:pPr>
      <w:r w:rsidRPr="00C60E0D">
        <w:rPr>
          <w:rFonts w:ascii="Arial" w:hAnsi="Arial" w:cs="Arial"/>
          <w:sz w:val="24"/>
          <w:szCs w:val="24"/>
        </w:rPr>
        <w:tab/>
        <w:t>a) Elimínase, en el inciso segundo, su oración final.</w:t>
      </w:r>
    </w:p>
    <w:p w:rsidR="009E7589" w:rsidRPr="00C60E0D" w:rsidRDefault="009E7589" w:rsidP="009E7589">
      <w:pPr>
        <w:jc w:val="both"/>
        <w:rPr>
          <w:rFonts w:ascii="Arial" w:hAnsi="Arial" w:cs="Arial"/>
          <w:sz w:val="24"/>
          <w:szCs w:val="24"/>
        </w:rPr>
      </w:pPr>
      <w:r w:rsidRPr="00C60E0D">
        <w:rPr>
          <w:rFonts w:ascii="Arial" w:hAnsi="Arial" w:cs="Arial"/>
          <w:sz w:val="24"/>
          <w:szCs w:val="24"/>
        </w:rPr>
        <w:tab/>
        <w:t>b) Introdúcese el siguiente inciso final:</w:t>
      </w:r>
    </w:p>
    <w:p w:rsidR="009E7589" w:rsidRPr="00C60E0D" w:rsidRDefault="009E7589" w:rsidP="009E7589">
      <w:pPr>
        <w:jc w:val="both"/>
        <w:rPr>
          <w:rFonts w:ascii="Arial" w:hAnsi="Arial" w:cs="Arial"/>
          <w:sz w:val="24"/>
          <w:szCs w:val="24"/>
        </w:rPr>
      </w:pPr>
      <w:r w:rsidRPr="00C60E0D">
        <w:rPr>
          <w:rFonts w:ascii="Arial" w:hAnsi="Arial" w:cs="Arial"/>
          <w:sz w:val="24"/>
          <w:szCs w:val="24"/>
        </w:rPr>
        <w:tab/>
        <w:t>“Cuando se trate del contrabando previsto en el artículo 168 bis, se tendrá por valor de la mercancía objeto del ilícito el valor nominal del dinero o de los instrumentos, o su equivalente en moneda de curso legal a la fecha de la comisión del delito, en todo lo que exceda del valor equivalente a 10.000 dólares de los Estados Unidos de América.”.</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lastRenderedPageBreak/>
        <w:t xml:space="preserve">6. Modifícase el artículo 178 del siguiente modo: </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a) En el numeral 1) del inciso primero:</w:t>
      </w:r>
    </w:p>
    <w:p w:rsidR="009E7589" w:rsidRPr="008A5BB3" w:rsidRDefault="009E7589" w:rsidP="009E7589">
      <w:pPr>
        <w:ind w:firstLine="851"/>
        <w:jc w:val="both"/>
        <w:rPr>
          <w:rFonts w:ascii="Arial" w:hAnsi="Arial" w:cs="Arial"/>
          <w:b/>
          <w:sz w:val="24"/>
          <w:szCs w:val="24"/>
        </w:rPr>
      </w:pPr>
      <w:r w:rsidRPr="00C60E0D">
        <w:rPr>
          <w:rFonts w:ascii="Arial" w:hAnsi="Arial" w:cs="Arial"/>
          <w:sz w:val="24"/>
          <w:szCs w:val="24"/>
        </w:rPr>
        <w:t xml:space="preserve">i. </w:t>
      </w:r>
      <w:r w:rsidRPr="008A5BB3">
        <w:rPr>
          <w:rFonts w:ascii="Arial" w:hAnsi="Arial" w:cs="Arial"/>
          <w:b/>
          <w:sz w:val="24"/>
          <w:szCs w:val="24"/>
        </w:rPr>
        <w:t>Sustitúyense</w:t>
      </w:r>
      <w:r w:rsidRPr="00C60E0D">
        <w:rPr>
          <w:rFonts w:ascii="Arial" w:hAnsi="Arial" w:cs="Arial"/>
          <w:sz w:val="24"/>
          <w:szCs w:val="24"/>
        </w:rPr>
        <w:t xml:space="preserve">, en el párrafo primero, la expresión “de una a cinco”, </w:t>
      </w:r>
      <w:r w:rsidRPr="008A5BB3">
        <w:rPr>
          <w:rFonts w:ascii="Arial" w:hAnsi="Arial" w:cs="Arial"/>
          <w:b/>
          <w:sz w:val="24"/>
          <w:szCs w:val="24"/>
        </w:rPr>
        <w:t>por</w:t>
      </w:r>
      <w:r w:rsidRPr="00C60E0D">
        <w:rPr>
          <w:rFonts w:ascii="Arial" w:hAnsi="Arial" w:cs="Arial"/>
          <w:sz w:val="24"/>
          <w:szCs w:val="24"/>
        </w:rPr>
        <w:t xml:space="preserve">: “de dos a cinco”, </w:t>
      </w:r>
      <w:r w:rsidRPr="008A5BB3">
        <w:rPr>
          <w:rFonts w:ascii="Arial" w:hAnsi="Arial" w:cs="Arial"/>
          <w:b/>
          <w:sz w:val="24"/>
          <w:szCs w:val="24"/>
        </w:rPr>
        <w:t>y el guarismo “10” por “20”.</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ii. Intercálase, en el párrafo segundo, entre la frase “En caso de reincidencia" y la expresión “del contrabando de tabaco”, lo siguiente: “del contrabando previsto en el artículo 168 bis,”.</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 xml:space="preserve">iii. Reemplázase, en el párrafo segundo, la voz “mínimo” por el vocablo “medio”. </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b) En el numeral 2) del inciso primero:</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i. Reemplázase la expresión “de una a cinco”, por la siguiente: “de dos a cinco”.</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ii. Reemplázase la voz “medio” por “máximo”.</w:t>
      </w:r>
    </w:p>
    <w:p w:rsidR="009E7589" w:rsidRPr="008A5BB3" w:rsidRDefault="009E7589" w:rsidP="009E7589">
      <w:pPr>
        <w:ind w:firstLine="851"/>
        <w:jc w:val="both"/>
        <w:rPr>
          <w:rFonts w:ascii="Arial" w:hAnsi="Arial" w:cs="Arial"/>
          <w:b/>
          <w:sz w:val="24"/>
          <w:szCs w:val="24"/>
        </w:rPr>
      </w:pPr>
      <w:r w:rsidRPr="008A5BB3">
        <w:rPr>
          <w:rFonts w:ascii="Arial" w:hAnsi="Arial" w:cs="Arial"/>
          <w:b/>
          <w:sz w:val="24"/>
          <w:szCs w:val="24"/>
        </w:rPr>
        <w:t>iii. Sustitúyese el guarismo “10” por “20” y el guarismo “25” por “125”;</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c) En el numeral 3) del inciso primero:</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i. Reemplázase la expresión “de una a cinco”, por la siguiente: “de dos a cinco”.</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ii. Reemplázase la expresión “presidio menor en sus grados medio a máximo”, por lo siguiente: “presidio menor en su grado máximo a presidio mayor en su grado mínimo”.</w:t>
      </w:r>
    </w:p>
    <w:p w:rsidR="009E7589" w:rsidRPr="008A5BB3" w:rsidRDefault="009E7589" w:rsidP="009E7589">
      <w:pPr>
        <w:ind w:firstLine="851"/>
        <w:jc w:val="both"/>
        <w:rPr>
          <w:rFonts w:ascii="Arial" w:hAnsi="Arial" w:cs="Arial"/>
          <w:b/>
          <w:sz w:val="24"/>
          <w:szCs w:val="24"/>
        </w:rPr>
      </w:pPr>
      <w:r w:rsidRPr="008A5BB3">
        <w:rPr>
          <w:rFonts w:ascii="Arial" w:hAnsi="Arial" w:cs="Arial"/>
          <w:b/>
          <w:sz w:val="24"/>
          <w:szCs w:val="24"/>
        </w:rPr>
        <w:t>iii. Sustitúyese el guarismo “25” por “125”.</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 xml:space="preserve">d) Sustitúyese, en el inciso segundo, la oración “En todos los casos se condenará al comiso de la mercancía, sin perjuicio de su inmediata incautación.”, por la siguiente: “Procederá el comiso de acuerdo a las normas generales.”. </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 xml:space="preserve">e) Reemplázase, en el inciso tercero, la expresión “de una a cinco”, por lo siguiente: “de dos a cinco”.  </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f) Reemplázanse, en el inciso cuarto, la expresión “de dos veces” por “de tres veces”, y las palabras “de tres” por “de cuatro”.</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 xml:space="preserve">7. Reemplázase el artículo 189 por el siguiente: </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 xml:space="preserve">“Artículo 189.- Las investigaciones de hechos constitutivos del delito de contrabando sólo podrán ser iniciadas por denuncia o querella del Servicio, por </w:t>
      </w:r>
      <w:r w:rsidRPr="00C60E0D">
        <w:rPr>
          <w:rFonts w:ascii="Arial" w:hAnsi="Arial" w:cs="Arial"/>
          <w:sz w:val="24"/>
          <w:szCs w:val="24"/>
        </w:rPr>
        <w:lastRenderedPageBreak/>
        <w:t>intermedio de su Director Nacional, de los Directores Regionales o de los Administradores de Aduana.</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Con todo, la querella podrá también ser interpuesta por el Consejo de Defensa del Estado, a requerimiento del Director Nacional.</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La representación y defensa del Fisco en las investigaciones penales relativas a ese delito y en los procesos que se incoen corresponderá sólo al Director Nacional, por sí o por medio de mandatario, cuando la denuncia o querella fuere presentada por el Servicio, o sólo al Consejo de Defensa del Estado, en su caso.</w:t>
      </w:r>
    </w:p>
    <w:p w:rsidR="009E7589" w:rsidRPr="00CB693D" w:rsidRDefault="009E7589" w:rsidP="009E7589">
      <w:pPr>
        <w:ind w:firstLine="851"/>
        <w:jc w:val="both"/>
        <w:rPr>
          <w:rFonts w:ascii="Arial" w:hAnsi="Arial" w:cs="Arial"/>
          <w:b/>
          <w:sz w:val="24"/>
          <w:szCs w:val="24"/>
        </w:rPr>
      </w:pPr>
      <w:r w:rsidRPr="00C60E0D">
        <w:rPr>
          <w:rFonts w:ascii="Arial" w:hAnsi="Arial" w:cs="Arial"/>
          <w:sz w:val="24"/>
          <w:szCs w:val="24"/>
        </w:rPr>
        <w:t xml:space="preserve">En los casos que el Ministerio Público tome conocimiento de hechos que revistan carácter del delito de contrabando lo comunicará sin más trámite al Servicio Nacional de Aduanas, para que éste último presente denuncia o querella o manifieste fundadamente su decisión en contrario, dentro del plazo de 30 días corridos, contado desde la recepción de la comunicación. El Ministerio Público podrá reducir el plazo a 5 días hábiles cuando considere que la demora pone en riesgo el éxito de la investigación.  </w:t>
      </w:r>
      <w:r w:rsidRPr="00CB693D">
        <w:rPr>
          <w:rFonts w:ascii="Arial" w:hAnsi="Arial" w:cs="Arial"/>
          <w:b/>
          <w:sz w:val="24"/>
          <w:szCs w:val="24"/>
        </w:rPr>
        <w:t>Sin perjuicio de lo anterior, el Ministerio Público, siempre podrá realizar los actos urgentes de investigación o los absolutamente necesarios para impedir o interrumpir la comisión del delito a los que se refiere el artículo 166 del Código Procesal Penal.</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 xml:space="preserve">Ante la negativa o silencio por parte del referido Servicio, el Ministerio Público podrá iniciar de oficio la investigación penal. Lo anterior, sin perjuicio de la comparecencia posterior de Aduanas ejerciendo los derechos que le correspondan como querellante. </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Siempre que se trate del delito establecido en el artículo 168 bis de esta Ordenanza, el Servicio Nacional de Aduanas deberá ejercer la acción penal de inmediato luego de tomar conocimiento de los hechos. Excepcionalmente, para este último caso, la acción penal podrá ser ejercida por cualquier funcionario.</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El Servicio Nacional de Aduanas podrá no formular denuncia ni interponer querella respecto de quien haya tenido participación en un contrabando, pero ofreciere pagar una suma no superior a una vez el valor aduanero de las mercancías involucradas. Si aceptare esa oferta alguna de las autoridades a que se refiere el inciso primero, el interesado deberá enterar la suma correspondiente en arcas fiscales y, con el comprobante de ese depósito, se convendrá la renuncia al ejercicio de la acción penal, que tendrá como efecto la extinción de la misma. Esta facultad se extinguirá cuando el Ministerio Público formalice la investigación, de conformidad al Párrafo 5° del Título I del Libro II del Código Procesal Penal, sin perjuicio de la procedencia de los acuerdos reparatorios a que se refiere el artículo 241 del mismo Código.</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lastRenderedPageBreak/>
        <w:t>La facultad de Aduanas de celebrar los convenios a que se refiere el inciso anterior no procederá tratándose de los siguientes casos:</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1. Contrabando de mercancía afecta a tributación especial o adicional, si su valor excede de 25 unidades tributarias mensuales.</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 xml:space="preserve">2. Cuando el Ministerio Público haya puesto en conocimiento de los hechos, según el inciso cuarto, a menos que medie una autorización expresa de dicho organismo. </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3. Respecto de los delitos en contra de la propiedad intelectual e industrial, cuando el titular del derecho ejerza acciones penales.</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4. Contrabando de armas, cuando se trate de cualquiera de los artefactos señalados por los artículos 2, 3 y 3 A de la ley N° 17.798, sobre control de armas, cuando su importación se realice en contravención a lo señalado en las disposiciones pertinentes.</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5. Cuando se trate del delito de contrabando, como delito base de lavado de activos.</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6. Cuando se trate del delito establecido en el artículo 168 bis de esta Ordenanza.</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7. Cuando un funcionario público hubiere tenido participación en el delito de contrabando.</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8. Cuando por la entidad de los hechos, sus características y/o la reincidencia del infractor se estime pertinente o conveniente iniciar la persecución penal o persistir en la ya iniciada, o cuando el Ministerio Público así lo requiera.</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Se entenderá especialmente que se trata de hechos cuya entidad requiere la persecución penal, cuando se trate de delitos de contrabando que atenten contra la salud pública, la seguridad pública y/o el medioambiente.</w:t>
      </w:r>
    </w:p>
    <w:p w:rsidR="009E7589" w:rsidRPr="00CB693D" w:rsidRDefault="009E7589" w:rsidP="009E7589">
      <w:pPr>
        <w:ind w:firstLine="851"/>
        <w:jc w:val="both"/>
        <w:rPr>
          <w:rFonts w:ascii="Arial" w:hAnsi="Arial" w:cs="Arial"/>
          <w:b/>
          <w:sz w:val="24"/>
          <w:szCs w:val="24"/>
        </w:rPr>
      </w:pPr>
      <w:r w:rsidRPr="00CB693D">
        <w:rPr>
          <w:rFonts w:ascii="Arial" w:hAnsi="Arial" w:cs="Arial"/>
          <w:b/>
          <w:sz w:val="24"/>
          <w:szCs w:val="24"/>
        </w:rPr>
        <w:t>Se entenderá especialmente que se trata de hechos cuyas características requieren la persecución penal cuando se ejecute el hecho formando parte de una agrupación u organización de dos o más personas destinada a cometer crímenes o simples delitos, siempre que ésta o aquélla no constituya una asociación delictiva o criminal de que t</w:t>
      </w:r>
      <w:r w:rsidR="00373C00">
        <w:rPr>
          <w:rFonts w:ascii="Arial" w:hAnsi="Arial" w:cs="Arial"/>
          <w:b/>
          <w:sz w:val="24"/>
          <w:szCs w:val="24"/>
        </w:rPr>
        <w:t>rata el Párrafo 10 del Título Sexto</w:t>
      </w:r>
      <w:r w:rsidR="00F8397F">
        <w:rPr>
          <w:rFonts w:ascii="Arial" w:hAnsi="Arial" w:cs="Arial"/>
          <w:b/>
          <w:sz w:val="24"/>
          <w:szCs w:val="24"/>
        </w:rPr>
        <w:t xml:space="preserve"> del Libro Segundo</w:t>
      </w:r>
      <w:r w:rsidRPr="00CB693D">
        <w:rPr>
          <w:rFonts w:ascii="Arial" w:hAnsi="Arial" w:cs="Arial"/>
          <w:b/>
          <w:sz w:val="24"/>
          <w:szCs w:val="24"/>
        </w:rPr>
        <w:t xml:space="preserve"> del Código Penal.</w:t>
      </w:r>
    </w:p>
    <w:p w:rsidR="009E7589" w:rsidRPr="00C60E0D" w:rsidRDefault="009E7589" w:rsidP="009E7589">
      <w:pPr>
        <w:ind w:firstLine="851"/>
        <w:jc w:val="both"/>
        <w:rPr>
          <w:rFonts w:ascii="Arial" w:hAnsi="Arial" w:cs="Arial"/>
          <w:sz w:val="24"/>
          <w:szCs w:val="24"/>
        </w:rPr>
      </w:pPr>
      <w:r w:rsidRPr="00C60E0D">
        <w:rPr>
          <w:rFonts w:ascii="Arial" w:hAnsi="Arial" w:cs="Arial"/>
          <w:sz w:val="24"/>
          <w:szCs w:val="24"/>
        </w:rPr>
        <w:t>En el caso que opere la renuncia a la acción penal, la resolución que se dicte deberá señalar expresamente si procede o no la devolución de la mercancía al infractor o su destrucción, con cargo al solicitante u otro destino.”.</w:t>
      </w:r>
    </w:p>
    <w:p w:rsidR="009E7589" w:rsidRPr="00C60E0D" w:rsidRDefault="009E7589" w:rsidP="009E7589">
      <w:pPr>
        <w:ind w:firstLine="709"/>
        <w:jc w:val="both"/>
        <w:rPr>
          <w:rFonts w:ascii="Arial" w:hAnsi="Arial" w:cs="Arial"/>
          <w:sz w:val="24"/>
          <w:szCs w:val="24"/>
        </w:rPr>
      </w:pPr>
      <w:r w:rsidRPr="00C60E0D">
        <w:rPr>
          <w:rFonts w:ascii="Arial" w:hAnsi="Arial" w:cs="Arial"/>
          <w:sz w:val="24"/>
          <w:szCs w:val="24"/>
        </w:rPr>
        <w:lastRenderedPageBreak/>
        <w:t>Artículo 2°. Modifícase la ley N° 19.913, que crea la Unidad de Análisis Financiero y modifica diversas disposiciones en materia de lavado y blanqueo de activos, de la siguiente manera:</w:t>
      </w:r>
    </w:p>
    <w:p w:rsidR="009E7589" w:rsidRPr="00CB693D" w:rsidRDefault="009E7589" w:rsidP="009E7589">
      <w:pPr>
        <w:ind w:firstLine="709"/>
        <w:jc w:val="both"/>
        <w:rPr>
          <w:rFonts w:ascii="Arial" w:hAnsi="Arial" w:cs="Arial"/>
          <w:b/>
          <w:sz w:val="24"/>
          <w:szCs w:val="24"/>
        </w:rPr>
      </w:pPr>
      <w:r w:rsidRPr="00CB693D">
        <w:rPr>
          <w:rFonts w:ascii="Arial" w:hAnsi="Arial" w:cs="Arial"/>
          <w:b/>
          <w:sz w:val="24"/>
          <w:szCs w:val="24"/>
        </w:rPr>
        <w:t xml:space="preserve">1.- Sustitúyese, en el literal a) del artículo 27, la frase “en el artículo 168 en relación con el artículo 178, números 2 y 3, ambos”, por la siguiente: “en los artículos 168 en </w:t>
      </w:r>
      <w:r w:rsidR="00F51192" w:rsidRPr="00CB693D">
        <w:rPr>
          <w:rFonts w:ascii="Arial" w:hAnsi="Arial" w:cs="Arial"/>
          <w:b/>
          <w:sz w:val="24"/>
          <w:szCs w:val="24"/>
        </w:rPr>
        <w:t>relación con el artículo 178 números</w:t>
      </w:r>
      <w:r w:rsidRPr="00CB693D">
        <w:rPr>
          <w:rFonts w:ascii="Arial" w:hAnsi="Arial" w:cs="Arial"/>
          <w:b/>
          <w:sz w:val="24"/>
          <w:szCs w:val="24"/>
        </w:rPr>
        <w:t xml:space="preserve"> 2) y 3), 168 bis y 169, todos”.</w:t>
      </w:r>
    </w:p>
    <w:p w:rsidR="009E7589" w:rsidRPr="00C60E0D" w:rsidRDefault="009E7589" w:rsidP="009E7589">
      <w:pPr>
        <w:ind w:firstLine="709"/>
        <w:jc w:val="both"/>
        <w:rPr>
          <w:rFonts w:ascii="Arial" w:hAnsi="Arial" w:cs="Arial"/>
          <w:sz w:val="24"/>
          <w:szCs w:val="24"/>
        </w:rPr>
      </w:pPr>
      <w:r w:rsidRPr="00C60E0D">
        <w:rPr>
          <w:rFonts w:ascii="Arial" w:hAnsi="Arial" w:cs="Arial"/>
          <w:sz w:val="24"/>
          <w:szCs w:val="24"/>
        </w:rPr>
        <w:t>2. Sustitúyese el artículo 39, por el siguiente:</w:t>
      </w:r>
    </w:p>
    <w:p w:rsidR="009E7589" w:rsidRPr="00C60E0D" w:rsidRDefault="009E7589" w:rsidP="009E7589">
      <w:pPr>
        <w:ind w:firstLine="709"/>
        <w:jc w:val="both"/>
        <w:rPr>
          <w:rFonts w:ascii="Arial" w:hAnsi="Arial" w:cs="Arial"/>
          <w:sz w:val="24"/>
          <w:szCs w:val="24"/>
        </w:rPr>
      </w:pPr>
      <w:r w:rsidRPr="00C60E0D">
        <w:rPr>
          <w:rFonts w:ascii="Arial" w:hAnsi="Arial" w:cs="Arial"/>
          <w:sz w:val="24"/>
          <w:szCs w:val="24"/>
        </w:rPr>
        <w:t>“Artículo 39.- La infracción de lo dispuesto en el artículo 4° estará sujeta al control y fiscalización del Servicio Nacional de Aduanas y se sujetará al artículo 168 bis de la Ordenanza de Aduanas y demás normas pertinentes.”.</w:t>
      </w:r>
    </w:p>
    <w:p w:rsidR="009E7589" w:rsidRPr="00C60E0D" w:rsidRDefault="009E7589" w:rsidP="009E7589">
      <w:pPr>
        <w:ind w:firstLine="709"/>
        <w:jc w:val="both"/>
        <w:rPr>
          <w:rFonts w:ascii="Arial" w:hAnsi="Arial" w:cs="Arial"/>
          <w:sz w:val="24"/>
          <w:szCs w:val="24"/>
        </w:rPr>
      </w:pPr>
      <w:r w:rsidRPr="00C60E0D">
        <w:rPr>
          <w:rFonts w:ascii="Arial" w:hAnsi="Arial" w:cs="Arial"/>
          <w:sz w:val="24"/>
          <w:szCs w:val="24"/>
        </w:rPr>
        <w:t xml:space="preserve">Artículo 3°. </w:t>
      </w:r>
      <w:proofErr w:type="spellStart"/>
      <w:r w:rsidRPr="00C60E0D">
        <w:rPr>
          <w:rFonts w:ascii="Arial" w:hAnsi="Arial" w:cs="Arial"/>
          <w:sz w:val="24"/>
          <w:szCs w:val="24"/>
        </w:rPr>
        <w:t>Intercálase</w:t>
      </w:r>
      <w:proofErr w:type="spellEnd"/>
      <w:r w:rsidRPr="00C60E0D">
        <w:rPr>
          <w:rFonts w:ascii="Arial" w:hAnsi="Arial" w:cs="Arial"/>
          <w:sz w:val="24"/>
          <w:szCs w:val="24"/>
        </w:rPr>
        <w:t>, en el artículo 129 del Código Procesal Penal, un inciso cuarto, nuevo, del siguiente tenor, pasando los actuales incisos cuarto, quinto y sexto a ser incisos quinto, sexto y séptimo, respectivamente:</w:t>
      </w:r>
    </w:p>
    <w:p w:rsidR="009E7589" w:rsidRPr="00C60E0D" w:rsidRDefault="009E7589" w:rsidP="009E7589">
      <w:pPr>
        <w:ind w:firstLine="709"/>
        <w:jc w:val="both"/>
        <w:rPr>
          <w:rFonts w:ascii="Arial" w:hAnsi="Arial" w:cs="Arial"/>
          <w:sz w:val="24"/>
          <w:szCs w:val="24"/>
        </w:rPr>
      </w:pPr>
      <w:r w:rsidRPr="00C60E0D">
        <w:rPr>
          <w:rFonts w:ascii="Arial" w:hAnsi="Arial" w:cs="Arial"/>
          <w:sz w:val="24"/>
          <w:szCs w:val="24"/>
        </w:rPr>
        <w:t xml:space="preserve"> “Tampoco impedirá la detención ni la incautación del dinero en efectivo o en instrumentos negociables al portador, por parte de agentes policiales, en caso del delito establecido en el artículo 168 bis del decreto con fuerza de ley N° 30 que aprueba la Ordenanza de Aduanas.”.</w:t>
      </w:r>
    </w:p>
    <w:p w:rsidR="00563377" w:rsidRPr="00A47F7A" w:rsidRDefault="00563377" w:rsidP="00563377">
      <w:pPr>
        <w:tabs>
          <w:tab w:val="left" w:pos="2552"/>
        </w:tabs>
        <w:spacing w:after="0" w:line="240" w:lineRule="atLeast"/>
        <w:jc w:val="center"/>
        <w:rPr>
          <w:rFonts w:ascii="Arial" w:hAnsi="Arial" w:cs="Arial"/>
          <w:sz w:val="24"/>
          <w:szCs w:val="24"/>
          <w:lang w:val="es-ES_tradnl"/>
        </w:rPr>
      </w:pPr>
      <w:r w:rsidRPr="00A47F7A">
        <w:rPr>
          <w:rFonts w:ascii="Arial" w:hAnsi="Arial" w:cs="Arial"/>
          <w:sz w:val="24"/>
          <w:szCs w:val="24"/>
          <w:lang w:val="es-ES_tradnl"/>
        </w:rPr>
        <w:t>**********</w:t>
      </w:r>
    </w:p>
    <w:p w:rsidR="00E05160" w:rsidRDefault="00D43EFD" w:rsidP="007A22BC">
      <w:pPr>
        <w:tabs>
          <w:tab w:val="left" w:pos="851"/>
          <w:tab w:val="left" w:pos="2520"/>
        </w:tabs>
        <w:spacing w:after="0" w:line="240" w:lineRule="atLeast"/>
        <w:jc w:val="both"/>
        <w:rPr>
          <w:sz w:val="24"/>
          <w:szCs w:val="24"/>
        </w:rPr>
      </w:pPr>
      <w:r w:rsidRPr="00A47F7A">
        <w:rPr>
          <w:sz w:val="24"/>
          <w:szCs w:val="24"/>
        </w:rPr>
        <w:tab/>
      </w:r>
    </w:p>
    <w:p w:rsidR="00187B16" w:rsidRPr="007A22BC" w:rsidRDefault="000F1054" w:rsidP="00E05160">
      <w:pPr>
        <w:tabs>
          <w:tab w:val="left" w:pos="851"/>
          <w:tab w:val="left" w:pos="2520"/>
        </w:tabs>
        <w:spacing w:after="0" w:line="240" w:lineRule="atLeast"/>
        <w:ind w:firstLine="851"/>
        <w:jc w:val="both"/>
        <w:rPr>
          <w:rFonts w:ascii="Arial" w:eastAsia="Cambria" w:hAnsi="Arial" w:cs="Arial"/>
          <w:bCs/>
          <w:sz w:val="24"/>
          <w:szCs w:val="24"/>
          <w:lang w:eastAsia="es-ES"/>
        </w:rPr>
      </w:pPr>
      <w:r w:rsidRPr="00AD3CEF">
        <w:rPr>
          <w:rFonts w:ascii="Arial" w:hAnsi="Arial" w:cs="Arial"/>
          <w:sz w:val="24"/>
          <w:szCs w:val="24"/>
        </w:rPr>
        <w:t xml:space="preserve">Tratado y acordado en </w:t>
      </w:r>
      <w:r w:rsidR="00870794" w:rsidRPr="00AD3CEF">
        <w:rPr>
          <w:rFonts w:ascii="Arial" w:hAnsi="Arial" w:cs="Arial"/>
          <w:sz w:val="24"/>
          <w:szCs w:val="24"/>
        </w:rPr>
        <w:t>se</w:t>
      </w:r>
      <w:r w:rsidR="001C1D35" w:rsidRPr="00AD3CEF">
        <w:rPr>
          <w:rFonts w:ascii="Arial" w:hAnsi="Arial" w:cs="Arial"/>
          <w:sz w:val="24"/>
          <w:szCs w:val="24"/>
        </w:rPr>
        <w:t>siones</w:t>
      </w:r>
      <w:r w:rsidR="001C1D35" w:rsidRPr="007A22BC">
        <w:rPr>
          <w:rFonts w:ascii="Arial" w:hAnsi="Arial" w:cs="Arial"/>
          <w:sz w:val="24"/>
          <w:szCs w:val="24"/>
        </w:rPr>
        <w:t xml:space="preserve"> de</w:t>
      </w:r>
      <w:r w:rsidR="00102327" w:rsidRPr="007A22BC">
        <w:rPr>
          <w:rFonts w:ascii="Arial" w:hAnsi="Arial" w:cs="Arial"/>
          <w:sz w:val="24"/>
          <w:szCs w:val="24"/>
        </w:rPr>
        <w:t xml:space="preserve"> fecha</w:t>
      </w:r>
      <w:r w:rsidR="001C1D35" w:rsidRPr="007A22BC">
        <w:rPr>
          <w:rFonts w:ascii="Arial" w:hAnsi="Arial" w:cs="Arial"/>
          <w:sz w:val="24"/>
          <w:szCs w:val="24"/>
        </w:rPr>
        <w:t>s</w:t>
      </w:r>
      <w:r w:rsidR="00540992" w:rsidRPr="007A22BC">
        <w:rPr>
          <w:rFonts w:ascii="Arial" w:hAnsi="Arial" w:cs="Arial"/>
          <w:sz w:val="24"/>
          <w:szCs w:val="24"/>
        </w:rPr>
        <w:t xml:space="preserve"> </w:t>
      </w:r>
      <w:r w:rsidR="007A22BC" w:rsidRPr="007A22BC">
        <w:rPr>
          <w:rFonts w:ascii="Arial" w:hAnsi="Arial" w:cs="Arial"/>
          <w:sz w:val="24"/>
          <w:szCs w:val="24"/>
        </w:rPr>
        <w:t>28 de agosto y 4 de septiembre de 2023,</w:t>
      </w:r>
      <w:r w:rsidR="00870794" w:rsidRPr="007A22BC">
        <w:rPr>
          <w:rFonts w:ascii="Arial" w:hAnsi="Arial" w:cs="Arial"/>
          <w:sz w:val="24"/>
          <w:szCs w:val="24"/>
        </w:rPr>
        <w:t xml:space="preserve"> con la asistencia de los (as) diputados (as) señores (as) </w:t>
      </w:r>
      <w:r w:rsidR="007A22BC" w:rsidRPr="007A22BC">
        <w:rPr>
          <w:rFonts w:ascii="Arial" w:hAnsi="Arial" w:cs="Arial"/>
          <w:sz w:val="24"/>
          <w:szCs w:val="24"/>
        </w:rPr>
        <w:t>Raúl Leiva (Presidente de la Comisi</w:t>
      </w:r>
      <w:r w:rsidR="007A22BC">
        <w:rPr>
          <w:rFonts w:ascii="Arial" w:hAnsi="Arial" w:cs="Arial"/>
          <w:sz w:val="24"/>
          <w:szCs w:val="24"/>
        </w:rPr>
        <w:t xml:space="preserve">ón), </w:t>
      </w:r>
      <w:r w:rsidR="007A22BC" w:rsidRPr="007A22BC">
        <w:rPr>
          <w:rFonts w:ascii="Arial" w:hAnsi="Arial" w:cs="Arial"/>
          <w:sz w:val="24"/>
          <w:szCs w:val="24"/>
        </w:rPr>
        <w:t xml:space="preserve"> </w:t>
      </w:r>
      <w:r w:rsidR="00AD3CEF">
        <w:rPr>
          <w:rFonts w:ascii="Arial" w:hAnsi="Arial" w:cs="Arial"/>
          <w:sz w:val="24"/>
          <w:szCs w:val="24"/>
        </w:rPr>
        <w:t xml:space="preserve">Jorge Alessandri, </w:t>
      </w:r>
      <w:r w:rsidR="00187B16" w:rsidRPr="007A22BC">
        <w:rPr>
          <w:rFonts w:ascii="Arial" w:eastAsia="Cambria" w:hAnsi="Arial" w:cs="Arial"/>
          <w:bCs/>
          <w:sz w:val="24"/>
          <w:szCs w:val="24"/>
          <w:lang w:eastAsia="es-ES"/>
        </w:rPr>
        <w:t>Gustavo Benavente,</w:t>
      </w:r>
      <w:r w:rsidR="007A22BC" w:rsidRPr="007A22BC">
        <w:rPr>
          <w:rFonts w:ascii="Arial" w:eastAsia="Cambria" w:hAnsi="Arial" w:cs="Arial"/>
          <w:bCs/>
          <w:sz w:val="24"/>
          <w:szCs w:val="24"/>
          <w:lang w:eastAsia="es-ES"/>
        </w:rPr>
        <w:t xml:space="preserve"> </w:t>
      </w:r>
      <w:r w:rsidR="00D93E11">
        <w:rPr>
          <w:rFonts w:ascii="Arial" w:eastAsia="Cambria" w:hAnsi="Arial" w:cs="Arial"/>
          <w:bCs/>
          <w:sz w:val="24"/>
          <w:szCs w:val="24"/>
          <w:lang w:eastAsia="es-ES"/>
        </w:rPr>
        <w:t xml:space="preserve">Miguel Ángel Calisto, </w:t>
      </w:r>
      <w:r w:rsidR="00AD3CEF">
        <w:rPr>
          <w:rFonts w:ascii="Arial" w:eastAsia="Cambria" w:hAnsi="Arial" w:cs="Arial"/>
          <w:bCs/>
          <w:sz w:val="24"/>
          <w:szCs w:val="24"/>
          <w:lang w:eastAsia="es-ES"/>
        </w:rPr>
        <w:t xml:space="preserve">Karol Cariola, </w:t>
      </w:r>
      <w:r w:rsidR="007A22BC" w:rsidRPr="007A22BC">
        <w:rPr>
          <w:rFonts w:ascii="Arial" w:eastAsia="Cambria" w:hAnsi="Arial" w:cs="Arial"/>
          <w:bCs/>
          <w:sz w:val="24"/>
          <w:szCs w:val="24"/>
          <w:lang w:eastAsia="es-ES"/>
        </w:rPr>
        <w:t xml:space="preserve">Camila Flores, </w:t>
      </w:r>
      <w:r w:rsidR="00187B16" w:rsidRPr="007A22BC">
        <w:rPr>
          <w:rFonts w:ascii="Arial" w:eastAsia="Cambria" w:hAnsi="Arial" w:cs="Arial"/>
          <w:bCs/>
          <w:sz w:val="24"/>
          <w:szCs w:val="24"/>
          <w:lang w:eastAsia="es-ES"/>
        </w:rPr>
        <w:t xml:space="preserve"> Marcos Ilabaca, Pamela Jiles, Andrés Longton, Catalina Pérez</w:t>
      </w:r>
      <w:r w:rsidR="007A22BC" w:rsidRPr="007A22BC">
        <w:rPr>
          <w:rFonts w:ascii="Arial" w:eastAsia="Cambria" w:hAnsi="Arial" w:cs="Arial"/>
          <w:bCs/>
          <w:sz w:val="24"/>
          <w:szCs w:val="24"/>
          <w:lang w:eastAsia="es-ES"/>
        </w:rPr>
        <w:t>,</w:t>
      </w:r>
      <w:r w:rsidR="00187B16" w:rsidRPr="007A22BC">
        <w:rPr>
          <w:rFonts w:ascii="Arial" w:eastAsia="Cambria" w:hAnsi="Arial" w:cs="Arial"/>
          <w:bCs/>
          <w:sz w:val="24"/>
          <w:szCs w:val="24"/>
          <w:lang w:eastAsia="es-ES"/>
        </w:rPr>
        <w:t xml:space="preserve"> </w:t>
      </w:r>
      <w:r w:rsidR="007A22BC" w:rsidRPr="007A22BC">
        <w:rPr>
          <w:rFonts w:ascii="Arial" w:eastAsia="Cambria" w:hAnsi="Arial" w:cs="Arial"/>
          <w:bCs/>
          <w:sz w:val="24"/>
          <w:szCs w:val="24"/>
          <w:lang w:eastAsia="es-ES"/>
        </w:rPr>
        <w:t xml:space="preserve">Luis Sánchez, Leonardo Soto </w:t>
      </w:r>
      <w:r w:rsidR="00187B16" w:rsidRPr="007A22BC">
        <w:rPr>
          <w:rFonts w:ascii="Arial" w:eastAsia="Cambria" w:hAnsi="Arial" w:cs="Arial"/>
          <w:bCs/>
          <w:sz w:val="24"/>
          <w:szCs w:val="24"/>
          <w:lang w:eastAsia="es-ES"/>
        </w:rPr>
        <w:t>y Gonzalo Winter.</w:t>
      </w:r>
    </w:p>
    <w:p w:rsidR="00E32EB0" w:rsidRPr="007A22BC" w:rsidRDefault="00E32EB0" w:rsidP="004A39B1">
      <w:pPr>
        <w:tabs>
          <w:tab w:val="left" w:pos="2552"/>
        </w:tabs>
        <w:spacing w:after="0" w:line="240" w:lineRule="atLeast"/>
        <w:ind w:firstLine="851"/>
        <w:jc w:val="both"/>
        <w:rPr>
          <w:rFonts w:ascii="Arial" w:hAnsi="Arial" w:cs="Arial"/>
          <w:sz w:val="24"/>
          <w:szCs w:val="24"/>
        </w:rPr>
      </w:pPr>
    </w:p>
    <w:p w:rsidR="00D43EFD" w:rsidRDefault="006E7B6C" w:rsidP="004A39B1">
      <w:pPr>
        <w:tabs>
          <w:tab w:val="left" w:pos="2552"/>
        </w:tabs>
        <w:spacing w:after="0" w:line="240" w:lineRule="atLeast"/>
        <w:ind w:firstLine="851"/>
        <w:jc w:val="both"/>
        <w:rPr>
          <w:rFonts w:ascii="Arial" w:hAnsi="Arial" w:cs="Arial"/>
          <w:sz w:val="24"/>
          <w:szCs w:val="24"/>
        </w:rPr>
      </w:pPr>
      <w:r>
        <w:rPr>
          <w:rFonts w:ascii="Arial" w:hAnsi="Arial" w:cs="Arial"/>
          <w:sz w:val="24"/>
          <w:szCs w:val="24"/>
        </w:rPr>
        <w:t>Sala de la Comisión</w:t>
      </w:r>
      <w:r w:rsidR="001C1D35">
        <w:rPr>
          <w:rFonts w:ascii="Arial" w:hAnsi="Arial" w:cs="Arial"/>
          <w:sz w:val="24"/>
          <w:szCs w:val="24"/>
        </w:rPr>
        <w:t xml:space="preserve">, a </w:t>
      </w:r>
      <w:r w:rsidR="007A22BC">
        <w:rPr>
          <w:rFonts w:ascii="Arial" w:hAnsi="Arial" w:cs="Arial"/>
          <w:sz w:val="24"/>
          <w:szCs w:val="24"/>
        </w:rPr>
        <w:t xml:space="preserve"> 4 </w:t>
      </w:r>
      <w:r w:rsidR="00200812">
        <w:rPr>
          <w:rFonts w:ascii="Arial" w:hAnsi="Arial" w:cs="Arial"/>
          <w:sz w:val="24"/>
          <w:szCs w:val="24"/>
        </w:rPr>
        <w:t xml:space="preserve"> </w:t>
      </w:r>
      <w:r w:rsidR="008D1FBF">
        <w:rPr>
          <w:rFonts w:ascii="Arial" w:hAnsi="Arial" w:cs="Arial"/>
          <w:sz w:val="24"/>
          <w:szCs w:val="24"/>
        </w:rPr>
        <w:t xml:space="preserve">de </w:t>
      </w:r>
      <w:r w:rsidR="007A22BC">
        <w:rPr>
          <w:rFonts w:ascii="Arial" w:hAnsi="Arial" w:cs="Arial"/>
          <w:sz w:val="24"/>
          <w:szCs w:val="24"/>
        </w:rPr>
        <w:t xml:space="preserve"> septiembre </w:t>
      </w:r>
      <w:r w:rsidR="004C255D">
        <w:rPr>
          <w:rFonts w:ascii="Arial" w:hAnsi="Arial" w:cs="Arial"/>
          <w:sz w:val="24"/>
          <w:szCs w:val="24"/>
        </w:rPr>
        <w:t>de 2023</w:t>
      </w:r>
      <w:r w:rsidR="00D43EFD" w:rsidRPr="00D43EFD">
        <w:rPr>
          <w:rFonts w:ascii="Arial" w:hAnsi="Arial" w:cs="Arial"/>
          <w:sz w:val="24"/>
          <w:szCs w:val="24"/>
        </w:rPr>
        <w:t>.</w:t>
      </w:r>
    </w:p>
    <w:p w:rsidR="002A5EBD" w:rsidRDefault="002A5EBD" w:rsidP="004A39B1">
      <w:pPr>
        <w:tabs>
          <w:tab w:val="left" w:pos="2552"/>
        </w:tabs>
        <w:spacing w:after="0" w:line="240" w:lineRule="atLeast"/>
        <w:ind w:firstLine="851"/>
        <w:jc w:val="both"/>
        <w:rPr>
          <w:rFonts w:ascii="Arial" w:hAnsi="Arial" w:cs="Arial"/>
          <w:sz w:val="24"/>
          <w:szCs w:val="24"/>
        </w:rPr>
      </w:pPr>
    </w:p>
    <w:p w:rsidR="002A5EBD" w:rsidRDefault="002A5EBD" w:rsidP="004A39B1">
      <w:pPr>
        <w:tabs>
          <w:tab w:val="left" w:pos="2552"/>
        </w:tabs>
        <w:spacing w:after="0" w:line="240" w:lineRule="atLeast"/>
        <w:ind w:firstLine="851"/>
        <w:jc w:val="both"/>
        <w:rPr>
          <w:rFonts w:ascii="Arial" w:hAnsi="Arial" w:cs="Arial"/>
          <w:sz w:val="24"/>
          <w:szCs w:val="24"/>
        </w:rPr>
      </w:pPr>
    </w:p>
    <w:p w:rsidR="002A5EBD" w:rsidRDefault="002A5EBD" w:rsidP="004A39B1">
      <w:pPr>
        <w:tabs>
          <w:tab w:val="left" w:pos="2552"/>
        </w:tabs>
        <w:spacing w:after="0" w:line="240" w:lineRule="atLeast"/>
        <w:ind w:firstLine="851"/>
        <w:jc w:val="both"/>
        <w:rPr>
          <w:rFonts w:ascii="Arial" w:hAnsi="Arial" w:cs="Arial"/>
          <w:sz w:val="24"/>
          <w:szCs w:val="24"/>
        </w:rPr>
      </w:pPr>
    </w:p>
    <w:p w:rsidR="00D43EFD" w:rsidRPr="00D43EFD" w:rsidRDefault="003D13CE" w:rsidP="003D13CE">
      <w:pPr>
        <w:tabs>
          <w:tab w:val="left" w:pos="2520"/>
        </w:tabs>
        <w:spacing w:after="0" w:line="240" w:lineRule="atLeast"/>
        <w:jc w:val="center"/>
        <w:rPr>
          <w:rFonts w:ascii="Arial" w:hAnsi="Arial" w:cs="Arial"/>
          <w:sz w:val="24"/>
          <w:szCs w:val="24"/>
        </w:rPr>
      </w:pPr>
      <w:r>
        <w:rPr>
          <w:rFonts w:ascii="Arial" w:hAnsi="Arial" w:cs="Arial"/>
          <w:b/>
          <w:bCs/>
          <w:noProof/>
          <w:lang w:val="es-ES" w:eastAsia="es-ES"/>
        </w:rPr>
        <w:drawing>
          <wp:inline distT="0" distB="0" distL="0" distR="0">
            <wp:extent cx="2714534" cy="1728000"/>
            <wp:effectExtent l="19050" t="0" r="0" b="0"/>
            <wp:docPr id="1" name="Imagen 1" descr="Firma P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Pato"/>
                    <pic:cNvPicPr>
                      <a:picLocks noChangeAspect="1" noChangeArrowheads="1"/>
                    </pic:cNvPicPr>
                  </pic:nvPicPr>
                  <pic:blipFill>
                    <a:blip r:embed="rId16"/>
                    <a:srcRect/>
                    <a:stretch>
                      <a:fillRect/>
                    </a:stretch>
                  </pic:blipFill>
                  <pic:spPr bwMode="auto">
                    <a:xfrm>
                      <a:off x="0" y="0"/>
                      <a:ext cx="2714534" cy="1728000"/>
                    </a:xfrm>
                    <a:prstGeom prst="rect">
                      <a:avLst/>
                    </a:prstGeom>
                    <a:noFill/>
                    <a:ln w="9525">
                      <a:noFill/>
                      <a:miter lim="800000"/>
                      <a:headEnd/>
                      <a:tailEnd/>
                    </a:ln>
                  </pic:spPr>
                </pic:pic>
              </a:graphicData>
            </a:graphic>
          </wp:inline>
        </w:drawing>
      </w:r>
    </w:p>
    <w:sectPr w:rsidR="00D43EFD" w:rsidRPr="00D43EFD" w:rsidSect="00060416">
      <w:headerReference w:type="default" r:id="rId17"/>
      <w:pgSz w:w="12242" w:h="20163" w:code="5"/>
      <w:pgMar w:top="2835" w:right="1701" w:bottom="340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CDC" w:rsidRDefault="00882CDC" w:rsidP="00FB1FAF">
      <w:pPr>
        <w:spacing w:after="0" w:line="240" w:lineRule="auto"/>
      </w:pPr>
      <w:r>
        <w:separator/>
      </w:r>
    </w:p>
  </w:endnote>
  <w:endnote w:type="continuationSeparator" w:id="0">
    <w:p w:rsidR="00882CDC" w:rsidRDefault="00882CDC" w:rsidP="00FB1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CDC" w:rsidRDefault="00882CDC" w:rsidP="00FB1FAF">
      <w:pPr>
        <w:spacing w:after="0" w:line="240" w:lineRule="auto"/>
      </w:pPr>
      <w:r>
        <w:separator/>
      </w:r>
    </w:p>
  </w:footnote>
  <w:footnote w:type="continuationSeparator" w:id="0">
    <w:p w:rsidR="00882CDC" w:rsidRDefault="00882CDC" w:rsidP="00FB1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75" w:rsidRDefault="006D07D4">
    <w:pPr>
      <w:pStyle w:val="Encabezado"/>
      <w:jc w:val="right"/>
    </w:pPr>
    <w:fldSimple w:instr=" PAGE   \* MERGEFORMAT ">
      <w:r w:rsidR="005162CB">
        <w:rPr>
          <w:noProof/>
        </w:rPr>
        <w:t>58</w:t>
      </w:r>
    </w:fldSimple>
  </w:p>
  <w:p w:rsidR="00EE2275" w:rsidRDefault="00EE22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BA1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54690"/>
    <w:multiLevelType w:val="hybridMultilevel"/>
    <w:tmpl w:val="86D6420E"/>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
    <w:nsid w:val="09EF3C61"/>
    <w:multiLevelType w:val="hybridMultilevel"/>
    <w:tmpl w:val="44F274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A2F4CAA"/>
    <w:multiLevelType w:val="hybridMultilevel"/>
    <w:tmpl w:val="BE0A17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D71507B"/>
    <w:multiLevelType w:val="hybridMultilevel"/>
    <w:tmpl w:val="862E1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E7075F"/>
    <w:multiLevelType w:val="hybridMultilevel"/>
    <w:tmpl w:val="204439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E0325F"/>
    <w:multiLevelType w:val="hybridMultilevel"/>
    <w:tmpl w:val="55CE33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836860"/>
    <w:multiLevelType w:val="hybridMultilevel"/>
    <w:tmpl w:val="E15062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5E52C90"/>
    <w:multiLevelType w:val="hybridMultilevel"/>
    <w:tmpl w:val="F3CECB32"/>
    <w:lvl w:ilvl="0" w:tplc="7440181A">
      <w:start w:val="3"/>
      <w:numFmt w:val="decimal"/>
      <w:lvlText w:val="%1)"/>
      <w:lvlJc w:val="left"/>
      <w:pPr>
        <w:ind w:left="2920" w:hanging="360"/>
      </w:pPr>
      <w:rPr>
        <w:rFonts w:hint="default"/>
      </w:rPr>
    </w:lvl>
    <w:lvl w:ilvl="1" w:tplc="0C0A0019" w:tentative="1">
      <w:start w:val="1"/>
      <w:numFmt w:val="lowerLetter"/>
      <w:lvlText w:val="%2."/>
      <w:lvlJc w:val="left"/>
      <w:pPr>
        <w:ind w:left="3640" w:hanging="360"/>
      </w:pPr>
    </w:lvl>
    <w:lvl w:ilvl="2" w:tplc="0C0A001B" w:tentative="1">
      <w:start w:val="1"/>
      <w:numFmt w:val="lowerRoman"/>
      <w:lvlText w:val="%3."/>
      <w:lvlJc w:val="right"/>
      <w:pPr>
        <w:ind w:left="4360" w:hanging="180"/>
      </w:pPr>
    </w:lvl>
    <w:lvl w:ilvl="3" w:tplc="0C0A000F" w:tentative="1">
      <w:start w:val="1"/>
      <w:numFmt w:val="decimal"/>
      <w:lvlText w:val="%4."/>
      <w:lvlJc w:val="left"/>
      <w:pPr>
        <w:ind w:left="5080" w:hanging="360"/>
      </w:pPr>
    </w:lvl>
    <w:lvl w:ilvl="4" w:tplc="0C0A0019" w:tentative="1">
      <w:start w:val="1"/>
      <w:numFmt w:val="lowerLetter"/>
      <w:lvlText w:val="%5."/>
      <w:lvlJc w:val="left"/>
      <w:pPr>
        <w:ind w:left="5800" w:hanging="360"/>
      </w:pPr>
    </w:lvl>
    <w:lvl w:ilvl="5" w:tplc="0C0A001B" w:tentative="1">
      <w:start w:val="1"/>
      <w:numFmt w:val="lowerRoman"/>
      <w:lvlText w:val="%6."/>
      <w:lvlJc w:val="right"/>
      <w:pPr>
        <w:ind w:left="6520" w:hanging="180"/>
      </w:pPr>
    </w:lvl>
    <w:lvl w:ilvl="6" w:tplc="0C0A000F" w:tentative="1">
      <w:start w:val="1"/>
      <w:numFmt w:val="decimal"/>
      <w:lvlText w:val="%7."/>
      <w:lvlJc w:val="left"/>
      <w:pPr>
        <w:ind w:left="7240" w:hanging="360"/>
      </w:pPr>
    </w:lvl>
    <w:lvl w:ilvl="7" w:tplc="0C0A0019" w:tentative="1">
      <w:start w:val="1"/>
      <w:numFmt w:val="lowerLetter"/>
      <w:lvlText w:val="%8."/>
      <w:lvlJc w:val="left"/>
      <w:pPr>
        <w:ind w:left="7960" w:hanging="360"/>
      </w:pPr>
    </w:lvl>
    <w:lvl w:ilvl="8" w:tplc="0C0A001B" w:tentative="1">
      <w:start w:val="1"/>
      <w:numFmt w:val="lowerRoman"/>
      <w:lvlText w:val="%9."/>
      <w:lvlJc w:val="right"/>
      <w:pPr>
        <w:ind w:left="8680" w:hanging="180"/>
      </w:pPr>
    </w:lvl>
  </w:abstractNum>
  <w:abstractNum w:abstractNumId="9">
    <w:nsid w:val="167A0127"/>
    <w:multiLevelType w:val="hybridMultilevel"/>
    <w:tmpl w:val="A726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D231CD"/>
    <w:multiLevelType w:val="hybridMultilevel"/>
    <w:tmpl w:val="9A646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9B7D35"/>
    <w:multiLevelType w:val="hybridMultilevel"/>
    <w:tmpl w:val="C13ED9FC"/>
    <w:lvl w:ilvl="0" w:tplc="FDC899B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9CF57BA"/>
    <w:multiLevelType w:val="hybridMultilevel"/>
    <w:tmpl w:val="1D36E4A2"/>
    <w:lvl w:ilvl="0" w:tplc="C49E81B2">
      <w:start w:val="1"/>
      <w:numFmt w:val="bullet"/>
      <w:lvlText w:val="-"/>
      <w:lvlJc w:val="left"/>
      <w:pPr>
        <w:ind w:left="943" w:hanging="360"/>
      </w:pPr>
      <w:rPr>
        <w:rFonts w:ascii="Calibri" w:eastAsia="Calibri" w:hAnsi="Calibri" w:cs="Calibri" w:hint="default"/>
      </w:rPr>
    </w:lvl>
    <w:lvl w:ilvl="1" w:tplc="340A0003" w:tentative="1">
      <w:start w:val="1"/>
      <w:numFmt w:val="bullet"/>
      <w:lvlText w:val="o"/>
      <w:lvlJc w:val="left"/>
      <w:pPr>
        <w:ind w:left="1663" w:hanging="360"/>
      </w:pPr>
      <w:rPr>
        <w:rFonts w:ascii="Courier New" w:hAnsi="Courier New" w:cs="Courier New" w:hint="default"/>
      </w:rPr>
    </w:lvl>
    <w:lvl w:ilvl="2" w:tplc="340A0005" w:tentative="1">
      <w:start w:val="1"/>
      <w:numFmt w:val="bullet"/>
      <w:lvlText w:val=""/>
      <w:lvlJc w:val="left"/>
      <w:pPr>
        <w:ind w:left="2383" w:hanging="360"/>
      </w:pPr>
      <w:rPr>
        <w:rFonts w:ascii="Wingdings" w:hAnsi="Wingdings" w:hint="default"/>
      </w:rPr>
    </w:lvl>
    <w:lvl w:ilvl="3" w:tplc="340A0001" w:tentative="1">
      <w:start w:val="1"/>
      <w:numFmt w:val="bullet"/>
      <w:lvlText w:val=""/>
      <w:lvlJc w:val="left"/>
      <w:pPr>
        <w:ind w:left="3103" w:hanging="360"/>
      </w:pPr>
      <w:rPr>
        <w:rFonts w:ascii="Symbol" w:hAnsi="Symbol" w:hint="default"/>
      </w:rPr>
    </w:lvl>
    <w:lvl w:ilvl="4" w:tplc="340A0003" w:tentative="1">
      <w:start w:val="1"/>
      <w:numFmt w:val="bullet"/>
      <w:lvlText w:val="o"/>
      <w:lvlJc w:val="left"/>
      <w:pPr>
        <w:ind w:left="3823" w:hanging="360"/>
      </w:pPr>
      <w:rPr>
        <w:rFonts w:ascii="Courier New" w:hAnsi="Courier New" w:cs="Courier New" w:hint="default"/>
      </w:rPr>
    </w:lvl>
    <w:lvl w:ilvl="5" w:tplc="340A0005" w:tentative="1">
      <w:start w:val="1"/>
      <w:numFmt w:val="bullet"/>
      <w:lvlText w:val=""/>
      <w:lvlJc w:val="left"/>
      <w:pPr>
        <w:ind w:left="4543" w:hanging="360"/>
      </w:pPr>
      <w:rPr>
        <w:rFonts w:ascii="Wingdings" w:hAnsi="Wingdings" w:hint="default"/>
      </w:rPr>
    </w:lvl>
    <w:lvl w:ilvl="6" w:tplc="340A0001" w:tentative="1">
      <w:start w:val="1"/>
      <w:numFmt w:val="bullet"/>
      <w:lvlText w:val=""/>
      <w:lvlJc w:val="left"/>
      <w:pPr>
        <w:ind w:left="5263" w:hanging="360"/>
      </w:pPr>
      <w:rPr>
        <w:rFonts w:ascii="Symbol" w:hAnsi="Symbol" w:hint="default"/>
      </w:rPr>
    </w:lvl>
    <w:lvl w:ilvl="7" w:tplc="340A0003" w:tentative="1">
      <w:start w:val="1"/>
      <w:numFmt w:val="bullet"/>
      <w:lvlText w:val="o"/>
      <w:lvlJc w:val="left"/>
      <w:pPr>
        <w:ind w:left="5983" w:hanging="360"/>
      </w:pPr>
      <w:rPr>
        <w:rFonts w:ascii="Courier New" w:hAnsi="Courier New" w:cs="Courier New" w:hint="default"/>
      </w:rPr>
    </w:lvl>
    <w:lvl w:ilvl="8" w:tplc="340A0005" w:tentative="1">
      <w:start w:val="1"/>
      <w:numFmt w:val="bullet"/>
      <w:lvlText w:val=""/>
      <w:lvlJc w:val="left"/>
      <w:pPr>
        <w:ind w:left="6703" w:hanging="360"/>
      </w:pPr>
      <w:rPr>
        <w:rFonts w:ascii="Wingdings" w:hAnsi="Wingdings" w:hint="default"/>
      </w:rPr>
    </w:lvl>
  </w:abstractNum>
  <w:abstractNum w:abstractNumId="13">
    <w:nsid w:val="1FCB6D99"/>
    <w:multiLevelType w:val="hybridMultilevel"/>
    <w:tmpl w:val="B7B04A54"/>
    <w:lvl w:ilvl="0" w:tplc="E1D0A3F4">
      <w:start w:val="1"/>
      <w:numFmt w:val="bullet"/>
      <w:lvlText w:val="●"/>
      <w:lvlJc w:val="left"/>
      <w:pPr>
        <w:tabs>
          <w:tab w:val="num" w:pos="720"/>
        </w:tabs>
        <w:ind w:left="720" w:hanging="360"/>
      </w:pPr>
      <w:rPr>
        <w:rFonts w:ascii="Arial" w:hAnsi="Arial" w:hint="default"/>
      </w:rPr>
    </w:lvl>
    <w:lvl w:ilvl="1" w:tplc="3A82FFEE" w:tentative="1">
      <w:start w:val="1"/>
      <w:numFmt w:val="bullet"/>
      <w:lvlText w:val="●"/>
      <w:lvlJc w:val="left"/>
      <w:pPr>
        <w:tabs>
          <w:tab w:val="num" w:pos="1440"/>
        </w:tabs>
        <w:ind w:left="1440" w:hanging="360"/>
      </w:pPr>
      <w:rPr>
        <w:rFonts w:ascii="Arial" w:hAnsi="Arial" w:hint="default"/>
      </w:rPr>
    </w:lvl>
    <w:lvl w:ilvl="2" w:tplc="06962AE8" w:tentative="1">
      <w:start w:val="1"/>
      <w:numFmt w:val="bullet"/>
      <w:lvlText w:val="●"/>
      <w:lvlJc w:val="left"/>
      <w:pPr>
        <w:tabs>
          <w:tab w:val="num" w:pos="2160"/>
        </w:tabs>
        <w:ind w:left="2160" w:hanging="360"/>
      </w:pPr>
      <w:rPr>
        <w:rFonts w:ascii="Arial" w:hAnsi="Arial" w:hint="default"/>
      </w:rPr>
    </w:lvl>
    <w:lvl w:ilvl="3" w:tplc="4DF2CEB8" w:tentative="1">
      <w:start w:val="1"/>
      <w:numFmt w:val="bullet"/>
      <w:lvlText w:val="●"/>
      <w:lvlJc w:val="left"/>
      <w:pPr>
        <w:tabs>
          <w:tab w:val="num" w:pos="2880"/>
        </w:tabs>
        <w:ind w:left="2880" w:hanging="360"/>
      </w:pPr>
      <w:rPr>
        <w:rFonts w:ascii="Arial" w:hAnsi="Arial" w:hint="default"/>
      </w:rPr>
    </w:lvl>
    <w:lvl w:ilvl="4" w:tplc="23748A9E" w:tentative="1">
      <w:start w:val="1"/>
      <w:numFmt w:val="bullet"/>
      <w:lvlText w:val="●"/>
      <w:lvlJc w:val="left"/>
      <w:pPr>
        <w:tabs>
          <w:tab w:val="num" w:pos="3600"/>
        </w:tabs>
        <w:ind w:left="3600" w:hanging="360"/>
      </w:pPr>
      <w:rPr>
        <w:rFonts w:ascii="Arial" w:hAnsi="Arial" w:hint="default"/>
      </w:rPr>
    </w:lvl>
    <w:lvl w:ilvl="5" w:tplc="38F2F99A" w:tentative="1">
      <w:start w:val="1"/>
      <w:numFmt w:val="bullet"/>
      <w:lvlText w:val="●"/>
      <w:lvlJc w:val="left"/>
      <w:pPr>
        <w:tabs>
          <w:tab w:val="num" w:pos="4320"/>
        </w:tabs>
        <w:ind w:left="4320" w:hanging="360"/>
      </w:pPr>
      <w:rPr>
        <w:rFonts w:ascii="Arial" w:hAnsi="Arial" w:hint="default"/>
      </w:rPr>
    </w:lvl>
    <w:lvl w:ilvl="6" w:tplc="489AD3DE" w:tentative="1">
      <w:start w:val="1"/>
      <w:numFmt w:val="bullet"/>
      <w:lvlText w:val="●"/>
      <w:lvlJc w:val="left"/>
      <w:pPr>
        <w:tabs>
          <w:tab w:val="num" w:pos="5040"/>
        </w:tabs>
        <w:ind w:left="5040" w:hanging="360"/>
      </w:pPr>
      <w:rPr>
        <w:rFonts w:ascii="Arial" w:hAnsi="Arial" w:hint="default"/>
      </w:rPr>
    </w:lvl>
    <w:lvl w:ilvl="7" w:tplc="867A8560" w:tentative="1">
      <w:start w:val="1"/>
      <w:numFmt w:val="bullet"/>
      <w:lvlText w:val="●"/>
      <w:lvlJc w:val="left"/>
      <w:pPr>
        <w:tabs>
          <w:tab w:val="num" w:pos="5760"/>
        </w:tabs>
        <w:ind w:left="5760" w:hanging="360"/>
      </w:pPr>
      <w:rPr>
        <w:rFonts w:ascii="Arial" w:hAnsi="Arial" w:hint="default"/>
      </w:rPr>
    </w:lvl>
    <w:lvl w:ilvl="8" w:tplc="35183570" w:tentative="1">
      <w:start w:val="1"/>
      <w:numFmt w:val="bullet"/>
      <w:lvlText w:val="●"/>
      <w:lvlJc w:val="left"/>
      <w:pPr>
        <w:tabs>
          <w:tab w:val="num" w:pos="6480"/>
        </w:tabs>
        <w:ind w:left="6480" w:hanging="360"/>
      </w:pPr>
      <w:rPr>
        <w:rFonts w:ascii="Arial" w:hAnsi="Arial" w:hint="default"/>
      </w:rPr>
    </w:lvl>
  </w:abstractNum>
  <w:abstractNum w:abstractNumId="14">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rPr>
    </w:lvl>
    <w:lvl w:ilvl="2" w:tplc="A6441354">
      <w:start w:val="5"/>
      <w:numFmt w:val="lowerLetter"/>
      <w:lvlText w:val="%3."/>
      <w:lvlJc w:val="left"/>
      <w:pPr>
        <w:tabs>
          <w:tab w:val="num" w:pos="2340"/>
        </w:tabs>
        <w:ind w:left="2340" w:hanging="360"/>
      </w:pPr>
      <w:rPr>
        <w:rFonts w:cs="Times New Roman" w:hint="default"/>
        <w:b/>
      </w:rPr>
    </w:lvl>
    <w:lvl w:ilvl="3" w:tplc="72F24052">
      <w:start w:val="1"/>
      <w:numFmt w:val="lowerLetter"/>
      <w:lvlText w:val="%4-"/>
      <w:lvlJc w:val="left"/>
      <w:pPr>
        <w:tabs>
          <w:tab w:val="num" w:pos="2880"/>
        </w:tabs>
        <w:ind w:left="2880" w:hanging="360"/>
      </w:pPr>
      <w:rPr>
        <w:rFonts w:hint="default"/>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2F8D00E6"/>
    <w:multiLevelType w:val="hybridMultilevel"/>
    <w:tmpl w:val="4A980D88"/>
    <w:lvl w:ilvl="0" w:tplc="851CF97E">
      <w:start w:val="1"/>
      <w:numFmt w:val="bullet"/>
      <w:lvlText w:val="●"/>
      <w:lvlJc w:val="left"/>
      <w:pPr>
        <w:tabs>
          <w:tab w:val="num" w:pos="720"/>
        </w:tabs>
        <w:ind w:left="720" w:hanging="360"/>
      </w:pPr>
      <w:rPr>
        <w:rFonts w:ascii="Arial" w:hAnsi="Arial" w:hint="default"/>
      </w:rPr>
    </w:lvl>
    <w:lvl w:ilvl="1" w:tplc="E194911E" w:tentative="1">
      <w:start w:val="1"/>
      <w:numFmt w:val="bullet"/>
      <w:lvlText w:val="●"/>
      <w:lvlJc w:val="left"/>
      <w:pPr>
        <w:tabs>
          <w:tab w:val="num" w:pos="1440"/>
        </w:tabs>
        <w:ind w:left="1440" w:hanging="360"/>
      </w:pPr>
      <w:rPr>
        <w:rFonts w:ascii="Arial" w:hAnsi="Arial" w:hint="default"/>
      </w:rPr>
    </w:lvl>
    <w:lvl w:ilvl="2" w:tplc="99585C4C" w:tentative="1">
      <w:start w:val="1"/>
      <w:numFmt w:val="bullet"/>
      <w:lvlText w:val="●"/>
      <w:lvlJc w:val="left"/>
      <w:pPr>
        <w:tabs>
          <w:tab w:val="num" w:pos="2160"/>
        </w:tabs>
        <w:ind w:left="2160" w:hanging="360"/>
      </w:pPr>
      <w:rPr>
        <w:rFonts w:ascii="Arial" w:hAnsi="Arial" w:hint="default"/>
      </w:rPr>
    </w:lvl>
    <w:lvl w:ilvl="3" w:tplc="507E77F4" w:tentative="1">
      <w:start w:val="1"/>
      <w:numFmt w:val="bullet"/>
      <w:lvlText w:val="●"/>
      <w:lvlJc w:val="left"/>
      <w:pPr>
        <w:tabs>
          <w:tab w:val="num" w:pos="2880"/>
        </w:tabs>
        <w:ind w:left="2880" w:hanging="360"/>
      </w:pPr>
      <w:rPr>
        <w:rFonts w:ascii="Arial" w:hAnsi="Arial" w:hint="default"/>
      </w:rPr>
    </w:lvl>
    <w:lvl w:ilvl="4" w:tplc="41BE79DA" w:tentative="1">
      <w:start w:val="1"/>
      <w:numFmt w:val="bullet"/>
      <w:lvlText w:val="●"/>
      <w:lvlJc w:val="left"/>
      <w:pPr>
        <w:tabs>
          <w:tab w:val="num" w:pos="3600"/>
        </w:tabs>
        <w:ind w:left="3600" w:hanging="360"/>
      </w:pPr>
      <w:rPr>
        <w:rFonts w:ascii="Arial" w:hAnsi="Arial" w:hint="default"/>
      </w:rPr>
    </w:lvl>
    <w:lvl w:ilvl="5" w:tplc="34B20906" w:tentative="1">
      <w:start w:val="1"/>
      <w:numFmt w:val="bullet"/>
      <w:lvlText w:val="●"/>
      <w:lvlJc w:val="left"/>
      <w:pPr>
        <w:tabs>
          <w:tab w:val="num" w:pos="4320"/>
        </w:tabs>
        <w:ind w:left="4320" w:hanging="360"/>
      </w:pPr>
      <w:rPr>
        <w:rFonts w:ascii="Arial" w:hAnsi="Arial" w:hint="default"/>
      </w:rPr>
    </w:lvl>
    <w:lvl w:ilvl="6" w:tplc="94C0F2C4" w:tentative="1">
      <w:start w:val="1"/>
      <w:numFmt w:val="bullet"/>
      <w:lvlText w:val="●"/>
      <w:lvlJc w:val="left"/>
      <w:pPr>
        <w:tabs>
          <w:tab w:val="num" w:pos="5040"/>
        </w:tabs>
        <w:ind w:left="5040" w:hanging="360"/>
      </w:pPr>
      <w:rPr>
        <w:rFonts w:ascii="Arial" w:hAnsi="Arial" w:hint="default"/>
      </w:rPr>
    </w:lvl>
    <w:lvl w:ilvl="7" w:tplc="D47AF648" w:tentative="1">
      <w:start w:val="1"/>
      <w:numFmt w:val="bullet"/>
      <w:lvlText w:val="●"/>
      <w:lvlJc w:val="left"/>
      <w:pPr>
        <w:tabs>
          <w:tab w:val="num" w:pos="5760"/>
        </w:tabs>
        <w:ind w:left="5760" w:hanging="360"/>
      </w:pPr>
      <w:rPr>
        <w:rFonts w:ascii="Arial" w:hAnsi="Arial" w:hint="default"/>
      </w:rPr>
    </w:lvl>
    <w:lvl w:ilvl="8" w:tplc="CDF00D16" w:tentative="1">
      <w:start w:val="1"/>
      <w:numFmt w:val="bullet"/>
      <w:lvlText w:val="●"/>
      <w:lvlJc w:val="left"/>
      <w:pPr>
        <w:tabs>
          <w:tab w:val="num" w:pos="6480"/>
        </w:tabs>
        <w:ind w:left="6480" w:hanging="360"/>
      </w:pPr>
      <w:rPr>
        <w:rFonts w:ascii="Arial" w:hAnsi="Arial" w:hint="default"/>
      </w:rPr>
    </w:lvl>
  </w:abstractNum>
  <w:abstractNum w:abstractNumId="16">
    <w:nsid w:val="354563E8"/>
    <w:multiLevelType w:val="hybridMultilevel"/>
    <w:tmpl w:val="EFF09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CD3919"/>
    <w:multiLevelType w:val="hybridMultilevel"/>
    <w:tmpl w:val="1D602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047687"/>
    <w:multiLevelType w:val="hybridMultilevel"/>
    <w:tmpl w:val="D28020B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nsid w:val="4443005D"/>
    <w:multiLevelType w:val="hybridMultilevel"/>
    <w:tmpl w:val="91E0AB9E"/>
    <w:lvl w:ilvl="0" w:tplc="494A1C56">
      <w:start w:val="3"/>
      <w:numFmt w:val="bullet"/>
      <w:lvlText w:val="-"/>
      <w:lvlJc w:val="left"/>
      <w:pPr>
        <w:ind w:left="2910" w:hanging="360"/>
      </w:pPr>
      <w:rPr>
        <w:rFonts w:ascii="Arial" w:eastAsia="Calibri" w:hAnsi="Arial" w:cs="Arial" w:hint="default"/>
      </w:rPr>
    </w:lvl>
    <w:lvl w:ilvl="1" w:tplc="340A0003" w:tentative="1">
      <w:start w:val="1"/>
      <w:numFmt w:val="bullet"/>
      <w:lvlText w:val="o"/>
      <w:lvlJc w:val="left"/>
      <w:pPr>
        <w:ind w:left="3630" w:hanging="360"/>
      </w:pPr>
      <w:rPr>
        <w:rFonts w:ascii="Courier New" w:hAnsi="Courier New" w:cs="Courier New" w:hint="default"/>
      </w:rPr>
    </w:lvl>
    <w:lvl w:ilvl="2" w:tplc="340A0005" w:tentative="1">
      <w:start w:val="1"/>
      <w:numFmt w:val="bullet"/>
      <w:lvlText w:val=""/>
      <w:lvlJc w:val="left"/>
      <w:pPr>
        <w:ind w:left="4350" w:hanging="360"/>
      </w:pPr>
      <w:rPr>
        <w:rFonts w:ascii="Wingdings" w:hAnsi="Wingdings" w:hint="default"/>
      </w:rPr>
    </w:lvl>
    <w:lvl w:ilvl="3" w:tplc="340A0001" w:tentative="1">
      <w:start w:val="1"/>
      <w:numFmt w:val="bullet"/>
      <w:lvlText w:val=""/>
      <w:lvlJc w:val="left"/>
      <w:pPr>
        <w:ind w:left="5070" w:hanging="360"/>
      </w:pPr>
      <w:rPr>
        <w:rFonts w:ascii="Symbol" w:hAnsi="Symbol" w:hint="default"/>
      </w:rPr>
    </w:lvl>
    <w:lvl w:ilvl="4" w:tplc="340A0003" w:tentative="1">
      <w:start w:val="1"/>
      <w:numFmt w:val="bullet"/>
      <w:lvlText w:val="o"/>
      <w:lvlJc w:val="left"/>
      <w:pPr>
        <w:ind w:left="5790" w:hanging="360"/>
      </w:pPr>
      <w:rPr>
        <w:rFonts w:ascii="Courier New" w:hAnsi="Courier New" w:cs="Courier New" w:hint="default"/>
      </w:rPr>
    </w:lvl>
    <w:lvl w:ilvl="5" w:tplc="340A0005" w:tentative="1">
      <w:start w:val="1"/>
      <w:numFmt w:val="bullet"/>
      <w:lvlText w:val=""/>
      <w:lvlJc w:val="left"/>
      <w:pPr>
        <w:ind w:left="6510" w:hanging="360"/>
      </w:pPr>
      <w:rPr>
        <w:rFonts w:ascii="Wingdings" w:hAnsi="Wingdings" w:hint="default"/>
      </w:rPr>
    </w:lvl>
    <w:lvl w:ilvl="6" w:tplc="340A0001" w:tentative="1">
      <w:start w:val="1"/>
      <w:numFmt w:val="bullet"/>
      <w:lvlText w:val=""/>
      <w:lvlJc w:val="left"/>
      <w:pPr>
        <w:ind w:left="7230" w:hanging="360"/>
      </w:pPr>
      <w:rPr>
        <w:rFonts w:ascii="Symbol" w:hAnsi="Symbol" w:hint="default"/>
      </w:rPr>
    </w:lvl>
    <w:lvl w:ilvl="7" w:tplc="340A0003" w:tentative="1">
      <w:start w:val="1"/>
      <w:numFmt w:val="bullet"/>
      <w:lvlText w:val="o"/>
      <w:lvlJc w:val="left"/>
      <w:pPr>
        <w:ind w:left="7950" w:hanging="360"/>
      </w:pPr>
      <w:rPr>
        <w:rFonts w:ascii="Courier New" w:hAnsi="Courier New" w:cs="Courier New" w:hint="default"/>
      </w:rPr>
    </w:lvl>
    <w:lvl w:ilvl="8" w:tplc="340A0005" w:tentative="1">
      <w:start w:val="1"/>
      <w:numFmt w:val="bullet"/>
      <w:lvlText w:val=""/>
      <w:lvlJc w:val="left"/>
      <w:pPr>
        <w:ind w:left="8670" w:hanging="360"/>
      </w:pPr>
      <w:rPr>
        <w:rFonts w:ascii="Wingdings" w:hAnsi="Wingdings" w:hint="default"/>
      </w:rPr>
    </w:lvl>
  </w:abstractNum>
  <w:abstractNum w:abstractNumId="20">
    <w:nsid w:val="46B42787"/>
    <w:multiLevelType w:val="hybridMultilevel"/>
    <w:tmpl w:val="34945B68"/>
    <w:lvl w:ilvl="0" w:tplc="27DEBC20">
      <w:start w:val="1"/>
      <w:numFmt w:val="bullet"/>
      <w:lvlText w:val="●"/>
      <w:lvlJc w:val="left"/>
      <w:pPr>
        <w:tabs>
          <w:tab w:val="num" w:pos="720"/>
        </w:tabs>
        <w:ind w:left="720" w:hanging="360"/>
      </w:pPr>
      <w:rPr>
        <w:rFonts w:ascii="Arial" w:hAnsi="Arial" w:hint="default"/>
      </w:rPr>
    </w:lvl>
    <w:lvl w:ilvl="1" w:tplc="B9404124" w:tentative="1">
      <w:start w:val="1"/>
      <w:numFmt w:val="bullet"/>
      <w:lvlText w:val="●"/>
      <w:lvlJc w:val="left"/>
      <w:pPr>
        <w:tabs>
          <w:tab w:val="num" w:pos="1440"/>
        </w:tabs>
        <w:ind w:left="1440" w:hanging="360"/>
      </w:pPr>
      <w:rPr>
        <w:rFonts w:ascii="Arial" w:hAnsi="Arial" w:hint="default"/>
      </w:rPr>
    </w:lvl>
    <w:lvl w:ilvl="2" w:tplc="51407B84" w:tentative="1">
      <w:start w:val="1"/>
      <w:numFmt w:val="bullet"/>
      <w:lvlText w:val="●"/>
      <w:lvlJc w:val="left"/>
      <w:pPr>
        <w:tabs>
          <w:tab w:val="num" w:pos="2160"/>
        </w:tabs>
        <w:ind w:left="2160" w:hanging="360"/>
      </w:pPr>
      <w:rPr>
        <w:rFonts w:ascii="Arial" w:hAnsi="Arial" w:hint="default"/>
      </w:rPr>
    </w:lvl>
    <w:lvl w:ilvl="3" w:tplc="076C112C" w:tentative="1">
      <w:start w:val="1"/>
      <w:numFmt w:val="bullet"/>
      <w:lvlText w:val="●"/>
      <w:lvlJc w:val="left"/>
      <w:pPr>
        <w:tabs>
          <w:tab w:val="num" w:pos="2880"/>
        </w:tabs>
        <w:ind w:left="2880" w:hanging="360"/>
      </w:pPr>
      <w:rPr>
        <w:rFonts w:ascii="Arial" w:hAnsi="Arial" w:hint="default"/>
      </w:rPr>
    </w:lvl>
    <w:lvl w:ilvl="4" w:tplc="37681554" w:tentative="1">
      <w:start w:val="1"/>
      <w:numFmt w:val="bullet"/>
      <w:lvlText w:val="●"/>
      <w:lvlJc w:val="left"/>
      <w:pPr>
        <w:tabs>
          <w:tab w:val="num" w:pos="3600"/>
        </w:tabs>
        <w:ind w:left="3600" w:hanging="360"/>
      </w:pPr>
      <w:rPr>
        <w:rFonts w:ascii="Arial" w:hAnsi="Arial" w:hint="default"/>
      </w:rPr>
    </w:lvl>
    <w:lvl w:ilvl="5" w:tplc="A26A6BE8" w:tentative="1">
      <w:start w:val="1"/>
      <w:numFmt w:val="bullet"/>
      <w:lvlText w:val="●"/>
      <w:lvlJc w:val="left"/>
      <w:pPr>
        <w:tabs>
          <w:tab w:val="num" w:pos="4320"/>
        </w:tabs>
        <w:ind w:left="4320" w:hanging="360"/>
      </w:pPr>
      <w:rPr>
        <w:rFonts w:ascii="Arial" w:hAnsi="Arial" w:hint="default"/>
      </w:rPr>
    </w:lvl>
    <w:lvl w:ilvl="6" w:tplc="0804D520" w:tentative="1">
      <w:start w:val="1"/>
      <w:numFmt w:val="bullet"/>
      <w:lvlText w:val="●"/>
      <w:lvlJc w:val="left"/>
      <w:pPr>
        <w:tabs>
          <w:tab w:val="num" w:pos="5040"/>
        </w:tabs>
        <w:ind w:left="5040" w:hanging="360"/>
      </w:pPr>
      <w:rPr>
        <w:rFonts w:ascii="Arial" w:hAnsi="Arial" w:hint="default"/>
      </w:rPr>
    </w:lvl>
    <w:lvl w:ilvl="7" w:tplc="C134686C" w:tentative="1">
      <w:start w:val="1"/>
      <w:numFmt w:val="bullet"/>
      <w:lvlText w:val="●"/>
      <w:lvlJc w:val="left"/>
      <w:pPr>
        <w:tabs>
          <w:tab w:val="num" w:pos="5760"/>
        </w:tabs>
        <w:ind w:left="5760" w:hanging="360"/>
      </w:pPr>
      <w:rPr>
        <w:rFonts w:ascii="Arial" w:hAnsi="Arial" w:hint="default"/>
      </w:rPr>
    </w:lvl>
    <w:lvl w:ilvl="8" w:tplc="784C579E" w:tentative="1">
      <w:start w:val="1"/>
      <w:numFmt w:val="bullet"/>
      <w:lvlText w:val="●"/>
      <w:lvlJc w:val="left"/>
      <w:pPr>
        <w:tabs>
          <w:tab w:val="num" w:pos="6480"/>
        </w:tabs>
        <w:ind w:left="6480" w:hanging="360"/>
      </w:pPr>
      <w:rPr>
        <w:rFonts w:ascii="Arial" w:hAnsi="Arial" w:hint="default"/>
      </w:rPr>
    </w:lvl>
  </w:abstractNum>
  <w:abstractNum w:abstractNumId="21">
    <w:nsid w:val="4901009A"/>
    <w:multiLevelType w:val="hybridMultilevel"/>
    <w:tmpl w:val="9B605F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9E103D4"/>
    <w:multiLevelType w:val="hybridMultilevel"/>
    <w:tmpl w:val="37A4E7F8"/>
    <w:lvl w:ilvl="0" w:tplc="EAC05ECC">
      <w:start w:val="2"/>
      <w:numFmt w:val="bullet"/>
      <w:lvlText w:val="-"/>
      <w:lvlJc w:val="left"/>
      <w:pPr>
        <w:ind w:left="829" w:hanging="360"/>
      </w:pPr>
      <w:rPr>
        <w:rFonts w:ascii="Calibri" w:eastAsia="Times New Roman" w:hAnsi="Calibri" w:cs="Calibri" w:hint="default"/>
      </w:rPr>
    </w:lvl>
    <w:lvl w:ilvl="1" w:tplc="340A0003" w:tentative="1">
      <w:start w:val="1"/>
      <w:numFmt w:val="bullet"/>
      <w:lvlText w:val="o"/>
      <w:lvlJc w:val="left"/>
      <w:pPr>
        <w:ind w:left="1549" w:hanging="360"/>
      </w:pPr>
      <w:rPr>
        <w:rFonts w:ascii="Courier New" w:hAnsi="Courier New" w:cs="Courier New" w:hint="default"/>
      </w:rPr>
    </w:lvl>
    <w:lvl w:ilvl="2" w:tplc="340A0005" w:tentative="1">
      <w:start w:val="1"/>
      <w:numFmt w:val="bullet"/>
      <w:lvlText w:val=""/>
      <w:lvlJc w:val="left"/>
      <w:pPr>
        <w:ind w:left="2269" w:hanging="360"/>
      </w:pPr>
      <w:rPr>
        <w:rFonts w:ascii="Wingdings" w:hAnsi="Wingdings" w:hint="default"/>
      </w:rPr>
    </w:lvl>
    <w:lvl w:ilvl="3" w:tplc="340A0001" w:tentative="1">
      <w:start w:val="1"/>
      <w:numFmt w:val="bullet"/>
      <w:lvlText w:val=""/>
      <w:lvlJc w:val="left"/>
      <w:pPr>
        <w:ind w:left="2989" w:hanging="360"/>
      </w:pPr>
      <w:rPr>
        <w:rFonts w:ascii="Symbol" w:hAnsi="Symbol" w:hint="default"/>
      </w:rPr>
    </w:lvl>
    <w:lvl w:ilvl="4" w:tplc="340A0003" w:tentative="1">
      <w:start w:val="1"/>
      <w:numFmt w:val="bullet"/>
      <w:lvlText w:val="o"/>
      <w:lvlJc w:val="left"/>
      <w:pPr>
        <w:ind w:left="3709" w:hanging="360"/>
      </w:pPr>
      <w:rPr>
        <w:rFonts w:ascii="Courier New" w:hAnsi="Courier New" w:cs="Courier New" w:hint="default"/>
      </w:rPr>
    </w:lvl>
    <w:lvl w:ilvl="5" w:tplc="340A0005" w:tentative="1">
      <w:start w:val="1"/>
      <w:numFmt w:val="bullet"/>
      <w:lvlText w:val=""/>
      <w:lvlJc w:val="left"/>
      <w:pPr>
        <w:ind w:left="4429" w:hanging="360"/>
      </w:pPr>
      <w:rPr>
        <w:rFonts w:ascii="Wingdings" w:hAnsi="Wingdings" w:hint="default"/>
      </w:rPr>
    </w:lvl>
    <w:lvl w:ilvl="6" w:tplc="340A0001" w:tentative="1">
      <w:start w:val="1"/>
      <w:numFmt w:val="bullet"/>
      <w:lvlText w:val=""/>
      <w:lvlJc w:val="left"/>
      <w:pPr>
        <w:ind w:left="5149" w:hanging="360"/>
      </w:pPr>
      <w:rPr>
        <w:rFonts w:ascii="Symbol" w:hAnsi="Symbol" w:hint="default"/>
      </w:rPr>
    </w:lvl>
    <w:lvl w:ilvl="7" w:tplc="340A0003" w:tentative="1">
      <w:start w:val="1"/>
      <w:numFmt w:val="bullet"/>
      <w:lvlText w:val="o"/>
      <w:lvlJc w:val="left"/>
      <w:pPr>
        <w:ind w:left="5869" w:hanging="360"/>
      </w:pPr>
      <w:rPr>
        <w:rFonts w:ascii="Courier New" w:hAnsi="Courier New" w:cs="Courier New" w:hint="default"/>
      </w:rPr>
    </w:lvl>
    <w:lvl w:ilvl="8" w:tplc="340A0005" w:tentative="1">
      <w:start w:val="1"/>
      <w:numFmt w:val="bullet"/>
      <w:lvlText w:val=""/>
      <w:lvlJc w:val="left"/>
      <w:pPr>
        <w:ind w:left="6589" w:hanging="360"/>
      </w:pPr>
      <w:rPr>
        <w:rFonts w:ascii="Wingdings" w:hAnsi="Wingdings" w:hint="default"/>
      </w:rPr>
    </w:lvl>
  </w:abstractNum>
  <w:abstractNum w:abstractNumId="23">
    <w:nsid w:val="4C5C3970"/>
    <w:multiLevelType w:val="hybridMultilevel"/>
    <w:tmpl w:val="B9546B74"/>
    <w:lvl w:ilvl="0" w:tplc="35E26EBC">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cs="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5">
    <w:nsid w:val="4FC866FB"/>
    <w:multiLevelType w:val="hybridMultilevel"/>
    <w:tmpl w:val="D5FE30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5FF7191"/>
    <w:multiLevelType w:val="hybridMultilevel"/>
    <w:tmpl w:val="EB3059B8"/>
    <w:lvl w:ilvl="0" w:tplc="DD943790">
      <w:start w:val="1"/>
      <w:numFmt w:val="lowerRoman"/>
      <w:lvlText w:val="%1)"/>
      <w:lvlJc w:val="left"/>
      <w:pPr>
        <w:ind w:left="3240" w:hanging="720"/>
      </w:pPr>
      <w:rPr>
        <w:rFonts w:hint="default"/>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27">
    <w:nsid w:val="56135971"/>
    <w:multiLevelType w:val="hybridMultilevel"/>
    <w:tmpl w:val="E25ECB6E"/>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8">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cs="Arial" w:hint="default"/>
      </w:rPr>
    </w:lvl>
    <w:lvl w:ilvl="1" w:tplc="340A0003" w:tentative="1">
      <w:start w:val="1"/>
      <w:numFmt w:val="bullet"/>
      <w:lvlText w:val="o"/>
      <w:lvlJc w:val="left"/>
      <w:pPr>
        <w:tabs>
          <w:tab w:val="num" w:pos="1560"/>
        </w:tabs>
        <w:ind w:left="1560" w:hanging="360"/>
      </w:pPr>
      <w:rPr>
        <w:rFonts w:ascii="Courier New" w:hAnsi="Courier New" w:cs="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cs="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cs="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29">
    <w:nsid w:val="5E9C3F71"/>
    <w:multiLevelType w:val="hybridMultilevel"/>
    <w:tmpl w:val="08D66782"/>
    <w:lvl w:ilvl="0" w:tplc="BE88030A">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05E4A0D"/>
    <w:multiLevelType w:val="hybridMultilevel"/>
    <w:tmpl w:val="16E80A28"/>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1">
    <w:nsid w:val="60E4447D"/>
    <w:multiLevelType w:val="hybridMultilevel"/>
    <w:tmpl w:val="F3CECB32"/>
    <w:lvl w:ilvl="0" w:tplc="7440181A">
      <w:start w:val="3"/>
      <w:numFmt w:val="decimal"/>
      <w:lvlText w:val="%1)"/>
      <w:lvlJc w:val="left"/>
      <w:pPr>
        <w:ind w:left="2920" w:hanging="360"/>
      </w:pPr>
      <w:rPr>
        <w:rFonts w:hint="default"/>
      </w:rPr>
    </w:lvl>
    <w:lvl w:ilvl="1" w:tplc="0C0A0019" w:tentative="1">
      <w:start w:val="1"/>
      <w:numFmt w:val="lowerLetter"/>
      <w:lvlText w:val="%2."/>
      <w:lvlJc w:val="left"/>
      <w:pPr>
        <w:ind w:left="3640" w:hanging="360"/>
      </w:pPr>
    </w:lvl>
    <w:lvl w:ilvl="2" w:tplc="0C0A001B" w:tentative="1">
      <w:start w:val="1"/>
      <w:numFmt w:val="lowerRoman"/>
      <w:lvlText w:val="%3."/>
      <w:lvlJc w:val="right"/>
      <w:pPr>
        <w:ind w:left="4360" w:hanging="180"/>
      </w:pPr>
    </w:lvl>
    <w:lvl w:ilvl="3" w:tplc="0C0A000F" w:tentative="1">
      <w:start w:val="1"/>
      <w:numFmt w:val="decimal"/>
      <w:lvlText w:val="%4."/>
      <w:lvlJc w:val="left"/>
      <w:pPr>
        <w:ind w:left="5080" w:hanging="360"/>
      </w:pPr>
    </w:lvl>
    <w:lvl w:ilvl="4" w:tplc="0C0A0019" w:tentative="1">
      <w:start w:val="1"/>
      <w:numFmt w:val="lowerLetter"/>
      <w:lvlText w:val="%5."/>
      <w:lvlJc w:val="left"/>
      <w:pPr>
        <w:ind w:left="5800" w:hanging="360"/>
      </w:pPr>
    </w:lvl>
    <w:lvl w:ilvl="5" w:tplc="0C0A001B" w:tentative="1">
      <w:start w:val="1"/>
      <w:numFmt w:val="lowerRoman"/>
      <w:lvlText w:val="%6."/>
      <w:lvlJc w:val="right"/>
      <w:pPr>
        <w:ind w:left="6520" w:hanging="180"/>
      </w:pPr>
    </w:lvl>
    <w:lvl w:ilvl="6" w:tplc="0C0A000F" w:tentative="1">
      <w:start w:val="1"/>
      <w:numFmt w:val="decimal"/>
      <w:lvlText w:val="%7."/>
      <w:lvlJc w:val="left"/>
      <w:pPr>
        <w:ind w:left="7240" w:hanging="360"/>
      </w:pPr>
    </w:lvl>
    <w:lvl w:ilvl="7" w:tplc="0C0A0019" w:tentative="1">
      <w:start w:val="1"/>
      <w:numFmt w:val="lowerLetter"/>
      <w:lvlText w:val="%8."/>
      <w:lvlJc w:val="left"/>
      <w:pPr>
        <w:ind w:left="7960" w:hanging="360"/>
      </w:pPr>
    </w:lvl>
    <w:lvl w:ilvl="8" w:tplc="0C0A001B" w:tentative="1">
      <w:start w:val="1"/>
      <w:numFmt w:val="lowerRoman"/>
      <w:lvlText w:val="%9."/>
      <w:lvlJc w:val="right"/>
      <w:pPr>
        <w:ind w:left="8680" w:hanging="180"/>
      </w:pPr>
    </w:lvl>
  </w:abstractNum>
  <w:abstractNum w:abstractNumId="32">
    <w:nsid w:val="629C3400"/>
    <w:multiLevelType w:val="hybridMultilevel"/>
    <w:tmpl w:val="E1A61B2C"/>
    <w:lvl w:ilvl="0" w:tplc="D5140AC0">
      <w:start w:val="2"/>
      <w:numFmt w:val="bullet"/>
      <w:lvlText w:val="-"/>
      <w:lvlJc w:val="left"/>
      <w:pPr>
        <w:ind w:left="720" w:hanging="360"/>
      </w:pPr>
      <w:rPr>
        <w:rFonts w:ascii="Times New Roman" w:eastAsia="Arial Unicode MS"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642C3D4B"/>
    <w:multiLevelType w:val="hybridMultilevel"/>
    <w:tmpl w:val="7E88AE44"/>
    <w:lvl w:ilvl="0" w:tplc="2E7EE7D6">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4">
    <w:nsid w:val="66301EDD"/>
    <w:multiLevelType w:val="hybridMultilevel"/>
    <w:tmpl w:val="60C27722"/>
    <w:lvl w:ilvl="0" w:tplc="D292A134">
      <w:start w:val="1"/>
      <w:numFmt w:val="bullet"/>
      <w:lvlText w:val="●"/>
      <w:lvlJc w:val="left"/>
      <w:pPr>
        <w:tabs>
          <w:tab w:val="num" w:pos="720"/>
        </w:tabs>
        <w:ind w:left="720" w:hanging="360"/>
      </w:pPr>
      <w:rPr>
        <w:rFonts w:ascii="Arial" w:hAnsi="Arial" w:hint="default"/>
      </w:rPr>
    </w:lvl>
    <w:lvl w:ilvl="1" w:tplc="C75EFB04" w:tentative="1">
      <w:start w:val="1"/>
      <w:numFmt w:val="bullet"/>
      <w:lvlText w:val="●"/>
      <w:lvlJc w:val="left"/>
      <w:pPr>
        <w:tabs>
          <w:tab w:val="num" w:pos="1440"/>
        </w:tabs>
        <w:ind w:left="1440" w:hanging="360"/>
      </w:pPr>
      <w:rPr>
        <w:rFonts w:ascii="Arial" w:hAnsi="Arial" w:hint="default"/>
      </w:rPr>
    </w:lvl>
    <w:lvl w:ilvl="2" w:tplc="93CCA5C2" w:tentative="1">
      <w:start w:val="1"/>
      <w:numFmt w:val="bullet"/>
      <w:lvlText w:val="●"/>
      <w:lvlJc w:val="left"/>
      <w:pPr>
        <w:tabs>
          <w:tab w:val="num" w:pos="2160"/>
        </w:tabs>
        <w:ind w:left="2160" w:hanging="360"/>
      </w:pPr>
      <w:rPr>
        <w:rFonts w:ascii="Arial" w:hAnsi="Arial" w:hint="default"/>
      </w:rPr>
    </w:lvl>
    <w:lvl w:ilvl="3" w:tplc="90745412" w:tentative="1">
      <w:start w:val="1"/>
      <w:numFmt w:val="bullet"/>
      <w:lvlText w:val="●"/>
      <w:lvlJc w:val="left"/>
      <w:pPr>
        <w:tabs>
          <w:tab w:val="num" w:pos="2880"/>
        </w:tabs>
        <w:ind w:left="2880" w:hanging="360"/>
      </w:pPr>
      <w:rPr>
        <w:rFonts w:ascii="Arial" w:hAnsi="Arial" w:hint="default"/>
      </w:rPr>
    </w:lvl>
    <w:lvl w:ilvl="4" w:tplc="A5BC97C2" w:tentative="1">
      <w:start w:val="1"/>
      <w:numFmt w:val="bullet"/>
      <w:lvlText w:val="●"/>
      <w:lvlJc w:val="left"/>
      <w:pPr>
        <w:tabs>
          <w:tab w:val="num" w:pos="3600"/>
        </w:tabs>
        <w:ind w:left="3600" w:hanging="360"/>
      </w:pPr>
      <w:rPr>
        <w:rFonts w:ascii="Arial" w:hAnsi="Arial" w:hint="default"/>
      </w:rPr>
    </w:lvl>
    <w:lvl w:ilvl="5" w:tplc="66CC2DCC" w:tentative="1">
      <w:start w:val="1"/>
      <w:numFmt w:val="bullet"/>
      <w:lvlText w:val="●"/>
      <w:lvlJc w:val="left"/>
      <w:pPr>
        <w:tabs>
          <w:tab w:val="num" w:pos="4320"/>
        </w:tabs>
        <w:ind w:left="4320" w:hanging="360"/>
      </w:pPr>
      <w:rPr>
        <w:rFonts w:ascii="Arial" w:hAnsi="Arial" w:hint="default"/>
      </w:rPr>
    </w:lvl>
    <w:lvl w:ilvl="6" w:tplc="3884B280" w:tentative="1">
      <w:start w:val="1"/>
      <w:numFmt w:val="bullet"/>
      <w:lvlText w:val="●"/>
      <w:lvlJc w:val="left"/>
      <w:pPr>
        <w:tabs>
          <w:tab w:val="num" w:pos="5040"/>
        </w:tabs>
        <w:ind w:left="5040" w:hanging="360"/>
      </w:pPr>
      <w:rPr>
        <w:rFonts w:ascii="Arial" w:hAnsi="Arial" w:hint="default"/>
      </w:rPr>
    </w:lvl>
    <w:lvl w:ilvl="7" w:tplc="493A998A" w:tentative="1">
      <w:start w:val="1"/>
      <w:numFmt w:val="bullet"/>
      <w:lvlText w:val="●"/>
      <w:lvlJc w:val="left"/>
      <w:pPr>
        <w:tabs>
          <w:tab w:val="num" w:pos="5760"/>
        </w:tabs>
        <w:ind w:left="5760" w:hanging="360"/>
      </w:pPr>
      <w:rPr>
        <w:rFonts w:ascii="Arial" w:hAnsi="Arial" w:hint="default"/>
      </w:rPr>
    </w:lvl>
    <w:lvl w:ilvl="8" w:tplc="E0ACB732" w:tentative="1">
      <w:start w:val="1"/>
      <w:numFmt w:val="bullet"/>
      <w:lvlText w:val="●"/>
      <w:lvlJc w:val="left"/>
      <w:pPr>
        <w:tabs>
          <w:tab w:val="num" w:pos="6480"/>
        </w:tabs>
        <w:ind w:left="6480" w:hanging="360"/>
      </w:pPr>
      <w:rPr>
        <w:rFonts w:ascii="Arial" w:hAnsi="Arial" w:hint="default"/>
      </w:rPr>
    </w:lvl>
  </w:abstractNum>
  <w:abstractNum w:abstractNumId="35">
    <w:nsid w:val="69FF183F"/>
    <w:multiLevelType w:val="hybridMultilevel"/>
    <w:tmpl w:val="AF76C0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4B8753B"/>
    <w:multiLevelType w:val="hybridMultilevel"/>
    <w:tmpl w:val="7B969E44"/>
    <w:lvl w:ilvl="0" w:tplc="D2B8994C">
      <w:start w:val="1"/>
      <w:numFmt w:val="decimal"/>
      <w:lvlText w:val="%1."/>
      <w:lvlJc w:val="left"/>
      <w:pPr>
        <w:ind w:left="943" w:hanging="360"/>
      </w:pPr>
      <w:rPr>
        <w:rFonts w:hint="default"/>
      </w:rPr>
    </w:lvl>
    <w:lvl w:ilvl="1" w:tplc="340A0019" w:tentative="1">
      <w:start w:val="1"/>
      <w:numFmt w:val="lowerLetter"/>
      <w:lvlText w:val="%2."/>
      <w:lvlJc w:val="left"/>
      <w:pPr>
        <w:ind w:left="1663" w:hanging="360"/>
      </w:pPr>
    </w:lvl>
    <w:lvl w:ilvl="2" w:tplc="340A001B" w:tentative="1">
      <w:start w:val="1"/>
      <w:numFmt w:val="lowerRoman"/>
      <w:lvlText w:val="%3."/>
      <w:lvlJc w:val="right"/>
      <w:pPr>
        <w:ind w:left="2383" w:hanging="180"/>
      </w:pPr>
    </w:lvl>
    <w:lvl w:ilvl="3" w:tplc="340A000F" w:tentative="1">
      <w:start w:val="1"/>
      <w:numFmt w:val="decimal"/>
      <w:lvlText w:val="%4."/>
      <w:lvlJc w:val="left"/>
      <w:pPr>
        <w:ind w:left="3103" w:hanging="360"/>
      </w:pPr>
    </w:lvl>
    <w:lvl w:ilvl="4" w:tplc="340A0019" w:tentative="1">
      <w:start w:val="1"/>
      <w:numFmt w:val="lowerLetter"/>
      <w:lvlText w:val="%5."/>
      <w:lvlJc w:val="left"/>
      <w:pPr>
        <w:ind w:left="3823" w:hanging="360"/>
      </w:pPr>
    </w:lvl>
    <w:lvl w:ilvl="5" w:tplc="340A001B" w:tentative="1">
      <w:start w:val="1"/>
      <w:numFmt w:val="lowerRoman"/>
      <w:lvlText w:val="%6."/>
      <w:lvlJc w:val="right"/>
      <w:pPr>
        <w:ind w:left="4543" w:hanging="180"/>
      </w:pPr>
    </w:lvl>
    <w:lvl w:ilvl="6" w:tplc="340A000F" w:tentative="1">
      <w:start w:val="1"/>
      <w:numFmt w:val="decimal"/>
      <w:lvlText w:val="%7."/>
      <w:lvlJc w:val="left"/>
      <w:pPr>
        <w:ind w:left="5263" w:hanging="360"/>
      </w:pPr>
    </w:lvl>
    <w:lvl w:ilvl="7" w:tplc="340A0019" w:tentative="1">
      <w:start w:val="1"/>
      <w:numFmt w:val="lowerLetter"/>
      <w:lvlText w:val="%8."/>
      <w:lvlJc w:val="left"/>
      <w:pPr>
        <w:ind w:left="5983" w:hanging="360"/>
      </w:pPr>
    </w:lvl>
    <w:lvl w:ilvl="8" w:tplc="340A001B" w:tentative="1">
      <w:start w:val="1"/>
      <w:numFmt w:val="lowerRoman"/>
      <w:lvlText w:val="%9."/>
      <w:lvlJc w:val="right"/>
      <w:pPr>
        <w:ind w:left="6703" w:hanging="180"/>
      </w:pPr>
    </w:lvl>
  </w:abstractNum>
  <w:abstractNum w:abstractNumId="37">
    <w:nsid w:val="7BE30E85"/>
    <w:multiLevelType w:val="hybridMultilevel"/>
    <w:tmpl w:val="41001C66"/>
    <w:lvl w:ilvl="0" w:tplc="861A1722">
      <w:start w:val="1"/>
      <w:numFmt w:val="decimal"/>
      <w:suff w:val="space"/>
      <w:lvlText w:val="%1."/>
      <w:lvlJc w:val="left"/>
      <w:pPr>
        <w:ind w:left="0" w:firstLine="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4"/>
  </w:num>
  <w:num w:numId="2">
    <w:abstractNumId w:val="28"/>
  </w:num>
  <w:num w:numId="3">
    <w:abstractNumId w:val="24"/>
  </w:num>
  <w:num w:numId="4">
    <w:abstractNumId w:val="5"/>
  </w:num>
  <w:num w:numId="5">
    <w:abstractNumId w:val="26"/>
  </w:num>
  <w:num w:numId="6">
    <w:abstractNumId w:val="0"/>
  </w:num>
  <w:num w:numId="7">
    <w:abstractNumId w:val="19"/>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8"/>
  </w:num>
  <w:num w:numId="11">
    <w:abstractNumId w:val="31"/>
  </w:num>
  <w:num w:numId="12">
    <w:abstractNumId w:val="18"/>
  </w:num>
  <w:num w:numId="13">
    <w:abstractNumId w:val="6"/>
  </w:num>
  <w:num w:numId="14">
    <w:abstractNumId w:val="32"/>
  </w:num>
  <w:num w:numId="15">
    <w:abstractNumId w:val="10"/>
  </w:num>
  <w:num w:numId="16">
    <w:abstractNumId w:val="17"/>
  </w:num>
  <w:num w:numId="17">
    <w:abstractNumId w:val="4"/>
  </w:num>
  <w:num w:numId="18">
    <w:abstractNumId w:val="16"/>
  </w:num>
  <w:num w:numId="19">
    <w:abstractNumId w:val="9"/>
  </w:num>
  <w:num w:numId="20">
    <w:abstractNumId w:val="36"/>
  </w:num>
  <w:num w:numId="21">
    <w:abstractNumId w:val="12"/>
  </w:num>
  <w:num w:numId="22">
    <w:abstractNumId w:val="29"/>
  </w:num>
  <w:num w:numId="23">
    <w:abstractNumId w:val="27"/>
  </w:num>
  <w:num w:numId="24">
    <w:abstractNumId w:val="15"/>
  </w:num>
  <w:num w:numId="25">
    <w:abstractNumId w:val="34"/>
  </w:num>
  <w:num w:numId="26">
    <w:abstractNumId w:val="13"/>
  </w:num>
  <w:num w:numId="27">
    <w:abstractNumId w:val="20"/>
  </w:num>
  <w:num w:numId="28">
    <w:abstractNumId w:val="7"/>
  </w:num>
  <w:num w:numId="29">
    <w:abstractNumId w:val="35"/>
  </w:num>
  <w:num w:numId="30">
    <w:abstractNumId w:val="21"/>
  </w:num>
  <w:num w:numId="31">
    <w:abstractNumId w:val="3"/>
  </w:num>
  <w:num w:numId="32">
    <w:abstractNumId w:val="2"/>
  </w:num>
  <w:num w:numId="33">
    <w:abstractNumId w:val="25"/>
  </w:num>
  <w:num w:numId="34">
    <w:abstractNumId w:val="33"/>
  </w:num>
  <w:num w:numId="35">
    <w:abstractNumId w:val="1"/>
  </w:num>
  <w:num w:numId="36">
    <w:abstractNumId w:val="30"/>
  </w:num>
  <w:num w:numId="37">
    <w:abstractNumId w:val="11"/>
  </w:num>
  <w:num w:numId="38">
    <w:abstractNumId w:val="23"/>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C1492"/>
    <w:rsid w:val="00013E68"/>
    <w:rsid w:val="0001607F"/>
    <w:rsid w:val="0003404E"/>
    <w:rsid w:val="000353DD"/>
    <w:rsid w:val="00041EDE"/>
    <w:rsid w:val="0004730F"/>
    <w:rsid w:val="00047EC9"/>
    <w:rsid w:val="0005156D"/>
    <w:rsid w:val="00056DD6"/>
    <w:rsid w:val="00060416"/>
    <w:rsid w:val="0006151B"/>
    <w:rsid w:val="00062BA6"/>
    <w:rsid w:val="00080EB5"/>
    <w:rsid w:val="00086363"/>
    <w:rsid w:val="000912C0"/>
    <w:rsid w:val="000952F3"/>
    <w:rsid w:val="000A0666"/>
    <w:rsid w:val="000A2A68"/>
    <w:rsid w:val="000A5005"/>
    <w:rsid w:val="000A6FB7"/>
    <w:rsid w:val="000C4538"/>
    <w:rsid w:val="000C70CA"/>
    <w:rsid w:val="000D0426"/>
    <w:rsid w:val="000D2A30"/>
    <w:rsid w:val="000D405F"/>
    <w:rsid w:val="000D42A7"/>
    <w:rsid w:val="000D7987"/>
    <w:rsid w:val="000E020E"/>
    <w:rsid w:val="000E1BEF"/>
    <w:rsid w:val="000E6647"/>
    <w:rsid w:val="000F1054"/>
    <w:rsid w:val="000F171E"/>
    <w:rsid w:val="000F193C"/>
    <w:rsid w:val="000F77A9"/>
    <w:rsid w:val="00100A72"/>
    <w:rsid w:val="00102327"/>
    <w:rsid w:val="00124FDA"/>
    <w:rsid w:val="00125C30"/>
    <w:rsid w:val="0012685A"/>
    <w:rsid w:val="001303F6"/>
    <w:rsid w:val="00131ABC"/>
    <w:rsid w:val="00135ED4"/>
    <w:rsid w:val="00137AEB"/>
    <w:rsid w:val="0014083B"/>
    <w:rsid w:val="00143179"/>
    <w:rsid w:val="001472F9"/>
    <w:rsid w:val="00150A1D"/>
    <w:rsid w:val="00166643"/>
    <w:rsid w:val="00166DE7"/>
    <w:rsid w:val="001726E3"/>
    <w:rsid w:val="001741C8"/>
    <w:rsid w:val="00186825"/>
    <w:rsid w:val="001871D8"/>
    <w:rsid w:val="00187B16"/>
    <w:rsid w:val="00191C31"/>
    <w:rsid w:val="00192F25"/>
    <w:rsid w:val="00193BDA"/>
    <w:rsid w:val="001A29D8"/>
    <w:rsid w:val="001A42D4"/>
    <w:rsid w:val="001A4A8E"/>
    <w:rsid w:val="001B1028"/>
    <w:rsid w:val="001B3F81"/>
    <w:rsid w:val="001B4F97"/>
    <w:rsid w:val="001C19C1"/>
    <w:rsid w:val="001C1D35"/>
    <w:rsid w:val="001D7C0E"/>
    <w:rsid w:val="001E110D"/>
    <w:rsid w:val="001E1A04"/>
    <w:rsid w:val="001E5918"/>
    <w:rsid w:val="001F4428"/>
    <w:rsid w:val="001F694F"/>
    <w:rsid w:val="001F72D5"/>
    <w:rsid w:val="00200812"/>
    <w:rsid w:val="00201319"/>
    <w:rsid w:val="002068DE"/>
    <w:rsid w:val="0021077F"/>
    <w:rsid w:val="002132A6"/>
    <w:rsid w:val="00216D34"/>
    <w:rsid w:val="002170C1"/>
    <w:rsid w:val="0022019D"/>
    <w:rsid w:val="00230144"/>
    <w:rsid w:val="00230A13"/>
    <w:rsid w:val="00231862"/>
    <w:rsid w:val="002401D3"/>
    <w:rsid w:val="0024313F"/>
    <w:rsid w:val="002515C2"/>
    <w:rsid w:val="00251BDE"/>
    <w:rsid w:val="00255287"/>
    <w:rsid w:val="00263A49"/>
    <w:rsid w:val="002730F5"/>
    <w:rsid w:val="00276DCF"/>
    <w:rsid w:val="00277B24"/>
    <w:rsid w:val="00283881"/>
    <w:rsid w:val="00285980"/>
    <w:rsid w:val="00287283"/>
    <w:rsid w:val="00297F25"/>
    <w:rsid w:val="002A0093"/>
    <w:rsid w:val="002A1503"/>
    <w:rsid w:val="002A5EBD"/>
    <w:rsid w:val="002B2313"/>
    <w:rsid w:val="002B5998"/>
    <w:rsid w:val="002B6364"/>
    <w:rsid w:val="002B647F"/>
    <w:rsid w:val="002C2C99"/>
    <w:rsid w:val="002E02FB"/>
    <w:rsid w:val="002E2931"/>
    <w:rsid w:val="002E4571"/>
    <w:rsid w:val="002E7F75"/>
    <w:rsid w:val="002F1F34"/>
    <w:rsid w:val="002F2769"/>
    <w:rsid w:val="002F37C9"/>
    <w:rsid w:val="002F4303"/>
    <w:rsid w:val="00302DA0"/>
    <w:rsid w:val="0031063A"/>
    <w:rsid w:val="00312339"/>
    <w:rsid w:val="00315864"/>
    <w:rsid w:val="00320D44"/>
    <w:rsid w:val="003230D0"/>
    <w:rsid w:val="00326BD0"/>
    <w:rsid w:val="00333773"/>
    <w:rsid w:val="00342F16"/>
    <w:rsid w:val="003439DD"/>
    <w:rsid w:val="0034723B"/>
    <w:rsid w:val="00351A07"/>
    <w:rsid w:val="00362ACC"/>
    <w:rsid w:val="00363435"/>
    <w:rsid w:val="00366693"/>
    <w:rsid w:val="00373C00"/>
    <w:rsid w:val="003757EB"/>
    <w:rsid w:val="00376322"/>
    <w:rsid w:val="00381ACA"/>
    <w:rsid w:val="003826DD"/>
    <w:rsid w:val="00383AAB"/>
    <w:rsid w:val="00384F84"/>
    <w:rsid w:val="00386353"/>
    <w:rsid w:val="00391ACB"/>
    <w:rsid w:val="00392BD2"/>
    <w:rsid w:val="00392FE3"/>
    <w:rsid w:val="003A0C8F"/>
    <w:rsid w:val="003A4662"/>
    <w:rsid w:val="003B045C"/>
    <w:rsid w:val="003B4874"/>
    <w:rsid w:val="003C005D"/>
    <w:rsid w:val="003C53F3"/>
    <w:rsid w:val="003C7FEA"/>
    <w:rsid w:val="003D13CE"/>
    <w:rsid w:val="003D4F1F"/>
    <w:rsid w:val="003E64D3"/>
    <w:rsid w:val="003F241E"/>
    <w:rsid w:val="003F32E9"/>
    <w:rsid w:val="004131DA"/>
    <w:rsid w:val="00414321"/>
    <w:rsid w:val="004158A4"/>
    <w:rsid w:val="00415B62"/>
    <w:rsid w:val="00417A42"/>
    <w:rsid w:val="00424725"/>
    <w:rsid w:val="00425737"/>
    <w:rsid w:val="00427315"/>
    <w:rsid w:val="004309AB"/>
    <w:rsid w:val="004351E9"/>
    <w:rsid w:val="00437D79"/>
    <w:rsid w:val="00440047"/>
    <w:rsid w:val="00441333"/>
    <w:rsid w:val="0044246A"/>
    <w:rsid w:val="00443A5E"/>
    <w:rsid w:val="00445153"/>
    <w:rsid w:val="0044575A"/>
    <w:rsid w:val="004505B2"/>
    <w:rsid w:val="00454D50"/>
    <w:rsid w:val="00455279"/>
    <w:rsid w:val="0046397D"/>
    <w:rsid w:val="00464150"/>
    <w:rsid w:val="0046484E"/>
    <w:rsid w:val="00470E03"/>
    <w:rsid w:val="00472CB1"/>
    <w:rsid w:val="00481121"/>
    <w:rsid w:val="00484064"/>
    <w:rsid w:val="00491688"/>
    <w:rsid w:val="00494051"/>
    <w:rsid w:val="00495616"/>
    <w:rsid w:val="004A27F2"/>
    <w:rsid w:val="004A3635"/>
    <w:rsid w:val="004A39B1"/>
    <w:rsid w:val="004A40DE"/>
    <w:rsid w:val="004B3A26"/>
    <w:rsid w:val="004B4893"/>
    <w:rsid w:val="004B693D"/>
    <w:rsid w:val="004C12F0"/>
    <w:rsid w:val="004C194E"/>
    <w:rsid w:val="004C1C3C"/>
    <w:rsid w:val="004C255D"/>
    <w:rsid w:val="004D7503"/>
    <w:rsid w:val="004E37DA"/>
    <w:rsid w:val="004E410B"/>
    <w:rsid w:val="004E5006"/>
    <w:rsid w:val="004E6B18"/>
    <w:rsid w:val="004E6B98"/>
    <w:rsid w:val="004E6FFC"/>
    <w:rsid w:val="004E79CB"/>
    <w:rsid w:val="004F0AED"/>
    <w:rsid w:val="005057FF"/>
    <w:rsid w:val="005100FC"/>
    <w:rsid w:val="00514693"/>
    <w:rsid w:val="005162CB"/>
    <w:rsid w:val="005165C3"/>
    <w:rsid w:val="005258FF"/>
    <w:rsid w:val="005308D2"/>
    <w:rsid w:val="00533D7A"/>
    <w:rsid w:val="00535CA1"/>
    <w:rsid w:val="005376C3"/>
    <w:rsid w:val="00540992"/>
    <w:rsid w:val="005450B6"/>
    <w:rsid w:val="00545D8D"/>
    <w:rsid w:val="00552730"/>
    <w:rsid w:val="00552FDC"/>
    <w:rsid w:val="005541B7"/>
    <w:rsid w:val="00562339"/>
    <w:rsid w:val="00562EF7"/>
    <w:rsid w:val="00563377"/>
    <w:rsid w:val="005639AC"/>
    <w:rsid w:val="00565845"/>
    <w:rsid w:val="00566F62"/>
    <w:rsid w:val="00567A35"/>
    <w:rsid w:val="00571BE6"/>
    <w:rsid w:val="005725B3"/>
    <w:rsid w:val="00574F9C"/>
    <w:rsid w:val="005764DE"/>
    <w:rsid w:val="00577E16"/>
    <w:rsid w:val="00586E43"/>
    <w:rsid w:val="00590413"/>
    <w:rsid w:val="00590D8C"/>
    <w:rsid w:val="00591370"/>
    <w:rsid w:val="00596489"/>
    <w:rsid w:val="005966FE"/>
    <w:rsid w:val="005B42D7"/>
    <w:rsid w:val="005B4625"/>
    <w:rsid w:val="005B74A2"/>
    <w:rsid w:val="005B7BD8"/>
    <w:rsid w:val="005C5280"/>
    <w:rsid w:val="005D1640"/>
    <w:rsid w:val="005D1679"/>
    <w:rsid w:val="005D2651"/>
    <w:rsid w:val="005D28DB"/>
    <w:rsid w:val="005D2CA1"/>
    <w:rsid w:val="005D7B99"/>
    <w:rsid w:val="005E3336"/>
    <w:rsid w:val="005E79A7"/>
    <w:rsid w:val="005F0D96"/>
    <w:rsid w:val="005F5EB9"/>
    <w:rsid w:val="00603527"/>
    <w:rsid w:val="00611098"/>
    <w:rsid w:val="006536E2"/>
    <w:rsid w:val="00654C45"/>
    <w:rsid w:val="00655636"/>
    <w:rsid w:val="00663619"/>
    <w:rsid w:val="006642CD"/>
    <w:rsid w:val="00664C63"/>
    <w:rsid w:val="00666656"/>
    <w:rsid w:val="006704B6"/>
    <w:rsid w:val="00671C3C"/>
    <w:rsid w:val="00672692"/>
    <w:rsid w:val="0067747B"/>
    <w:rsid w:val="00677959"/>
    <w:rsid w:val="00681B56"/>
    <w:rsid w:val="00683A4F"/>
    <w:rsid w:val="00686AAC"/>
    <w:rsid w:val="00687DE5"/>
    <w:rsid w:val="00691132"/>
    <w:rsid w:val="006911E5"/>
    <w:rsid w:val="00696D32"/>
    <w:rsid w:val="00697EA6"/>
    <w:rsid w:val="006A4A3B"/>
    <w:rsid w:val="006A5305"/>
    <w:rsid w:val="006A540A"/>
    <w:rsid w:val="006B0447"/>
    <w:rsid w:val="006B1339"/>
    <w:rsid w:val="006B22CC"/>
    <w:rsid w:val="006B390B"/>
    <w:rsid w:val="006C2A81"/>
    <w:rsid w:val="006C2AE0"/>
    <w:rsid w:val="006C7B04"/>
    <w:rsid w:val="006D07D4"/>
    <w:rsid w:val="006D191E"/>
    <w:rsid w:val="006D2FFB"/>
    <w:rsid w:val="006E0B38"/>
    <w:rsid w:val="006E34AA"/>
    <w:rsid w:val="006E378F"/>
    <w:rsid w:val="006E5EA1"/>
    <w:rsid w:val="006E7B6C"/>
    <w:rsid w:val="006F0A7F"/>
    <w:rsid w:val="006F10F5"/>
    <w:rsid w:val="006F132F"/>
    <w:rsid w:val="006F2E35"/>
    <w:rsid w:val="006F6A71"/>
    <w:rsid w:val="006F6D90"/>
    <w:rsid w:val="00700D50"/>
    <w:rsid w:val="00711CBB"/>
    <w:rsid w:val="007130DF"/>
    <w:rsid w:val="00714D17"/>
    <w:rsid w:val="007159CB"/>
    <w:rsid w:val="0071612E"/>
    <w:rsid w:val="00722A61"/>
    <w:rsid w:val="007331DC"/>
    <w:rsid w:val="007338BF"/>
    <w:rsid w:val="007359FD"/>
    <w:rsid w:val="0074199E"/>
    <w:rsid w:val="00742A63"/>
    <w:rsid w:val="0074359A"/>
    <w:rsid w:val="00750438"/>
    <w:rsid w:val="007521D3"/>
    <w:rsid w:val="00752989"/>
    <w:rsid w:val="007529AD"/>
    <w:rsid w:val="007529DA"/>
    <w:rsid w:val="007612DD"/>
    <w:rsid w:val="00780E5B"/>
    <w:rsid w:val="00781767"/>
    <w:rsid w:val="0078329E"/>
    <w:rsid w:val="007832DF"/>
    <w:rsid w:val="007920D2"/>
    <w:rsid w:val="007922CB"/>
    <w:rsid w:val="007A0509"/>
    <w:rsid w:val="007A22BC"/>
    <w:rsid w:val="007B1491"/>
    <w:rsid w:val="007B4C10"/>
    <w:rsid w:val="007C0413"/>
    <w:rsid w:val="007C4215"/>
    <w:rsid w:val="007C5928"/>
    <w:rsid w:val="007D46FA"/>
    <w:rsid w:val="007E5774"/>
    <w:rsid w:val="007E5F53"/>
    <w:rsid w:val="007F4BEB"/>
    <w:rsid w:val="007F6D91"/>
    <w:rsid w:val="00803E69"/>
    <w:rsid w:val="00804A90"/>
    <w:rsid w:val="00810C61"/>
    <w:rsid w:val="0082108C"/>
    <w:rsid w:val="00825D01"/>
    <w:rsid w:val="008434BB"/>
    <w:rsid w:val="00847886"/>
    <w:rsid w:val="00847B8A"/>
    <w:rsid w:val="0085460A"/>
    <w:rsid w:val="00855B8F"/>
    <w:rsid w:val="00855E91"/>
    <w:rsid w:val="00860407"/>
    <w:rsid w:val="008653F7"/>
    <w:rsid w:val="00867362"/>
    <w:rsid w:val="00870357"/>
    <w:rsid w:val="00870794"/>
    <w:rsid w:val="0087731E"/>
    <w:rsid w:val="00877492"/>
    <w:rsid w:val="0088053E"/>
    <w:rsid w:val="00880569"/>
    <w:rsid w:val="00880EC7"/>
    <w:rsid w:val="00881EC2"/>
    <w:rsid w:val="00882BF7"/>
    <w:rsid w:val="00882CDC"/>
    <w:rsid w:val="00884D86"/>
    <w:rsid w:val="0088656A"/>
    <w:rsid w:val="00886782"/>
    <w:rsid w:val="00886FFB"/>
    <w:rsid w:val="00890845"/>
    <w:rsid w:val="008912F5"/>
    <w:rsid w:val="00893F27"/>
    <w:rsid w:val="0089451E"/>
    <w:rsid w:val="008972E5"/>
    <w:rsid w:val="00897884"/>
    <w:rsid w:val="00897A69"/>
    <w:rsid w:val="008A5BB3"/>
    <w:rsid w:val="008B3583"/>
    <w:rsid w:val="008C14D2"/>
    <w:rsid w:val="008D0940"/>
    <w:rsid w:val="008D1FBF"/>
    <w:rsid w:val="008D37B2"/>
    <w:rsid w:val="008D5BFD"/>
    <w:rsid w:val="008E188B"/>
    <w:rsid w:val="008E1CA9"/>
    <w:rsid w:val="008E204E"/>
    <w:rsid w:val="008E6992"/>
    <w:rsid w:val="008E7CFD"/>
    <w:rsid w:val="008F1533"/>
    <w:rsid w:val="008F1AF6"/>
    <w:rsid w:val="008F2AD8"/>
    <w:rsid w:val="008F3250"/>
    <w:rsid w:val="008F5E20"/>
    <w:rsid w:val="00903539"/>
    <w:rsid w:val="009131BB"/>
    <w:rsid w:val="009321AD"/>
    <w:rsid w:val="00934E42"/>
    <w:rsid w:val="00937332"/>
    <w:rsid w:val="00945EDF"/>
    <w:rsid w:val="00964057"/>
    <w:rsid w:val="00973601"/>
    <w:rsid w:val="00974760"/>
    <w:rsid w:val="009772CC"/>
    <w:rsid w:val="00980B32"/>
    <w:rsid w:val="00981432"/>
    <w:rsid w:val="00981603"/>
    <w:rsid w:val="00994FFA"/>
    <w:rsid w:val="00995368"/>
    <w:rsid w:val="00996118"/>
    <w:rsid w:val="009962EB"/>
    <w:rsid w:val="009A022B"/>
    <w:rsid w:val="009A039C"/>
    <w:rsid w:val="009A2DE2"/>
    <w:rsid w:val="009A553C"/>
    <w:rsid w:val="009A6EC5"/>
    <w:rsid w:val="009C1B0B"/>
    <w:rsid w:val="009C1CC1"/>
    <w:rsid w:val="009C3ABE"/>
    <w:rsid w:val="009C4FB7"/>
    <w:rsid w:val="009C6AED"/>
    <w:rsid w:val="009C716E"/>
    <w:rsid w:val="009C7666"/>
    <w:rsid w:val="009D0C79"/>
    <w:rsid w:val="009D1155"/>
    <w:rsid w:val="009D22C3"/>
    <w:rsid w:val="009D4FB6"/>
    <w:rsid w:val="009D6A27"/>
    <w:rsid w:val="009E0169"/>
    <w:rsid w:val="009E06FE"/>
    <w:rsid w:val="009E7589"/>
    <w:rsid w:val="009F7F41"/>
    <w:rsid w:val="00A05006"/>
    <w:rsid w:val="00A06833"/>
    <w:rsid w:val="00A103C9"/>
    <w:rsid w:val="00A167D4"/>
    <w:rsid w:val="00A235D6"/>
    <w:rsid w:val="00A23CB1"/>
    <w:rsid w:val="00A27F67"/>
    <w:rsid w:val="00A31857"/>
    <w:rsid w:val="00A3304A"/>
    <w:rsid w:val="00A34C73"/>
    <w:rsid w:val="00A376EE"/>
    <w:rsid w:val="00A402BA"/>
    <w:rsid w:val="00A4116D"/>
    <w:rsid w:val="00A41DAB"/>
    <w:rsid w:val="00A44D7D"/>
    <w:rsid w:val="00A467A1"/>
    <w:rsid w:val="00A47F7A"/>
    <w:rsid w:val="00A575A9"/>
    <w:rsid w:val="00A601F6"/>
    <w:rsid w:val="00A60B6F"/>
    <w:rsid w:val="00A641D7"/>
    <w:rsid w:val="00A70428"/>
    <w:rsid w:val="00A709D0"/>
    <w:rsid w:val="00A727AF"/>
    <w:rsid w:val="00A73B6C"/>
    <w:rsid w:val="00A75542"/>
    <w:rsid w:val="00A7609C"/>
    <w:rsid w:val="00A81FAA"/>
    <w:rsid w:val="00A859D5"/>
    <w:rsid w:val="00A93598"/>
    <w:rsid w:val="00A948FF"/>
    <w:rsid w:val="00A9501C"/>
    <w:rsid w:val="00A95EEF"/>
    <w:rsid w:val="00AA48F2"/>
    <w:rsid w:val="00AA6AE7"/>
    <w:rsid w:val="00AB311A"/>
    <w:rsid w:val="00AB3B15"/>
    <w:rsid w:val="00AB4607"/>
    <w:rsid w:val="00AB5193"/>
    <w:rsid w:val="00AC197C"/>
    <w:rsid w:val="00AD3CEF"/>
    <w:rsid w:val="00AE249B"/>
    <w:rsid w:val="00AE370B"/>
    <w:rsid w:val="00AE42D6"/>
    <w:rsid w:val="00AE7E7D"/>
    <w:rsid w:val="00AF6CD8"/>
    <w:rsid w:val="00B122F1"/>
    <w:rsid w:val="00B14574"/>
    <w:rsid w:val="00B146F8"/>
    <w:rsid w:val="00B16E82"/>
    <w:rsid w:val="00B226C0"/>
    <w:rsid w:val="00B25E6F"/>
    <w:rsid w:val="00B36100"/>
    <w:rsid w:val="00B36DB4"/>
    <w:rsid w:val="00B46532"/>
    <w:rsid w:val="00B51EA0"/>
    <w:rsid w:val="00B5256E"/>
    <w:rsid w:val="00B54CE2"/>
    <w:rsid w:val="00B54DB3"/>
    <w:rsid w:val="00B55358"/>
    <w:rsid w:val="00B56EC2"/>
    <w:rsid w:val="00B576D3"/>
    <w:rsid w:val="00B63FFA"/>
    <w:rsid w:val="00B64AC4"/>
    <w:rsid w:val="00B71A69"/>
    <w:rsid w:val="00B728F4"/>
    <w:rsid w:val="00B7557F"/>
    <w:rsid w:val="00B76930"/>
    <w:rsid w:val="00B808BB"/>
    <w:rsid w:val="00B83F00"/>
    <w:rsid w:val="00B8411C"/>
    <w:rsid w:val="00B84C5A"/>
    <w:rsid w:val="00B86915"/>
    <w:rsid w:val="00B87A95"/>
    <w:rsid w:val="00B91C7C"/>
    <w:rsid w:val="00B9396E"/>
    <w:rsid w:val="00B95B72"/>
    <w:rsid w:val="00B970C9"/>
    <w:rsid w:val="00BA2928"/>
    <w:rsid w:val="00BB4831"/>
    <w:rsid w:val="00BB4919"/>
    <w:rsid w:val="00BB7023"/>
    <w:rsid w:val="00BC2051"/>
    <w:rsid w:val="00BC30FE"/>
    <w:rsid w:val="00BD10E7"/>
    <w:rsid w:val="00BD4198"/>
    <w:rsid w:val="00BD571A"/>
    <w:rsid w:val="00BE2C6E"/>
    <w:rsid w:val="00BE35B9"/>
    <w:rsid w:val="00BE5DBF"/>
    <w:rsid w:val="00BF08F7"/>
    <w:rsid w:val="00C00FF6"/>
    <w:rsid w:val="00C015FB"/>
    <w:rsid w:val="00C01A24"/>
    <w:rsid w:val="00C01B70"/>
    <w:rsid w:val="00C01BBC"/>
    <w:rsid w:val="00C05186"/>
    <w:rsid w:val="00C05B4E"/>
    <w:rsid w:val="00C07B07"/>
    <w:rsid w:val="00C07E3C"/>
    <w:rsid w:val="00C1285C"/>
    <w:rsid w:val="00C17D64"/>
    <w:rsid w:val="00C2508B"/>
    <w:rsid w:val="00C27ABC"/>
    <w:rsid w:val="00C31B07"/>
    <w:rsid w:val="00C33495"/>
    <w:rsid w:val="00C33D02"/>
    <w:rsid w:val="00C34C99"/>
    <w:rsid w:val="00C35D58"/>
    <w:rsid w:val="00C4548C"/>
    <w:rsid w:val="00C4592A"/>
    <w:rsid w:val="00C45ED2"/>
    <w:rsid w:val="00C479DE"/>
    <w:rsid w:val="00C514BE"/>
    <w:rsid w:val="00C576EE"/>
    <w:rsid w:val="00C6710C"/>
    <w:rsid w:val="00C67A4C"/>
    <w:rsid w:val="00C70977"/>
    <w:rsid w:val="00C714D5"/>
    <w:rsid w:val="00C720BD"/>
    <w:rsid w:val="00C813F0"/>
    <w:rsid w:val="00C82FE3"/>
    <w:rsid w:val="00C91F1B"/>
    <w:rsid w:val="00C9468C"/>
    <w:rsid w:val="00C94A42"/>
    <w:rsid w:val="00CA47C8"/>
    <w:rsid w:val="00CA5C61"/>
    <w:rsid w:val="00CB44A3"/>
    <w:rsid w:val="00CB693D"/>
    <w:rsid w:val="00CB7C4E"/>
    <w:rsid w:val="00CD04B1"/>
    <w:rsid w:val="00CD2B33"/>
    <w:rsid w:val="00CD37F3"/>
    <w:rsid w:val="00CD539E"/>
    <w:rsid w:val="00CE1535"/>
    <w:rsid w:val="00CE7A32"/>
    <w:rsid w:val="00CF11C4"/>
    <w:rsid w:val="00CF4898"/>
    <w:rsid w:val="00CF64F9"/>
    <w:rsid w:val="00D036F2"/>
    <w:rsid w:val="00D045C1"/>
    <w:rsid w:val="00D04BC9"/>
    <w:rsid w:val="00D057F4"/>
    <w:rsid w:val="00D14EC6"/>
    <w:rsid w:val="00D167CD"/>
    <w:rsid w:val="00D20ECA"/>
    <w:rsid w:val="00D24984"/>
    <w:rsid w:val="00D26920"/>
    <w:rsid w:val="00D3032A"/>
    <w:rsid w:val="00D3128F"/>
    <w:rsid w:val="00D356B2"/>
    <w:rsid w:val="00D372CF"/>
    <w:rsid w:val="00D43EFD"/>
    <w:rsid w:val="00D464EE"/>
    <w:rsid w:val="00D508A0"/>
    <w:rsid w:val="00D51916"/>
    <w:rsid w:val="00D6563A"/>
    <w:rsid w:val="00D65BEB"/>
    <w:rsid w:val="00D710F2"/>
    <w:rsid w:val="00D7180F"/>
    <w:rsid w:val="00D75C9E"/>
    <w:rsid w:val="00D80566"/>
    <w:rsid w:val="00D86939"/>
    <w:rsid w:val="00D93E11"/>
    <w:rsid w:val="00D96281"/>
    <w:rsid w:val="00DA00B7"/>
    <w:rsid w:val="00DA3126"/>
    <w:rsid w:val="00DA427C"/>
    <w:rsid w:val="00DA4E1C"/>
    <w:rsid w:val="00DB2AE5"/>
    <w:rsid w:val="00DB42BA"/>
    <w:rsid w:val="00DC009E"/>
    <w:rsid w:val="00DC57BC"/>
    <w:rsid w:val="00DC5E05"/>
    <w:rsid w:val="00DE2F87"/>
    <w:rsid w:val="00DE6473"/>
    <w:rsid w:val="00DE6EBF"/>
    <w:rsid w:val="00DF0CD2"/>
    <w:rsid w:val="00DF158B"/>
    <w:rsid w:val="00DF6138"/>
    <w:rsid w:val="00E05160"/>
    <w:rsid w:val="00E05DBD"/>
    <w:rsid w:val="00E14F15"/>
    <w:rsid w:val="00E20097"/>
    <w:rsid w:val="00E20E1E"/>
    <w:rsid w:val="00E236FF"/>
    <w:rsid w:val="00E23905"/>
    <w:rsid w:val="00E32EB0"/>
    <w:rsid w:val="00E334BA"/>
    <w:rsid w:val="00E338E9"/>
    <w:rsid w:val="00E34B54"/>
    <w:rsid w:val="00E34FCC"/>
    <w:rsid w:val="00E37654"/>
    <w:rsid w:val="00E37BB9"/>
    <w:rsid w:val="00E42829"/>
    <w:rsid w:val="00E4447E"/>
    <w:rsid w:val="00E44534"/>
    <w:rsid w:val="00E46D2A"/>
    <w:rsid w:val="00E46F0F"/>
    <w:rsid w:val="00E54959"/>
    <w:rsid w:val="00E579FB"/>
    <w:rsid w:val="00E649B3"/>
    <w:rsid w:val="00E7004E"/>
    <w:rsid w:val="00E763FD"/>
    <w:rsid w:val="00E77E13"/>
    <w:rsid w:val="00E90D16"/>
    <w:rsid w:val="00E9139A"/>
    <w:rsid w:val="00E9439D"/>
    <w:rsid w:val="00E95541"/>
    <w:rsid w:val="00E972C3"/>
    <w:rsid w:val="00EB0E95"/>
    <w:rsid w:val="00EB42FC"/>
    <w:rsid w:val="00EB6591"/>
    <w:rsid w:val="00EC1492"/>
    <w:rsid w:val="00EC4306"/>
    <w:rsid w:val="00EC77DB"/>
    <w:rsid w:val="00EC7C2B"/>
    <w:rsid w:val="00ED0B3F"/>
    <w:rsid w:val="00ED6C8A"/>
    <w:rsid w:val="00EE1C35"/>
    <w:rsid w:val="00EE2275"/>
    <w:rsid w:val="00EE3239"/>
    <w:rsid w:val="00EF088B"/>
    <w:rsid w:val="00EF37FD"/>
    <w:rsid w:val="00F00412"/>
    <w:rsid w:val="00F00637"/>
    <w:rsid w:val="00F00A63"/>
    <w:rsid w:val="00F018BF"/>
    <w:rsid w:val="00F0306F"/>
    <w:rsid w:val="00F066EB"/>
    <w:rsid w:val="00F11045"/>
    <w:rsid w:val="00F13949"/>
    <w:rsid w:val="00F14919"/>
    <w:rsid w:val="00F20150"/>
    <w:rsid w:val="00F24956"/>
    <w:rsid w:val="00F27B59"/>
    <w:rsid w:val="00F32486"/>
    <w:rsid w:val="00F331B9"/>
    <w:rsid w:val="00F33AA0"/>
    <w:rsid w:val="00F431FC"/>
    <w:rsid w:val="00F50396"/>
    <w:rsid w:val="00F51192"/>
    <w:rsid w:val="00F5259F"/>
    <w:rsid w:val="00F53060"/>
    <w:rsid w:val="00F53B88"/>
    <w:rsid w:val="00F550C4"/>
    <w:rsid w:val="00F57627"/>
    <w:rsid w:val="00F60CD0"/>
    <w:rsid w:val="00F655A4"/>
    <w:rsid w:val="00F67BBC"/>
    <w:rsid w:val="00F8397F"/>
    <w:rsid w:val="00F85CA2"/>
    <w:rsid w:val="00F909A0"/>
    <w:rsid w:val="00F917DB"/>
    <w:rsid w:val="00F93DB4"/>
    <w:rsid w:val="00F961DA"/>
    <w:rsid w:val="00F96DE1"/>
    <w:rsid w:val="00FA29BB"/>
    <w:rsid w:val="00FA41E4"/>
    <w:rsid w:val="00FA5268"/>
    <w:rsid w:val="00FA606D"/>
    <w:rsid w:val="00FA6188"/>
    <w:rsid w:val="00FA708E"/>
    <w:rsid w:val="00FB1FAF"/>
    <w:rsid w:val="00FB4F31"/>
    <w:rsid w:val="00FB535D"/>
    <w:rsid w:val="00FB6227"/>
    <w:rsid w:val="00FC0475"/>
    <w:rsid w:val="00FC24C5"/>
    <w:rsid w:val="00FC79CC"/>
    <w:rsid w:val="00FC7C7B"/>
    <w:rsid w:val="00FC7EAE"/>
    <w:rsid w:val="00FD36CE"/>
    <w:rsid w:val="00FD7FC5"/>
    <w:rsid w:val="00FE0B43"/>
    <w:rsid w:val="00FE1A7F"/>
    <w:rsid w:val="00FE25A3"/>
    <w:rsid w:val="00FE5D75"/>
    <w:rsid w:val="00FE67E7"/>
    <w:rsid w:val="00FE7408"/>
    <w:rsid w:val="00FF6F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B4831"/>
    <w:pPr>
      <w:spacing w:after="200" w:line="276" w:lineRule="auto"/>
    </w:pPr>
    <w:rPr>
      <w:sz w:val="22"/>
      <w:szCs w:val="22"/>
      <w:lang w:eastAsia="en-US"/>
    </w:rPr>
  </w:style>
  <w:style w:type="paragraph" w:styleId="Ttulo1">
    <w:name w:val="heading 1"/>
    <w:basedOn w:val="Normal"/>
    <w:next w:val="Normal"/>
    <w:link w:val="Ttulo1Car"/>
    <w:qFormat/>
    <w:rsid w:val="008434BB"/>
    <w:pPr>
      <w:keepNext/>
      <w:spacing w:after="0" w:line="240" w:lineRule="auto"/>
      <w:jc w:val="right"/>
      <w:outlineLvl w:val="0"/>
    </w:pPr>
    <w:rPr>
      <w:rFonts w:ascii="Arial" w:eastAsia="Times New Roman" w:hAnsi="Arial" w:cs="Arial"/>
      <w:b/>
      <w:bCs/>
      <w:szCs w:val="24"/>
      <w:lang w:val="es-ES" w:eastAsia="es-ES"/>
    </w:rPr>
  </w:style>
  <w:style w:type="paragraph" w:styleId="Ttulo2">
    <w:name w:val="heading 2"/>
    <w:aliases w:val="Título del Subcapítulo"/>
    <w:basedOn w:val="Normal"/>
    <w:next w:val="Normal"/>
    <w:link w:val="Ttulo2Car"/>
    <w:unhideWhenUsed/>
    <w:qFormat/>
    <w:rsid w:val="00E46F0F"/>
    <w:pPr>
      <w:keepNext/>
      <w:spacing w:before="240" w:after="60"/>
      <w:outlineLvl w:val="1"/>
    </w:pPr>
    <w:rPr>
      <w:rFonts w:ascii="Calibri Light" w:eastAsia="Times New Roman" w:hAnsi="Calibri Light"/>
      <w:b/>
      <w:bCs/>
      <w:i/>
      <w:iCs/>
      <w:sz w:val="28"/>
      <w:szCs w:val="28"/>
    </w:rPr>
  </w:style>
  <w:style w:type="paragraph" w:styleId="Ttulo3">
    <w:name w:val="heading 3"/>
    <w:aliases w:val="Título de la Sección"/>
    <w:basedOn w:val="Normal"/>
    <w:next w:val="Normal"/>
    <w:link w:val="Ttulo3Car"/>
    <w:unhideWhenUsed/>
    <w:qFormat/>
    <w:rsid w:val="00E46F0F"/>
    <w:pPr>
      <w:keepNext/>
      <w:keepLines/>
      <w:spacing w:before="40" w:after="0" w:line="240" w:lineRule="auto"/>
      <w:jc w:val="both"/>
      <w:outlineLvl w:val="2"/>
    </w:pPr>
    <w:rPr>
      <w:rFonts w:ascii="Calibri Light" w:eastAsia="Times New Roman" w:hAnsi="Calibri Light"/>
      <w:color w:val="1F4D78"/>
      <w:sz w:val="24"/>
      <w:szCs w:val="24"/>
      <w:lang w:val="es-ES" w:eastAsia="es-ES"/>
    </w:rPr>
  </w:style>
  <w:style w:type="paragraph" w:styleId="Ttulo4">
    <w:name w:val="heading 4"/>
    <w:basedOn w:val="Normal"/>
    <w:next w:val="Normal"/>
    <w:link w:val="Ttulo4Car"/>
    <w:uiPriority w:val="9"/>
    <w:semiHidden/>
    <w:unhideWhenUsed/>
    <w:qFormat/>
    <w:rsid w:val="00E46F0F"/>
    <w:pPr>
      <w:keepNext/>
      <w:keepLines/>
      <w:spacing w:before="40" w:after="0" w:line="240" w:lineRule="auto"/>
      <w:jc w:val="both"/>
      <w:outlineLvl w:val="3"/>
    </w:pPr>
    <w:rPr>
      <w:rFonts w:ascii="Calibri Light" w:eastAsia="Times New Roman" w:hAnsi="Calibri Light"/>
      <w:i/>
      <w:iCs/>
      <w:color w:val="2E74B5"/>
      <w:sz w:val="20"/>
      <w:szCs w:val="24"/>
      <w:lang w:val="es-ES" w:eastAsia="es-ES"/>
    </w:rPr>
  </w:style>
  <w:style w:type="paragraph" w:styleId="Ttulo5">
    <w:name w:val="heading 5"/>
    <w:basedOn w:val="Normal"/>
    <w:next w:val="Normal"/>
    <w:link w:val="Ttulo5Car"/>
    <w:uiPriority w:val="9"/>
    <w:semiHidden/>
    <w:unhideWhenUsed/>
    <w:qFormat/>
    <w:rsid w:val="00E46F0F"/>
    <w:pPr>
      <w:keepNext/>
      <w:keepLines/>
      <w:spacing w:before="40" w:after="0" w:line="240" w:lineRule="auto"/>
      <w:jc w:val="both"/>
      <w:outlineLvl w:val="4"/>
    </w:pPr>
    <w:rPr>
      <w:rFonts w:ascii="Calibri Light" w:eastAsia="Times New Roman" w:hAnsi="Calibri Light"/>
      <w:color w:val="2E74B5"/>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FAF"/>
  </w:style>
  <w:style w:type="paragraph" w:styleId="Piedepgina">
    <w:name w:val="footer"/>
    <w:basedOn w:val="Normal"/>
    <w:link w:val="PiedepginaCar"/>
    <w:uiPriority w:val="99"/>
    <w:semiHidden/>
    <w:unhideWhenUsed/>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1FAF"/>
  </w:style>
  <w:style w:type="character" w:customStyle="1" w:styleId="Ttulo1Car">
    <w:name w:val="Título 1 Car"/>
    <w:link w:val="Ttulo1"/>
    <w:rsid w:val="008434BB"/>
    <w:rPr>
      <w:rFonts w:ascii="Arial" w:eastAsia="Times New Roman" w:hAnsi="Arial" w:cs="Arial"/>
      <w:b/>
      <w:bCs/>
      <w:sz w:val="22"/>
      <w:szCs w:val="24"/>
      <w:lang w:val="es-ES" w:eastAsia="es-ES"/>
    </w:rPr>
  </w:style>
  <w:style w:type="paragraph" w:styleId="Textoindependiente3">
    <w:name w:val="Body Text 3"/>
    <w:basedOn w:val="Normal"/>
    <w:link w:val="Textoindependiente3Car"/>
    <w:rsid w:val="008434BB"/>
    <w:pPr>
      <w:tabs>
        <w:tab w:val="left" w:pos="2340"/>
      </w:tabs>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link w:val="Textoindependiente3"/>
    <w:rsid w:val="008434BB"/>
    <w:rPr>
      <w:rFonts w:ascii="Arial" w:eastAsia="Times New Roman" w:hAnsi="Arial" w:cs="Arial"/>
      <w:b/>
      <w:bCs/>
      <w:sz w:val="22"/>
      <w:szCs w:val="24"/>
      <w:lang w:val="es-ES" w:eastAsia="es-ES"/>
    </w:rPr>
  </w:style>
  <w:style w:type="paragraph" w:styleId="Textonotapie">
    <w:name w:val="footnote text"/>
    <w:basedOn w:val="Normal"/>
    <w:link w:val="TextonotapieCar"/>
    <w:uiPriority w:val="99"/>
    <w:unhideWhenUsed/>
    <w:rsid w:val="003D4F1F"/>
    <w:pPr>
      <w:spacing w:after="0" w:line="240" w:lineRule="auto"/>
    </w:pPr>
    <w:rPr>
      <w:sz w:val="20"/>
      <w:szCs w:val="20"/>
    </w:rPr>
  </w:style>
  <w:style w:type="character" w:customStyle="1" w:styleId="TextonotapieCar">
    <w:name w:val="Texto nota pie Car"/>
    <w:link w:val="Textonotapie"/>
    <w:uiPriority w:val="99"/>
    <w:rsid w:val="003D4F1F"/>
    <w:rPr>
      <w:lang w:eastAsia="en-US"/>
    </w:rPr>
  </w:style>
  <w:style w:type="character" w:styleId="Refdenotaalpie">
    <w:name w:val="footnote reference"/>
    <w:aliases w:val="Footnote Reference.SES,16 Point,Superscript 6 Point,Superscript 6 Point + 11 ...,Ref,de nota al pie"/>
    <w:uiPriority w:val="99"/>
    <w:semiHidden/>
    <w:unhideWhenUsed/>
    <w:rsid w:val="003D4F1F"/>
    <w:rPr>
      <w:vertAlign w:val="superscript"/>
    </w:rPr>
  </w:style>
  <w:style w:type="character" w:customStyle="1" w:styleId="Ttulo2Car">
    <w:name w:val="Título 2 Car"/>
    <w:aliases w:val="Título del Subcapítulo Car"/>
    <w:link w:val="Ttulo2"/>
    <w:uiPriority w:val="9"/>
    <w:semiHidden/>
    <w:rsid w:val="00E46F0F"/>
    <w:rPr>
      <w:rFonts w:ascii="Calibri Light" w:eastAsia="Times New Roman" w:hAnsi="Calibri Light" w:cs="Times New Roman"/>
      <w:b/>
      <w:bCs/>
      <w:i/>
      <w:iCs/>
      <w:sz w:val="28"/>
      <w:szCs w:val="28"/>
      <w:lang w:eastAsia="en-US"/>
    </w:rPr>
  </w:style>
  <w:style w:type="character" w:customStyle="1" w:styleId="Ttulo3Car">
    <w:name w:val="Título 3 Car"/>
    <w:aliases w:val="Título de la Sección Car"/>
    <w:link w:val="Ttulo3"/>
    <w:rsid w:val="00E46F0F"/>
    <w:rPr>
      <w:rFonts w:ascii="Calibri Light" w:eastAsia="Times New Roman" w:hAnsi="Calibri Light"/>
      <w:color w:val="1F4D78"/>
      <w:sz w:val="24"/>
      <w:szCs w:val="24"/>
      <w:lang w:val="es-ES" w:eastAsia="es-ES"/>
    </w:rPr>
  </w:style>
  <w:style w:type="character" w:customStyle="1" w:styleId="Ttulo4Car">
    <w:name w:val="Título 4 Car"/>
    <w:link w:val="Ttulo4"/>
    <w:uiPriority w:val="9"/>
    <w:semiHidden/>
    <w:rsid w:val="00E46F0F"/>
    <w:rPr>
      <w:rFonts w:ascii="Calibri Light" w:eastAsia="Times New Roman" w:hAnsi="Calibri Light"/>
      <w:i/>
      <w:iCs/>
      <w:color w:val="2E74B5"/>
      <w:szCs w:val="24"/>
      <w:lang w:val="es-ES" w:eastAsia="es-ES"/>
    </w:rPr>
  </w:style>
  <w:style w:type="character" w:customStyle="1" w:styleId="Ttulo5Car">
    <w:name w:val="Título 5 Car"/>
    <w:link w:val="Ttulo5"/>
    <w:uiPriority w:val="9"/>
    <w:semiHidden/>
    <w:rsid w:val="00E46F0F"/>
    <w:rPr>
      <w:rFonts w:ascii="Calibri Light" w:eastAsia="Times New Roman" w:hAnsi="Calibri Light"/>
      <w:color w:val="2E74B5"/>
      <w:szCs w:val="24"/>
      <w:lang w:val="es-ES" w:eastAsia="es-ES"/>
    </w:rPr>
  </w:style>
  <w:style w:type="character" w:styleId="Textoennegrita">
    <w:name w:val="Strong"/>
    <w:qFormat/>
    <w:rsid w:val="00E46F0F"/>
    <w:rPr>
      <w:b/>
      <w:bCs/>
    </w:rPr>
  </w:style>
  <w:style w:type="paragraph" w:styleId="NormalWeb">
    <w:name w:val="Normal (Web)"/>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egrita">
    <w:name w:val="negrita"/>
    <w:rsid w:val="00E46F0F"/>
  </w:style>
  <w:style w:type="paragraph" w:customStyle="1" w:styleId="a">
    <w:name w:val="a"/>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ubrica">
    <w:name w:val="rubrica"/>
    <w:rsid w:val="00E46F0F"/>
  </w:style>
  <w:style w:type="character" w:customStyle="1" w:styleId="spipsurligne">
    <w:name w:val="spip_surligne"/>
    <w:rsid w:val="00E46F0F"/>
  </w:style>
  <w:style w:type="character" w:customStyle="1" w:styleId="footnotelist">
    <w:name w:val="footnote_list"/>
    <w:rsid w:val="00E46F0F"/>
  </w:style>
  <w:style w:type="character" w:customStyle="1" w:styleId="nowrap">
    <w:name w:val="nowrap"/>
    <w:rsid w:val="00E46F0F"/>
  </w:style>
  <w:style w:type="character" w:customStyle="1" w:styleId="italic">
    <w:name w:val="italic"/>
    <w:rsid w:val="00E46F0F"/>
  </w:style>
  <w:style w:type="character" w:customStyle="1" w:styleId="longtext">
    <w:name w:val="long_text"/>
    <w:rsid w:val="00E46F0F"/>
  </w:style>
  <w:style w:type="paragraph" w:styleId="Textodeglobo">
    <w:name w:val="Balloon Text"/>
    <w:basedOn w:val="Normal"/>
    <w:link w:val="TextodegloboCar"/>
    <w:uiPriority w:val="99"/>
    <w:semiHidden/>
    <w:unhideWhenUsed/>
    <w:rsid w:val="00E90D1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90D16"/>
    <w:rPr>
      <w:rFonts w:ascii="Segoe UI" w:hAnsi="Segoe UI" w:cs="Segoe UI"/>
      <w:sz w:val="18"/>
      <w:szCs w:val="18"/>
      <w:lang w:eastAsia="en-US"/>
    </w:rPr>
  </w:style>
  <w:style w:type="paragraph" w:styleId="Prrafodelista">
    <w:name w:val="List Paragraph"/>
    <w:basedOn w:val="Normal"/>
    <w:link w:val="PrrafodelistaCar"/>
    <w:uiPriority w:val="34"/>
    <w:qFormat/>
    <w:rsid w:val="00C70977"/>
    <w:pPr>
      <w:spacing w:after="160" w:line="259" w:lineRule="auto"/>
      <w:ind w:left="720"/>
      <w:contextualSpacing/>
    </w:pPr>
  </w:style>
  <w:style w:type="numbering" w:customStyle="1" w:styleId="Sinlista1">
    <w:name w:val="Sin lista1"/>
    <w:next w:val="Sinlista"/>
    <w:uiPriority w:val="99"/>
    <w:semiHidden/>
    <w:unhideWhenUsed/>
    <w:rsid w:val="00C01BBC"/>
  </w:style>
  <w:style w:type="numbering" w:customStyle="1" w:styleId="Sinlista2">
    <w:name w:val="Sin lista2"/>
    <w:next w:val="Sinlista"/>
    <w:uiPriority w:val="99"/>
    <w:semiHidden/>
    <w:unhideWhenUsed/>
    <w:rsid w:val="00BC2051"/>
  </w:style>
  <w:style w:type="character" w:styleId="Hipervnculo">
    <w:name w:val="Hyperlink"/>
    <w:uiPriority w:val="99"/>
    <w:unhideWhenUsed/>
    <w:rsid w:val="007159CB"/>
    <w:rPr>
      <w:color w:val="0563C1"/>
      <w:u w:val="single"/>
    </w:rPr>
  </w:style>
  <w:style w:type="paragraph" w:customStyle="1" w:styleId="Cuerpo">
    <w:name w:val="Cuerpo"/>
    <w:rsid w:val="00937332"/>
    <w:pPr>
      <w:pBdr>
        <w:top w:val="nil"/>
        <w:left w:val="nil"/>
        <w:bottom w:val="nil"/>
        <w:right w:val="nil"/>
        <w:between w:val="nil"/>
        <w:bar w:val="nil"/>
      </w:pBdr>
      <w:outlineLvl w:val="0"/>
    </w:pPr>
    <w:rPr>
      <w:rFonts w:cs="Calibri"/>
      <w:color w:val="000000"/>
      <w:sz w:val="24"/>
      <w:szCs w:val="24"/>
      <w:u w:color="000000"/>
      <w:bdr w:val="nil"/>
    </w:rPr>
  </w:style>
  <w:style w:type="character" w:customStyle="1" w:styleId="NingunoA">
    <w:name w:val="Ninguno A"/>
    <w:basedOn w:val="Fuentedeprrafopredeter"/>
    <w:rsid w:val="00937332"/>
  </w:style>
  <w:style w:type="paragraph" w:customStyle="1" w:styleId="CharChar">
    <w:name w:val="Char Char"/>
    <w:basedOn w:val="Normal"/>
    <w:rsid w:val="003757EB"/>
    <w:pPr>
      <w:spacing w:after="160" w:line="240" w:lineRule="exact"/>
      <w:ind w:left="500"/>
      <w:jc w:val="center"/>
    </w:pPr>
    <w:rPr>
      <w:rFonts w:ascii="Verdana" w:eastAsia="Times New Roman" w:hAnsi="Verdana" w:cs="Arial"/>
      <w:b/>
      <w:sz w:val="20"/>
      <w:szCs w:val="20"/>
      <w:lang w:val="es-VE"/>
    </w:rPr>
  </w:style>
  <w:style w:type="character" w:customStyle="1" w:styleId="PrrafodelistaCar">
    <w:name w:val="Párrafo de lista Car"/>
    <w:basedOn w:val="Fuentedeprrafopredeter"/>
    <w:link w:val="Prrafodelista"/>
    <w:uiPriority w:val="34"/>
    <w:rsid w:val="002C2C99"/>
    <w:rPr>
      <w:sz w:val="22"/>
      <w:szCs w:val="22"/>
      <w:lang w:eastAsia="en-US"/>
    </w:rPr>
  </w:style>
  <w:style w:type="paragraph" w:customStyle="1" w:styleId="CharChar0">
    <w:name w:val="Char Char"/>
    <w:basedOn w:val="Normal"/>
    <w:rsid w:val="00BD10E7"/>
    <w:pPr>
      <w:spacing w:after="160" w:line="240" w:lineRule="exact"/>
      <w:ind w:left="500"/>
      <w:jc w:val="center"/>
    </w:pPr>
    <w:rPr>
      <w:rFonts w:ascii="Verdana" w:eastAsia="Times New Roman" w:hAnsi="Verdana" w:cs="Arial"/>
      <w:b/>
      <w:sz w:val="20"/>
      <w:szCs w:val="20"/>
      <w:lang w:val="es-VE"/>
    </w:rPr>
  </w:style>
</w:styles>
</file>

<file path=word/webSettings.xml><?xml version="1.0" encoding="utf-8"?>
<w:webSettings xmlns:r="http://schemas.openxmlformats.org/officeDocument/2006/relationships" xmlns:w="http://schemas.openxmlformats.org/wordprocessingml/2006/main">
  <w:divs>
    <w:div w:id="1067724872">
      <w:bodyDiv w:val="1"/>
      <w:marLeft w:val="0"/>
      <w:marRight w:val="0"/>
      <w:marTop w:val="0"/>
      <w:marBottom w:val="0"/>
      <w:divBdr>
        <w:top w:val="none" w:sz="0" w:space="0" w:color="auto"/>
        <w:left w:val="none" w:sz="0" w:space="0" w:color="auto"/>
        <w:bottom w:val="none" w:sz="0" w:space="0" w:color="auto"/>
        <w:right w:val="none" w:sz="0" w:space="0" w:color="auto"/>
      </w:divBdr>
      <w:divsChild>
        <w:div w:id="911086154">
          <w:marLeft w:val="0"/>
          <w:marRight w:val="0"/>
          <w:marTop w:val="0"/>
          <w:marBottom w:val="0"/>
          <w:divBdr>
            <w:top w:val="none" w:sz="0" w:space="0" w:color="auto"/>
            <w:left w:val="none" w:sz="0" w:space="0" w:color="auto"/>
            <w:bottom w:val="none" w:sz="0" w:space="0" w:color="auto"/>
            <w:right w:val="none" w:sz="0" w:space="0" w:color="auto"/>
          </w:divBdr>
          <w:divsChild>
            <w:div w:id="1727676562">
              <w:marLeft w:val="0"/>
              <w:marRight w:val="0"/>
              <w:marTop w:val="0"/>
              <w:marBottom w:val="0"/>
              <w:divBdr>
                <w:top w:val="none" w:sz="0" w:space="0" w:color="auto"/>
                <w:left w:val="none" w:sz="0" w:space="0" w:color="auto"/>
                <w:bottom w:val="none" w:sz="0" w:space="0" w:color="auto"/>
                <w:right w:val="none" w:sz="0" w:space="0" w:color="auto"/>
              </w:divBdr>
              <w:divsChild>
                <w:div w:id="1127351446">
                  <w:marLeft w:val="0"/>
                  <w:marRight w:val="0"/>
                  <w:marTop w:val="0"/>
                  <w:marBottom w:val="0"/>
                  <w:divBdr>
                    <w:top w:val="none" w:sz="0" w:space="0" w:color="auto"/>
                    <w:left w:val="none" w:sz="0" w:space="0" w:color="auto"/>
                    <w:bottom w:val="none" w:sz="0" w:space="0" w:color="auto"/>
                    <w:right w:val="none" w:sz="0" w:space="0" w:color="auto"/>
                  </w:divBdr>
                  <w:divsChild>
                    <w:div w:id="108474253">
                      <w:marLeft w:val="0"/>
                      <w:marRight w:val="0"/>
                      <w:marTop w:val="0"/>
                      <w:marBottom w:val="0"/>
                      <w:divBdr>
                        <w:top w:val="none" w:sz="0" w:space="0" w:color="auto"/>
                        <w:left w:val="none" w:sz="0" w:space="0" w:color="auto"/>
                        <w:bottom w:val="none" w:sz="0" w:space="0" w:color="auto"/>
                        <w:right w:val="none" w:sz="0" w:space="0" w:color="auto"/>
                      </w:divBdr>
                      <w:divsChild>
                        <w:div w:id="364019354">
                          <w:marLeft w:val="0"/>
                          <w:marRight w:val="0"/>
                          <w:marTop w:val="0"/>
                          <w:marBottom w:val="0"/>
                          <w:divBdr>
                            <w:top w:val="none" w:sz="0" w:space="0" w:color="auto"/>
                            <w:left w:val="none" w:sz="0" w:space="0" w:color="auto"/>
                            <w:bottom w:val="none" w:sz="0" w:space="0" w:color="auto"/>
                            <w:right w:val="none" w:sz="0" w:space="0" w:color="auto"/>
                          </w:divBdr>
                          <w:divsChild>
                            <w:div w:id="1804075896">
                              <w:marLeft w:val="0"/>
                              <w:marRight w:val="0"/>
                              <w:marTop w:val="0"/>
                              <w:marBottom w:val="0"/>
                              <w:divBdr>
                                <w:top w:val="none" w:sz="0" w:space="0" w:color="auto"/>
                                <w:left w:val="none" w:sz="0" w:space="0" w:color="auto"/>
                                <w:bottom w:val="none" w:sz="0" w:space="0" w:color="auto"/>
                                <w:right w:val="none" w:sz="0" w:space="0" w:color="auto"/>
                              </w:divBdr>
                              <w:divsChild>
                                <w:div w:id="9397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534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cam.camara.cl/comisiones/despliegues/verArchivo.aspx?documento=comparado&amp;id=6049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cam.camara.cl/comisiones/despliegues/verArchivo.aspx?documento=comparado&amp;id=6048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cam.camara.cl/comisiones/despliegues/verArchivo.aspx?documento=comparado&amp;id=60490"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cam.camara.cl/comisiones/despliegues/verArchivo.aspx?documento=comparado&amp;id=604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BB135-F754-4A7A-AC33-B6A7BBBEB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0D066A-CF69-4EBA-9B1F-440AD322C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4D3DFB-E6F6-4D25-85F0-32F08E1ABFFD}">
  <ds:schemaRefs>
    <ds:schemaRef ds:uri="http://schemas.microsoft.com/sharepoint/v3/contenttype/forms"/>
  </ds:schemaRefs>
</ds:datastoreItem>
</file>

<file path=customXml/itemProps4.xml><?xml version="1.0" encoding="utf-8"?>
<ds:datastoreItem xmlns:ds="http://schemas.openxmlformats.org/officeDocument/2006/customXml" ds:itemID="{79F202A7-A1D4-4000-AF45-ACF06489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19500</Words>
  <Characters>107256</Characters>
  <Application>Microsoft Office Word</Application>
  <DocSecurity>0</DocSecurity>
  <Lines>893</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efoster</dc:creator>
  <cp:lastModifiedBy>Pedro José Luis Ramírez Emparán</cp:lastModifiedBy>
  <cp:revision>2</cp:revision>
  <cp:lastPrinted>2018-01-19T14:32:00Z</cp:lastPrinted>
  <dcterms:created xsi:type="dcterms:W3CDTF">2023-09-05T12:18:00Z</dcterms:created>
  <dcterms:modified xsi:type="dcterms:W3CDTF">2023-09-05T12:18:00Z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