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6520"/>
        <w:gridCol w:w="5954"/>
      </w:tblGrid>
      <w:tr w:rsidR="00E45E77" w:rsidRPr="002E5B38" w14:paraId="757EE0D3" w14:textId="03EF234F" w:rsidTr="00E45E77">
        <w:trPr>
          <w:tblHeader/>
        </w:trPr>
        <w:tc>
          <w:tcPr>
            <w:tcW w:w="6096" w:type="dxa"/>
            <w:shd w:val="pct10" w:color="auto" w:fill="auto"/>
          </w:tcPr>
          <w:p w14:paraId="3D73202D" w14:textId="0520BE6F" w:rsidR="00E45E77" w:rsidRPr="002E5B38" w:rsidRDefault="00E45E77" w:rsidP="002E5B38">
            <w:pPr>
              <w:jc w:val="center"/>
              <w:rPr>
                <w:b/>
                <w:bCs/>
                <w:sz w:val="20"/>
                <w:szCs w:val="20"/>
              </w:rPr>
            </w:pPr>
            <w:r w:rsidRPr="002E5B38">
              <w:rPr>
                <w:b/>
                <w:bCs/>
                <w:sz w:val="20"/>
                <w:szCs w:val="20"/>
              </w:rPr>
              <w:t xml:space="preserve">Texto </w:t>
            </w:r>
            <w:r>
              <w:rPr>
                <w:b/>
                <w:bCs/>
                <w:sz w:val="20"/>
                <w:szCs w:val="20"/>
              </w:rPr>
              <w:t>v</w:t>
            </w:r>
            <w:r w:rsidRPr="002E5B38">
              <w:rPr>
                <w:b/>
                <w:bCs/>
                <w:sz w:val="20"/>
                <w:szCs w:val="20"/>
              </w:rPr>
              <w:t>igente</w:t>
            </w:r>
          </w:p>
        </w:tc>
        <w:tc>
          <w:tcPr>
            <w:tcW w:w="6520" w:type="dxa"/>
            <w:shd w:val="pct10" w:color="auto" w:fill="auto"/>
          </w:tcPr>
          <w:p w14:paraId="04A628FB" w14:textId="2B2C2536" w:rsidR="00E45E77" w:rsidRPr="002E5B38" w:rsidRDefault="00E45E77" w:rsidP="002E5B38">
            <w:pPr>
              <w:jc w:val="center"/>
              <w:rPr>
                <w:b/>
                <w:bCs/>
                <w:sz w:val="20"/>
                <w:szCs w:val="20"/>
              </w:rPr>
            </w:pPr>
            <w:r w:rsidRPr="002E5B38">
              <w:rPr>
                <w:b/>
                <w:bCs/>
                <w:sz w:val="20"/>
                <w:szCs w:val="20"/>
              </w:rPr>
              <w:t>Indicación sustitutiva (</w:t>
            </w:r>
            <w:r>
              <w:rPr>
                <w:b/>
                <w:bCs/>
                <w:sz w:val="20"/>
                <w:szCs w:val="20"/>
              </w:rPr>
              <w:t>texto base</w:t>
            </w:r>
            <w:r w:rsidRPr="002E5B38">
              <w:rPr>
                <w:b/>
                <w:bCs/>
                <w:sz w:val="20"/>
                <w:szCs w:val="20"/>
              </w:rPr>
              <w:t>)</w:t>
            </w:r>
          </w:p>
        </w:tc>
        <w:tc>
          <w:tcPr>
            <w:tcW w:w="5954" w:type="dxa"/>
            <w:shd w:val="pct10" w:color="auto" w:fill="auto"/>
          </w:tcPr>
          <w:p w14:paraId="082A381D" w14:textId="0281D37C" w:rsidR="00E45E77" w:rsidRPr="002E5B38" w:rsidRDefault="00E45E77" w:rsidP="002E5B38">
            <w:pPr>
              <w:jc w:val="center"/>
              <w:rPr>
                <w:b/>
                <w:bCs/>
                <w:sz w:val="20"/>
                <w:szCs w:val="20"/>
              </w:rPr>
            </w:pPr>
            <w:r>
              <w:rPr>
                <w:b/>
                <w:bCs/>
                <w:sz w:val="20"/>
                <w:szCs w:val="20"/>
              </w:rPr>
              <w:t>Indicaciones</w:t>
            </w:r>
          </w:p>
        </w:tc>
      </w:tr>
      <w:tr w:rsidR="00E45E77" w:rsidRPr="002E5B38" w14:paraId="3ECECDA0" w14:textId="56B75CAB" w:rsidTr="00E45E77">
        <w:trPr>
          <w:trHeight w:val="834"/>
        </w:trPr>
        <w:tc>
          <w:tcPr>
            <w:tcW w:w="6096" w:type="dxa"/>
          </w:tcPr>
          <w:p w14:paraId="4B4E772F" w14:textId="77777777" w:rsidR="00E45E77" w:rsidRPr="002E5B38" w:rsidRDefault="00E45E77" w:rsidP="004B7E49">
            <w:pPr>
              <w:rPr>
                <w:sz w:val="20"/>
                <w:szCs w:val="20"/>
              </w:rPr>
            </w:pPr>
          </w:p>
        </w:tc>
        <w:tc>
          <w:tcPr>
            <w:tcW w:w="6520" w:type="dxa"/>
          </w:tcPr>
          <w:p w14:paraId="4FC4BD7F" w14:textId="54A225E7" w:rsidR="00E45E77" w:rsidRDefault="00E45E77" w:rsidP="00695EF6">
            <w:pPr>
              <w:rPr>
                <w:sz w:val="20"/>
                <w:szCs w:val="20"/>
              </w:rPr>
            </w:pPr>
            <w:r>
              <w:rPr>
                <w:sz w:val="20"/>
                <w:szCs w:val="20"/>
              </w:rPr>
              <w:t xml:space="preserve">Del diputado </w:t>
            </w:r>
            <w:r w:rsidRPr="00FE0CF6">
              <w:rPr>
                <w:b/>
                <w:bCs/>
                <w:sz w:val="20"/>
                <w:szCs w:val="20"/>
              </w:rPr>
              <w:t>Ibáñez</w:t>
            </w:r>
            <w:r>
              <w:rPr>
                <w:sz w:val="20"/>
                <w:szCs w:val="20"/>
              </w:rPr>
              <w:t xml:space="preserve"> p</w:t>
            </w:r>
            <w:r w:rsidRPr="00FE0CF6">
              <w:rPr>
                <w:sz w:val="20"/>
                <w:szCs w:val="20"/>
              </w:rPr>
              <w:t xml:space="preserve">ara reemplazar el título del proyecto de ley por el siguiente: </w:t>
            </w:r>
          </w:p>
          <w:p w14:paraId="40A6A8AF" w14:textId="77777777" w:rsidR="00E45E77" w:rsidRDefault="00E45E77" w:rsidP="00695EF6">
            <w:pPr>
              <w:rPr>
                <w:sz w:val="20"/>
                <w:szCs w:val="20"/>
              </w:rPr>
            </w:pPr>
          </w:p>
          <w:p w14:paraId="050E9287" w14:textId="77777777" w:rsidR="00E45E77" w:rsidRDefault="00E45E77" w:rsidP="00695EF6">
            <w:pPr>
              <w:rPr>
                <w:sz w:val="20"/>
                <w:szCs w:val="20"/>
              </w:rPr>
            </w:pPr>
            <w:r>
              <w:rPr>
                <w:sz w:val="20"/>
                <w:szCs w:val="20"/>
              </w:rPr>
              <w:t>“</w:t>
            </w:r>
            <w:r w:rsidRPr="00FE0CF6">
              <w:rPr>
                <w:sz w:val="20"/>
                <w:szCs w:val="20"/>
              </w:rPr>
              <w:t xml:space="preserve">Proyecto de ley que prohíbe el cambio de uso de suelo en áreas afectadas por incendios forestales y otras actividades incompatibles con la recuperación de la cobertura </w:t>
            </w:r>
            <w:proofErr w:type="spellStart"/>
            <w:r w:rsidRPr="00FE0CF6">
              <w:rPr>
                <w:sz w:val="20"/>
                <w:szCs w:val="20"/>
              </w:rPr>
              <w:t>vegetacional</w:t>
            </w:r>
            <w:proofErr w:type="spellEnd"/>
            <w:r w:rsidRPr="00FE0CF6">
              <w:rPr>
                <w:sz w:val="20"/>
                <w:szCs w:val="20"/>
              </w:rPr>
              <w:t>.</w:t>
            </w:r>
            <w:r>
              <w:rPr>
                <w:sz w:val="20"/>
                <w:szCs w:val="20"/>
              </w:rPr>
              <w:t>”</w:t>
            </w:r>
          </w:p>
          <w:p w14:paraId="1C3F2DDA" w14:textId="047E8706" w:rsidR="00E45E77" w:rsidRPr="002E5B38" w:rsidRDefault="00E45E77" w:rsidP="00695EF6">
            <w:pPr>
              <w:rPr>
                <w:sz w:val="20"/>
                <w:szCs w:val="20"/>
              </w:rPr>
            </w:pPr>
          </w:p>
        </w:tc>
        <w:tc>
          <w:tcPr>
            <w:tcW w:w="5954" w:type="dxa"/>
          </w:tcPr>
          <w:p w14:paraId="536AE56F" w14:textId="77777777" w:rsidR="00E45E77" w:rsidRDefault="00E45E77" w:rsidP="00695EF6">
            <w:pPr>
              <w:rPr>
                <w:sz w:val="20"/>
                <w:szCs w:val="20"/>
              </w:rPr>
            </w:pPr>
          </w:p>
        </w:tc>
      </w:tr>
      <w:tr w:rsidR="00E45E77" w:rsidRPr="002E5B38" w14:paraId="06D808F2" w14:textId="46F0C0F2" w:rsidTr="00E45E77">
        <w:trPr>
          <w:trHeight w:val="834"/>
        </w:trPr>
        <w:tc>
          <w:tcPr>
            <w:tcW w:w="6096" w:type="dxa"/>
          </w:tcPr>
          <w:p w14:paraId="1F83EEF9" w14:textId="77777777" w:rsidR="00E45E77" w:rsidRPr="002E5B38" w:rsidRDefault="00E45E77" w:rsidP="004B7E49">
            <w:pPr>
              <w:rPr>
                <w:sz w:val="20"/>
                <w:szCs w:val="20"/>
              </w:rPr>
            </w:pPr>
          </w:p>
        </w:tc>
        <w:tc>
          <w:tcPr>
            <w:tcW w:w="6520" w:type="dxa"/>
          </w:tcPr>
          <w:p w14:paraId="2E29B02E" w14:textId="77777777" w:rsidR="00E45E77" w:rsidRPr="002E5B38" w:rsidRDefault="00E45E77" w:rsidP="00695EF6">
            <w:pPr>
              <w:rPr>
                <w:sz w:val="20"/>
                <w:szCs w:val="20"/>
              </w:rPr>
            </w:pPr>
          </w:p>
          <w:p w14:paraId="2D234084" w14:textId="77777777" w:rsidR="00E45E77" w:rsidRPr="00177B3A" w:rsidRDefault="00E45E77" w:rsidP="00177B3A">
            <w:pPr>
              <w:rPr>
                <w:sz w:val="20"/>
                <w:szCs w:val="20"/>
                <w:lang w:val="es"/>
              </w:rPr>
            </w:pPr>
            <w:r w:rsidRPr="00177B3A">
              <w:rPr>
                <w:sz w:val="20"/>
                <w:szCs w:val="20"/>
                <w:lang w:val="es"/>
              </w:rPr>
              <w:t xml:space="preserve">Artículo 1°. Objeto. La presente ley tiene por objeto establecer una prohibición de 30 años para cambios de uso de suelo en áreas afectadas por incendios forestales, y otras actividades que sean incompatibles con la recuperación de la cobertura </w:t>
            </w:r>
            <w:proofErr w:type="spellStart"/>
            <w:r w:rsidRPr="00177B3A">
              <w:rPr>
                <w:sz w:val="20"/>
                <w:szCs w:val="20"/>
                <w:lang w:val="es"/>
              </w:rPr>
              <w:t>vegetacional</w:t>
            </w:r>
            <w:proofErr w:type="spellEnd"/>
            <w:r w:rsidRPr="00177B3A">
              <w:rPr>
                <w:sz w:val="20"/>
                <w:szCs w:val="20"/>
                <w:lang w:val="es"/>
              </w:rPr>
              <w:t>.</w:t>
            </w:r>
          </w:p>
          <w:p w14:paraId="3C6EE610" w14:textId="77777777" w:rsidR="00E45E77" w:rsidRPr="00177B3A" w:rsidRDefault="00E45E77" w:rsidP="00177B3A">
            <w:pPr>
              <w:rPr>
                <w:sz w:val="20"/>
                <w:szCs w:val="20"/>
                <w:lang w:val="es"/>
              </w:rPr>
            </w:pPr>
          </w:p>
          <w:p w14:paraId="6E57069D" w14:textId="7A2B02C4" w:rsidR="00E45E77" w:rsidRDefault="00E45E77" w:rsidP="00177B3A">
            <w:pPr>
              <w:rPr>
                <w:sz w:val="20"/>
                <w:szCs w:val="20"/>
                <w:lang w:val="es"/>
              </w:rPr>
            </w:pPr>
            <w:r w:rsidRPr="00177B3A">
              <w:rPr>
                <w:sz w:val="20"/>
                <w:szCs w:val="20"/>
                <w:lang w:val="es"/>
              </w:rPr>
              <w:t>Para efectos de esta ley y sus modificaciones, se entenderá por incendio forestal aquél en que el fuego se propaga libremente o sin control, en cualquier tipo de suelo, afectando formaciones vegetales o áreas colindantes al límite urbano o centros poblados rurales.</w:t>
            </w:r>
          </w:p>
          <w:p w14:paraId="3FBF0FFA" w14:textId="77777777" w:rsidR="00E45E77" w:rsidRPr="00177B3A" w:rsidRDefault="00E45E77" w:rsidP="00177B3A">
            <w:pPr>
              <w:rPr>
                <w:sz w:val="20"/>
                <w:szCs w:val="20"/>
                <w:lang w:val="es"/>
              </w:rPr>
            </w:pPr>
          </w:p>
          <w:p w14:paraId="71B6A4AA" w14:textId="77777777" w:rsidR="00E45E77" w:rsidRPr="00177B3A" w:rsidRDefault="00E45E77" w:rsidP="00CC37FF">
            <w:pPr>
              <w:rPr>
                <w:sz w:val="20"/>
                <w:szCs w:val="20"/>
                <w:lang w:val="es"/>
              </w:rPr>
            </w:pPr>
          </w:p>
        </w:tc>
        <w:tc>
          <w:tcPr>
            <w:tcW w:w="5954" w:type="dxa"/>
          </w:tcPr>
          <w:p w14:paraId="1D26D3CA" w14:textId="77777777" w:rsidR="00E45E77" w:rsidRPr="002E5B38" w:rsidRDefault="00E45E77" w:rsidP="00695EF6">
            <w:pPr>
              <w:rPr>
                <w:sz w:val="20"/>
                <w:szCs w:val="20"/>
              </w:rPr>
            </w:pPr>
          </w:p>
        </w:tc>
      </w:tr>
      <w:tr w:rsidR="00E45E77" w:rsidRPr="002E5B38" w14:paraId="624F6F01" w14:textId="7597B7FC" w:rsidTr="00E45E77">
        <w:trPr>
          <w:trHeight w:val="834"/>
        </w:trPr>
        <w:tc>
          <w:tcPr>
            <w:tcW w:w="6096" w:type="dxa"/>
          </w:tcPr>
          <w:p w14:paraId="5D8017DA" w14:textId="77777777" w:rsidR="00E45E77" w:rsidRPr="002E5B38" w:rsidRDefault="00E45E77" w:rsidP="004B7E49">
            <w:pPr>
              <w:rPr>
                <w:sz w:val="20"/>
                <w:szCs w:val="20"/>
              </w:rPr>
            </w:pPr>
          </w:p>
        </w:tc>
        <w:tc>
          <w:tcPr>
            <w:tcW w:w="6520" w:type="dxa"/>
          </w:tcPr>
          <w:p w14:paraId="052A6162" w14:textId="77777777" w:rsidR="00E45E77" w:rsidRPr="007F5B90" w:rsidRDefault="00E45E77" w:rsidP="007F5B90">
            <w:pPr>
              <w:rPr>
                <w:sz w:val="20"/>
                <w:szCs w:val="20"/>
              </w:rPr>
            </w:pPr>
            <w:r w:rsidRPr="007F5B90">
              <w:rPr>
                <w:sz w:val="20"/>
                <w:szCs w:val="20"/>
              </w:rPr>
              <w:t>Artículo 2°. Principios. Los principios que inspiran la presente ley son los siguientes:</w:t>
            </w:r>
          </w:p>
          <w:p w14:paraId="45E6B0F0" w14:textId="77777777" w:rsidR="00E45E77" w:rsidRPr="007F5B90" w:rsidRDefault="00E45E77" w:rsidP="007F5B90">
            <w:pPr>
              <w:rPr>
                <w:sz w:val="20"/>
                <w:szCs w:val="20"/>
              </w:rPr>
            </w:pPr>
          </w:p>
          <w:p w14:paraId="3E1EB3D7" w14:textId="77777777" w:rsidR="00E45E77" w:rsidRPr="007F5B90" w:rsidRDefault="00E45E77" w:rsidP="007F5B90">
            <w:pPr>
              <w:rPr>
                <w:sz w:val="20"/>
                <w:szCs w:val="20"/>
              </w:rPr>
            </w:pPr>
            <w:r w:rsidRPr="007F5B90">
              <w:rPr>
                <w:sz w:val="20"/>
                <w:szCs w:val="20"/>
              </w:rPr>
              <w:t>a)</w:t>
            </w:r>
            <w:r w:rsidRPr="007F5B90">
              <w:rPr>
                <w:sz w:val="20"/>
                <w:szCs w:val="20"/>
              </w:rPr>
              <w:tab/>
              <w:t>Conservación: Se deberá velar por la preservación de la naturaleza y la restauración de la vegetación en áreas siniestradas por incendios, con el objeto de asegurar permanencia y capacidad de regeneración.</w:t>
            </w:r>
          </w:p>
          <w:p w14:paraId="3AE611FA" w14:textId="77777777" w:rsidR="00E45E77" w:rsidRPr="007F5B90" w:rsidRDefault="00E45E77" w:rsidP="007F5B90">
            <w:pPr>
              <w:rPr>
                <w:sz w:val="20"/>
                <w:szCs w:val="20"/>
              </w:rPr>
            </w:pPr>
            <w:r w:rsidRPr="007F5B90">
              <w:rPr>
                <w:sz w:val="20"/>
                <w:szCs w:val="20"/>
              </w:rPr>
              <w:t>b)</w:t>
            </w:r>
            <w:r w:rsidRPr="007F5B90">
              <w:rPr>
                <w:sz w:val="20"/>
                <w:szCs w:val="20"/>
              </w:rPr>
              <w:tab/>
              <w:t>De no regresión: Los instrumentos contemplados en la presente ley, la normativa sectorial, los actos administrativos y las sentencias judiciales que resuelvan sobre asuntos principales o conexos a la protección y conservación del medio ambiente y la preservación de la naturaleza, no podrán ser revisados, revocados o modificados en sus criterios si esto implica retroceder respecto a los niveles de protección ambiental alcanzados con anterioridad.</w:t>
            </w:r>
          </w:p>
          <w:p w14:paraId="274C799D" w14:textId="77777777" w:rsidR="00E45E77" w:rsidRPr="007F5B90" w:rsidRDefault="00E45E77" w:rsidP="007F5B90">
            <w:pPr>
              <w:rPr>
                <w:sz w:val="20"/>
                <w:szCs w:val="20"/>
              </w:rPr>
            </w:pPr>
            <w:r w:rsidRPr="007F5B90">
              <w:rPr>
                <w:sz w:val="20"/>
                <w:szCs w:val="20"/>
              </w:rPr>
              <w:t>c)</w:t>
            </w:r>
            <w:r w:rsidRPr="007F5B90">
              <w:rPr>
                <w:sz w:val="20"/>
                <w:szCs w:val="20"/>
              </w:rPr>
              <w:tab/>
              <w:t xml:space="preserve">Prevención: Los instrumentos normativos contemplados en la presente ley tendrán por objeto principal la prevención del cambio de uso de suelo en áreas siniestradas por incendios, con el fin de favorecer la recuperación de la cobertura </w:t>
            </w:r>
            <w:proofErr w:type="spellStart"/>
            <w:r w:rsidRPr="007F5B90">
              <w:rPr>
                <w:sz w:val="20"/>
                <w:szCs w:val="20"/>
              </w:rPr>
              <w:t>vegetacional</w:t>
            </w:r>
            <w:proofErr w:type="spellEnd"/>
            <w:r w:rsidRPr="007F5B90">
              <w:rPr>
                <w:sz w:val="20"/>
                <w:szCs w:val="20"/>
              </w:rPr>
              <w:t>.</w:t>
            </w:r>
          </w:p>
          <w:p w14:paraId="161FF039" w14:textId="77777777" w:rsidR="00E45E77" w:rsidRPr="002E5B38" w:rsidRDefault="00E45E77" w:rsidP="00695EF6">
            <w:pPr>
              <w:rPr>
                <w:sz w:val="20"/>
                <w:szCs w:val="20"/>
              </w:rPr>
            </w:pPr>
          </w:p>
        </w:tc>
        <w:tc>
          <w:tcPr>
            <w:tcW w:w="5954" w:type="dxa"/>
          </w:tcPr>
          <w:p w14:paraId="587A22F3" w14:textId="77777777" w:rsidR="00E45E77" w:rsidRPr="007F5B90" w:rsidRDefault="00E45E77" w:rsidP="007F5B90">
            <w:pPr>
              <w:rPr>
                <w:sz w:val="20"/>
                <w:szCs w:val="20"/>
              </w:rPr>
            </w:pPr>
          </w:p>
        </w:tc>
      </w:tr>
      <w:tr w:rsidR="00E45E77" w:rsidRPr="002E5B38" w14:paraId="77C60941" w14:textId="609BAD66" w:rsidTr="00E45E77">
        <w:trPr>
          <w:trHeight w:val="834"/>
        </w:trPr>
        <w:tc>
          <w:tcPr>
            <w:tcW w:w="6096" w:type="dxa"/>
          </w:tcPr>
          <w:p w14:paraId="2909CCF4" w14:textId="77777777" w:rsidR="00E45E77" w:rsidRPr="002E5B38" w:rsidRDefault="00E45E77" w:rsidP="004B7E49">
            <w:pPr>
              <w:rPr>
                <w:sz w:val="20"/>
                <w:szCs w:val="20"/>
              </w:rPr>
            </w:pPr>
          </w:p>
        </w:tc>
        <w:tc>
          <w:tcPr>
            <w:tcW w:w="6520" w:type="dxa"/>
          </w:tcPr>
          <w:p w14:paraId="7B3DE171" w14:textId="77777777" w:rsidR="00E45E77" w:rsidRPr="007F5B90" w:rsidRDefault="00E45E77" w:rsidP="007F5B90">
            <w:pPr>
              <w:rPr>
                <w:sz w:val="20"/>
                <w:szCs w:val="20"/>
                <w:lang w:val="es"/>
              </w:rPr>
            </w:pPr>
            <w:r w:rsidRPr="007F5B90">
              <w:rPr>
                <w:sz w:val="20"/>
                <w:szCs w:val="20"/>
                <w:lang w:val="es"/>
              </w:rPr>
              <w:t>Artículo 3°. Prohibiciones. En el caso de producirse un incendio, se prohíbe al propietario o a cualquier persona, realizar las siguientes acciones en la zona siniestrada, por el plazo de 30 años contados desde el cese del incendio:</w:t>
            </w:r>
          </w:p>
          <w:p w14:paraId="0FFEB10D" w14:textId="77777777" w:rsidR="00E45E77" w:rsidRPr="007F5B90" w:rsidRDefault="00E45E77" w:rsidP="007F5B90">
            <w:pPr>
              <w:rPr>
                <w:sz w:val="20"/>
                <w:szCs w:val="20"/>
                <w:lang w:val="es"/>
              </w:rPr>
            </w:pPr>
          </w:p>
          <w:p w14:paraId="38DB0315" w14:textId="77777777" w:rsidR="00E45E77" w:rsidRPr="007F5B90" w:rsidRDefault="00E45E77" w:rsidP="007F5B90">
            <w:pPr>
              <w:rPr>
                <w:sz w:val="20"/>
                <w:szCs w:val="20"/>
                <w:lang w:val="es"/>
              </w:rPr>
            </w:pPr>
            <w:r w:rsidRPr="007F5B90">
              <w:rPr>
                <w:sz w:val="20"/>
                <w:szCs w:val="20"/>
                <w:lang w:val="es"/>
              </w:rPr>
              <w:t xml:space="preserve">1.° Construir o edificar. Se exceptúan los proyectos u obras que tengan por objeto la reconstrucción de viviendas existentes con anterioridad al siniestro. </w:t>
            </w:r>
          </w:p>
          <w:p w14:paraId="451221C8" w14:textId="77777777" w:rsidR="00E45E77" w:rsidRPr="007F5B90" w:rsidRDefault="00E45E77" w:rsidP="007F5B90">
            <w:pPr>
              <w:rPr>
                <w:sz w:val="20"/>
                <w:szCs w:val="20"/>
                <w:lang w:val="es"/>
              </w:rPr>
            </w:pPr>
          </w:p>
          <w:p w14:paraId="63A6D7BC" w14:textId="5FE86674" w:rsidR="00E45E77" w:rsidRDefault="00E45E77" w:rsidP="007F5B90">
            <w:pPr>
              <w:rPr>
                <w:sz w:val="20"/>
                <w:szCs w:val="20"/>
                <w:lang w:val="es"/>
              </w:rPr>
            </w:pPr>
            <w:r w:rsidRPr="007F5B90">
              <w:rPr>
                <w:sz w:val="20"/>
                <w:szCs w:val="20"/>
                <w:lang w:val="es"/>
              </w:rPr>
              <w:t>2.° Lotear o subdividir. Salvo que se enmarque dentro de un proceso de partición hereditaria o como consecuencia de la ejecución o cumplimiento de una sentencia judicial.</w:t>
            </w:r>
          </w:p>
          <w:p w14:paraId="71AF6181" w14:textId="77777777" w:rsidR="00E45E77" w:rsidRPr="007F5B90" w:rsidRDefault="00E45E77" w:rsidP="007F5B90">
            <w:pPr>
              <w:rPr>
                <w:sz w:val="20"/>
                <w:szCs w:val="20"/>
                <w:lang w:val="es"/>
              </w:rPr>
            </w:pPr>
          </w:p>
          <w:p w14:paraId="12AF3E96" w14:textId="77777777" w:rsidR="00E45E77" w:rsidRPr="007F5B90" w:rsidRDefault="00E45E77" w:rsidP="007F5B90">
            <w:pPr>
              <w:rPr>
                <w:sz w:val="20"/>
                <w:szCs w:val="20"/>
                <w:lang w:val="es"/>
              </w:rPr>
            </w:pPr>
          </w:p>
          <w:p w14:paraId="6800BA8F" w14:textId="77777777" w:rsidR="00E45E77" w:rsidRPr="007F5B90" w:rsidRDefault="00E45E77" w:rsidP="007F5B90">
            <w:pPr>
              <w:rPr>
                <w:sz w:val="20"/>
                <w:szCs w:val="20"/>
                <w:lang w:val="es"/>
              </w:rPr>
            </w:pPr>
            <w:r w:rsidRPr="007F5B90">
              <w:rPr>
                <w:sz w:val="20"/>
                <w:szCs w:val="20"/>
                <w:lang w:val="es"/>
              </w:rPr>
              <w:t xml:space="preserve">3.° Cualquier actividad distinta al uso que tenía al momento de producirse el siniestro, o que sea incompatible con la recuperación de la cobertura </w:t>
            </w:r>
            <w:proofErr w:type="spellStart"/>
            <w:r w:rsidRPr="007F5B90">
              <w:rPr>
                <w:sz w:val="20"/>
                <w:szCs w:val="20"/>
                <w:lang w:val="es"/>
              </w:rPr>
              <w:t>vegetacional</w:t>
            </w:r>
            <w:proofErr w:type="spellEnd"/>
            <w:r w:rsidRPr="007F5B90">
              <w:rPr>
                <w:sz w:val="20"/>
                <w:szCs w:val="20"/>
                <w:lang w:val="es"/>
              </w:rPr>
              <w:t xml:space="preserve">. </w:t>
            </w:r>
          </w:p>
          <w:p w14:paraId="7F01F762" w14:textId="77777777" w:rsidR="00E45E77" w:rsidRPr="007F5B90" w:rsidRDefault="00E45E77" w:rsidP="007F5B90">
            <w:pPr>
              <w:rPr>
                <w:sz w:val="20"/>
                <w:szCs w:val="20"/>
                <w:lang w:val="es"/>
              </w:rPr>
            </w:pPr>
          </w:p>
          <w:p w14:paraId="097C58F9" w14:textId="77777777" w:rsidR="00E45E77" w:rsidRPr="007F5B90" w:rsidRDefault="00E45E77" w:rsidP="007F5B90">
            <w:pPr>
              <w:rPr>
                <w:sz w:val="20"/>
                <w:szCs w:val="20"/>
                <w:lang w:val="es"/>
              </w:rPr>
            </w:pPr>
            <w:r w:rsidRPr="007F5B90">
              <w:rPr>
                <w:sz w:val="20"/>
                <w:szCs w:val="20"/>
                <w:lang w:val="es"/>
              </w:rPr>
              <w:t xml:space="preserve">Una vez terminado el siniestro, la autoridad competente deberá dictar la prohibición en un plazo no menor a 30 días contados desde el cese del incendio, delimitando el área afecta a la prohibición. Asimismo, deberá publicarla en el Diario Oficial para efectos de la publicidad del acto. Un Reglamento emitido por el Ministerio de Medio Ambiente, determinará el procedimiento a través del cual se harán aplicables las prohibiciones establecidas en esta ley. </w:t>
            </w:r>
          </w:p>
          <w:p w14:paraId="026E115E" w14:textId="77777777" w:rsidR="00E45E77" w:rsidRPr="007F5B90" w:rsidRDefault="00E45E77" w:rsidP="007F5B90">
            <w:pPr>
              <w:rPr>
                <w:sz w:val="20"/>
                <w:szCs w:val="20"/>
                <w:lang w:val="es"/>
              </w:rPr>
            </w:pPr>
          </w:p>
          <w:p w14:paraId="539CEC82" w14:textId="77777777" w:rsidR="00E45E77" w:rsidRPr="007F5B90" w:rsidRDefault="00E45E77" w:rsidP="007F5B90">
            <w:pPr>
              <w:rPr>
                <w:sz w:val="20"/>
                <w:szCs w:val="20"/>
                <w:lang w:val="es"/>
              </w:rPr>
            </w:pPr>
            <w:r w:rsidRPr="007F5B90">
              <w:rPr>
                <w:sz w:val="20"/>
                <w:szCs w:val="20"/>
                <w:lang w:val="es"/>
              </w:rPr>
              <w:t>Las áreas colocadas bajo protección oficial mantendrán siempre su condición, sin perder su calidad de tal por efecto de un incendio u otro desastre provocado por el ser humano o la naturaleza.</w:t>
            </w:r>
          </w:p>
          <w:p w14:paraId="462A1B42" w14:textId="77777777" w:rsidR="00E45E77" w:rsidRPr="007F5B90" w:rsidRDefault="00E45E77" w:rsidP="007F5B90">
            <w:pPr>
              <w:rPr>
                <w:sz w:val="20"/>
                <w:szCs w:val="20"/>
                <w:lang w:val="es"/>
              </w:rPr>
            </w:pPr>
          </w:p>
          <w:p w14:paraId="58649043" w14:textId="77777777" w:rsidR="00E45E77" w:rsidRPr="007F5B90" w:rsidRDefault="00E45E77" w:rsidP="007F5B90">
            <w:pPr>
              <w:rPr>
                <w:sz w:val="20"/>
                <w:szCs w:val="20"/>
                <w:lang w:val="es"/>
              </w:rPr>
            </w:pPr>
            <w:r w:rsidRPr="007F5B90">
              <w:rPr>
                <w:sz w:val="20"/>
                <w:szCs w:val="20"/>
                <w:lang w:val="es"/>
              </w:rPr>
              <w:t xml:space="preserve">Declarada la prohibición, el propietario deberá inscribir ésta en el Registro de Hipotecas, Gravámenes y Prohibiciones del Conservador de Bienes Raíces respectivo dentro del plazo de treinta días hábiles, junto con la </w:t>
            </w:r>
            <w:proofErr w:type="spellStart"/>
            <w:r w:rsidRPr="007F5B90">
              <w:rPr>
                <w:sz w:val="20"/>
                <w:szCs w:val="20"/>
                <w:lang w:val="es"/>
              </w:rPr>
              <w:t>subinscripción</w:t>
            </w:r>
            <w:proofErr w:type="spellEnd"/>
            <w:r w:rsidRPr="007F5B90">
              <w:rPr>
                <w:sz w:val="20"/>
                <w:szCs w:val="20"/>
                <w:lang w:val="es"/>
              </w:rPr>
              <w:t xml:space="preserve"> en la escritura matriz de la propiedad afecta a la prohibición. Estas inscripciones y </w:t>
            </w:r>
            <w:proofErr w:type="spellStart"/>
            <w:r w:rsidRPr="007F5B90">
              <w:rPr>
                <w:sz w:val="20"/>
                <w:szCs w:val="20"/>
                <w:lang w:val="es"/>
              </w:rPr>
              <w:t>subinscripciones</w:t>
            </w:r>
            <w:proofErr w:type="spellEnd"/>
            <w:r w:rsidRPr="007F5B90">
              <w:rPr>
                <w:sz w:val="20"/>
                <w:szCs w:val="20"/>
                <w:lang w:val="es"/>
              </w:rPr>
              <w:t xml:space="preserve"> serán gratuitas. </w:t>
            </w:r>
          </w:p>
          <w:p w14:paraId="780876E4" w14:textId="77777777" w:rsidR="00E45E77" w:rsidRPr="007F5B90" w:rsidRDefault="00E45E77" w:rsidP="007F5B90">
            <w:pPr>
              <w:rPr>
                <w:sz w:val="20"/>
                <w:szCs w:val="20"/>
              </w:rPr>
            </w:pPr>
          </w:p>
        </w:tc>
        <w:tc>
          <w:tcPr>
            <w:tcW w:w="5954" w:type="dxa"/>
          </w:tcPr>
          <w:p w14:paraId="4F581C30" w14:textId="77777777" w:rsidR="00E45E77" w:rsidRPr="007F5B90" w:rsidRDefault="00E45E77" w:rsidP="007F5B90">
            <w:pPr>
              <w:rPr>
                <w:sz w:val="20"/>
                <w:szCs w:val="20"/>
                <w:lang w:val="es"/>
              </w:rPr>
            </w:pPr>
          </w:p>
        </w:tc>
      </w:tr>
      <w:tr w:rsidR="00E45E77" w:rsidRPr="002E5B38" w14:paraId="164640E4" w14:textId="023E3A21" w:rsidTr="00E45E77">
        <w:trPr>
          <w:trHeight w:val="834"/>
        </w:trPr>
        <w:tc>
          <w:tcPr>
            <w:tcW w:w="6096" w:type="dxa"/>
          </w:tcPr>
          <w:p w14:paraId="49E1253F" w14:textId="77777777" w:rsidR="00E45E77" w:rsidRPr="002E5B38" w:rsidRDefault="00E45E77" w:rsidP="004B7E49">
            <w:pPr>
              <w:rPr>
                <w:sz w:val="20"/>
                <w:szCs w:val="20"/>
              </w:rPr>
            </w:pPr>
          </w:p>
        </w:tc>
        <w:tc>
          <w:tcPr>
            <w:tcW w:w="6520" w:type="dxa"/>
          </w:tcPr>
          <w:p w14:paraId="5D148AC1" w14:textId="77777777" w:rsidR="00E45E77" w:rsidRPr="007F5B90" w:rsidRDefault="00E45E77" w:rsidP="007F5B90">
            <w:pPr>
              <w:rPr>
                <w:sz w:val="20"/>
                <w:szCs w:val="20"/>
                <w:lang w:val="es"/>
              </w:rPr>
            </w:pPr>
            <w:r w:rsidRPr="007F5B90">
              <w:rPr>
                <w:sz w:val="20"/>
                <w:szCs w:val="20"/>
                <w:lang w:val="es"/>
              </w:rPr>
              <w:t xml:space="preserve">Artículo 4°. Sanciones y medidas cautelares. Todas las infracciones a las disposiciones de esta ley serán de conocimiento del Tribunal Ambiental competente, de acuerdo con el Párrafo 2° del Título III de la Ley 20.600. </w:t>
            </w:r>
          </w:p>
          <w:p w14:paraId="781BE6FA" w14:textId="77777777" w:rsidR="00E45E77" w:rsidRPr="007F5B90" w:rsidRDefault="00E45E77" w:rsidP="007F5B90">
            <w:pPr>
              <w:rPr>
                <w:sz w:val="20"/>
                <w:szCs w:val="20"/>
                <w:lang w:val="es"/>
              </w:rPr>
            </w:pPr>
          </w:p>
          <w:p w14:paraId="6178EEFE" w14:textId="77777777" w:rsidR="00E45E77" w:rsidRPr="007F5B90" w:rsidRDefault="00E45E77" w:rsidP="007F5B90">
            <w:pPr>
              <w:rPr>
                <w:sz w:val="20"/>
                <w:szCs w:val="20"/>
                <w:lang w:val="es"/>
              </w:rPr>
            </w:pPr>
            <w:r w:rsidRPr="007F5B90">
              <w:rPr>
                <w:sz w:val="20"/>
                <w:szCs w:val="20"/>
                <w:lang w:val="es"/>
              </w:rPr>
              <w:t>Así, toda persona puede realizar una reclamación en caso de que el propietario del predio o cualquier persona infrinja alguna de las prohibiciones o disposiciones de la presente ley. En dicho caso, el Tribunal tomará las medidas cautelares que estime conveniente para efectuar la paralización inmediata de la actividad.</w:t>
            </w:r>
          </w:p>
          <w:p w14:paraId="77756EF2" w14:textId="77777777" w:rsidR="00E45E77" w:rsidRPr="007F5B90" w:rsidRDefault="00E45E77" w:rsidP="007F5B90">
            <w:pPr>
              <w:rPr>
                <w:sz w:val="20"/>
                <w:szCs w:val="20"/>
                <w:lang w:val="es"/>
              </w:rPr>
            </w:pPr>
          </w:p>
          <w:p w14:paraId="6F2E3099" w14:textId="77777777" w:rsidR="00E45E77" w:rsidRPr="007F5B90" w:rsidRDefault="00E45E77" w:rsidP="007F5B90">
            <w:pPr>
              <w:rPr>
                <w:sz w:val="20"/>
                <w:szCs w:val="20"/>
                <w:lang w:val="es"/>
              </w:rPr>
            </w:pPr>
            <w:r w:rsidRPr="007F5B90">
              <w:rPr>
                <w:sz w:val="20"/>
                <w:szCs w:val="20"/>
                <w:lang w:val="es"/>
              </w:rPr>
              <w:t>Las demás infracciones serán sancionadas de la siguiente forma, sin perjuicio de la responsabilidad civil, administrativa y penal que corresponda:</w:t>
            </w:r>
          </w:p>
          <w:p w14:paraId="5A0B52FE" w14:textId="77777777" w:rsidR="00E45E77" w:rsidRPr="007F5B90" w:rsidRDefault="00E45E77" w:rsidP="007F5B90">
            <w:pPr>
              <w:rPr>
                <w:sz w:val="20"/>
                <w:szCs w:val="20"/>
                <w:lang w:val="es"/>
              </w:rPr>
            </w:pPr>
          </w:p>
          <w:p w14:paraId="7F7BCC63" w14:textId="77777777" w:rsidR="00E45E77" w:rsidRPr="007F5B90" w:rsidRDefault="00E45E77" w:rsidP="007F5B90">
            <w:pPr>
              <w:numPr>
                <w:ilvl w:val="0"/>
                <w:numId w:val="6"/>
              </w:numPr>
              <w:rPr>
                <w:sz w:val="20"/>
                <w:szCs w:val="20"/>
                <w:lang w:val="es"/>
              </w:rPr>
            </w:pPr>
            <w:r w:rsidRPr="007F5B90">
              <w:rPr>
                <w:sz w:val="20"/>
                <w:szCs w:val="20"/>
                <w:lang w:val="es"/>
              </w:rPr>
              <w:t xml:space="preserve">Será nula toda autorización o acto administrativo que infrinja esta ley y se considerará una contravención grave al principio de probidad administrativa para el funcionario que las emita.  </w:t>
            </w:r>
          </w:p>
          <w:p w14:paraId="4B5CE44E" w14:textId="77777777" w:rsidR="00E45E77" w:rsidRPr="007F5B90" w:rsidRDefault="00E45E77" w:rsidP="007F5B90">
            <w:pPr>
              <w:numPr>
                <w:ilvl w:val="0"/>
                <w:numId w:val="6"/>
              </w:numPr>
              <w:rPr>
                <w:sz w:val="20"/>
                <w:szCs w:val="20"/>
                <w:lang w:val="es"/>
              </w:rPr>
            </w:pPr>
            <w:r w:rsidRPr="007F5B90">
              <w:rPr>
                <w:sz w:val="20"/>
                <w:szCs w:val="20"/>
                <w:lang w:val="es"/>
              </w:rPr>
              <w:t>Adolecerá de nulidad absoluta todo acto o contrato celebrado en contravención a esta ley y quienes lo celebren podrán ser sancionados con una multa de diez a cien unidades tributarias mensuales. En caso de reincidencia, se podrá aplicar una multa equivalente al doble del máximo establecido.</w:t>
            </w:r>
          </w:p>
          <w:p w14:paraId="5D5EBB5A" w14:textId="77777777" w:rsidR="00E45E77" w:rsidRPr="007F5B90" w:rsidRDefault="00E45E77" w:rsidP="007F5B90">
            <w:pPr>
              <w:rPr>
                <w:sz w:val="20"/>
                <w:szCs w:val="20"/>
                <w:lang w:val="es"/>
              </w:rPr>
            </w:pPr>
          </w:p>
        </w:tc>
        <w:tc>
          <w:tcPr>
            <w:tcW w:w="5954" w:type="dxa"/>
          </w:tcPr>
          <w:p w14:paraId="2848AB8D" w14:textId="77777777" w:rsidR="00E45E77" w:rsidRPr="007F5B90" w:rsidRDefault="00E45E77" w:rsidP="007F5B90">
            <w:pPr>
              <w:rPr>
                <w:sz w:val="20"/>
                <w:szCs w:val="20"/>
                <w:lang w:val="es"/>
              </w:rPr>
            </w:pPr>
          </w:p>
        </w:tc>
      </w:tr>
      <w:tr w:rsidR="00E45E77" w:rsidRPr="002E5B38" w14:paraId="7D9AA826" w14:textId="06EA1679" w:rsidTr="00E45E77">
        <w:trPr>
          <w:trHeight w:val="834"/>
        </w:trPr>
        <w:tc>
          <w:tcPr>
            <w:tcW w:w="6096" w:type="dxa"/>
          </w:tcPr>
          <w:p w14:paraId="0E3766B2" w14:textId="77777777" w:rsidR="00E45E77" w:rsidRPr="002E5B38" w:rsidRDefault="00E45E77" w:rsidP="004B7E49">
            <w:pPr>
              <w:rPr>
                <w:sz w:val="20"/>
                <w:szCs w:val="20"/>
              </w:rPr>
            </w:pPr>
          </w:p>
        </w:tc>
        <w:tc>
          <w:tcPr>
            <w:tcW w:w="6520" w:type="dxa"/>
          </w:tcPr>
          <w:p w14:paraId="46CA0CF3" w14:textId="77777777" w:rsidR="00E45E77" w:rsidRPr="007F5B90" w:rsidRDefault="00E45E77" w:rsidP="007F5B90">
            <w:pPr>
              <w:rPr>
                <w:sz w:val="20"/>
                <w:szCs w:val="20"/>
                <w:lang w:val="es"/>
              </w:rPr>
            </w:pPr>
            <w:r w:rsidRPr="007F5B90">
              <w:rPr>
                <w:sz w:val="20"/>
                <w:szCs w:val="20"/>
                <w:lang w:val="es"/>
              </w:rPr>
              <w:t xml:space="preserve">Artículo 5°. Reclamación Judicial. El propietario afectado y los interesados en la declaración de la prohibición podrán presentar una reclamación judicial contra el acto que declare la prohibición o la omisión de ésta, ante el Tribunal Ambiental respectivo dentro del plazo de un año contado desde la publicación del acto, o dentro de dos años contados desde el cese del incendio, si se alega la omisión. Ello en conformidad al procedimiento establecido en el Párrafo 2° del Título III de la Ley 20.600. </w:t>
            </w:r>
          </w:p>
          <w:p w14:paraId="505F9D0B" w14:textId="77777777" w:rsidR="00E45E77" w:rsidRPr="007F5B90" w:rsidRDefault="00E45E77" w:rsidP="007F5B90">
            <w:pPr>
              <w:rPr>
                <w:sz w:val="20"/>
                <w:szCs w:val="20"/>
                <w:lang w:val="es"/>
              </w:rPr>
            </w:pPr>
            <w:r w:rsidRPr="007F5B90">
              <w:rPr>
                <w:sz w:val="20"/>
                <w:szCs w:val="20"/>
                <w:lang w:val="es"/>
              </w:rPr>
              <w:t xml:space="preserve"> </w:t>
            </w:r>
          </w:p>
          <w:p w14:paraId="7F1895DE" w14:textId="77777777" w:rsidR="00E45E77" w:rsidRPr="007F5B90" w:rsidRDefault="00E45E77" w:rsidP="007F5B90">
            <w:pPr>
              <w:rPr>
                <w:sz w:val="20"/>
                <w:szCs w:val="20"/>
                <w:lang w:val="es"/>
              </w:rPr>
            </w:pPr>
            <w:r w:rsidRPr="007F5B90">
              <w:rPr>
                <w:sz w:val="20"/>
                <w:szCs w:val="20"/>
                <w:lang w:val="es"/>
              </w:rPr>
              <w:t xml:space="preserve">El Tribunal Ambiental deberá priorizar la recuperación de la cobertura </w:t>
            </w:r>
            <w:proofErr w:type="spellStart"/>
            <w:r w:rsidRPr="007F5B90">
              <w:rPr>
                <w:sz w:val="20"/>
                <w:szCs w:val="20"/>
                <w:lang w:val="es"/>
              </w:rPr>
              <w:t>vegetacional</w:t>
            </w:r>
            <w:proofErr w:type="spellEnd"/>
            <w:r w:rsidRPr="007F5B90">
              <w:rPr>
                <w:sz w:val="20"/>
                <w:szCs w:val="20"/>
                <w:lang w:val="es"/>
              </w:rPr>
              <w:t xml:space="preserve"> de la zona afectada. </w:t>
            </w:r>
          </w:p>
          <w:p w14:paraId="7E6B8357" w14:textId="77777777" w:rsidR="00E45E77" w:rsidRPr="007F5B90" w:rsidRDefault="00E45E77" w:rsidP="007F5B90">
            <w:pPr>
              <w:rPr>
                <w:sz w:val="20"/>
                <w:szCs w:val="20"/>
                <w:lang w:val="es"/>
              </w:rPr>
            </w:pPr>
          </w:p>
        </w:tc>
        <w:tc>
          <w:tcPr>
            <w:tcW w:w="5954" w:type="dxa"/>
          </w:tcPr>
          <w:p w14:paraId="5D6CC6B2" w14:textId="77777777" w:rsidR="00E45E77" w:rsidRPr="007F5B90" w:rsidRDefault="00E45E77" w:rsidP="007F5B90">
            <w:pPr>
              <w:rPr>
                <w:sz w:val="20"/>
                <w:szCs w:val="20"/>
                <w:lang w:val="es"/>
              </w:rPr>
            </w:pPr>
          </w:p>
        </w:tc>
      </w:tr>
      <w:tr w:rsidR="00E45E77" w:rsidRPr="002E5B38" w14:paraId="5C67CD9F" w14:textId="310F70FC" w:rsidTr="00E45E77">
        <w:trPr>
          <w:trHeight w:val="834"/>
        </w:trPr>
        <w:tc>
          <w:tcPr>
            <w:tcW w:w="6096" w:type="dxa"/>
          </w:tcPr>
          <w:p w14:paraId="01BD46BC" w14:textId="77777777" w:rsidR="00E45E77" w:rsidRPr="002E5B38" w:rsidRDefault="00E45E77" w:rsidP="004B7E49">
            <w:pPr>
              <w:rPr>
                <w:sz w:val="20"/>
                <w:szCs w:val="20"/>
              </w:rPr>
            </w:pPr>
          </w:p>
        </w:tc>
        <w:tc>
          <w:tcPr>
            <w:tcW w:w="6520" w:type="dxa"/>
          </w:tcPr>
          <w:p w14:paraId="7CB8B418" w14:textId="77777777" w:rsidR="00E45E77" w:rsidRPr="007F5B90" w:rsidRDefault="00E45E77" w:rsidP="007F5B90">
            <w:pPr>
              <w:rPr>
                <w:sz w:val="20"/>
                <w:szCs w:val="20"/>
                <w:lang w:val="es"/>
              </w:rPr>
            </w:pPr>
            <w:r w:rsidRPr="007F5B90">
              <w:rPr>
                <w:sz w:val="20"/>
                <w:szCs w:val="20"/>
                <w:lang w:val="es"/>
              </w:rPr>
              <w:t>Artículo 6° Aplicación en otras leyes. Las disposiciones de esta ley referente a principios, prohibición, plazos, sanciones, medidas cautelares y reclamación judicial, serán aplicables a Ley 20.283 sobre Recuperación del Bosque Nativo y Fomento Forestal.</w:t>
            </w:r>
          </w:p>
          <w:p w14:paraId="554F406F" w14:textId="77777777" w:rsidR="00E45E77" w:rsidRPr="007F5B90" w:rsidRDefault="00E45E77" w:rsidP="007F5B90">
            <w:pPr>
              <w:rPr>
                <w:sz w:val="20"/>
                <w:szCs w:val="20"/>
                <w:lang w:val="es"/>
              </w:rPr>
            </w:pPr>
          </w:p>
        </w:tc>
        <w:tc>
          <w:tcPr>
            <w:tcW w:w="5954" w:type="dxa"/>
          </w:tcPr>
          <w:p w14:paraId="386E309D" w14:textId="77777777" w:rsidR="00E45E77" w:rsidRPr="007F5B90" w:rsidRDefault="00E45E77" w:rsidP="007F5B90">
            <w:pPr>
              <w:rPr>
                <w:sz w:val="20"/>
                <w:szCs w:val="20"/>
                <w:lang w:val="es"/>
              </w:rPr>
            </w:pPr>
          </w:p>
        </w:tc>
      </w:tr>
      <w:tr w:rsidR="00E45E77" w:rsidRPr="002E5B38" w14:paraId="7594D3D8" w14:textId="764BD24B" w:rsidTr="00E45E77">
        <w:trPr>
          <w:trHeight w:val="834"/>
        </w:trPr>
        <w:tc>
          <w:tcPr>
            <w:tcW w:w="6096" w:type="dxa"/>
          </w:tcPr>
          <w:p w14:paraId="3735741B" w14:textId="0EF7A874" w:rsidR="00E45E77" w:rsidRPr="007B341C" w:rsidRDefault="00E45E77" w:rsidP="007B341C">
            <w:pPr>
              <w:jc w:val="center"/>
              <w:rPr>
                <w:sz w:val="20"/>
                <w:szCs w:val="20"/>
              </w:rPr>
            </w:pPr>
            <w:r w:rsidRPr="007B341C">
              <w:rPr>
                <w:b/>
                <w:bCs/>
                <w:sz w:val="20"/>
                <w:szCs w:val="20"/>
              </w:rPr>
              <w:lastRenderedPageBreak/>
              <w:t>DECRETO 458</w:t>
            </w:r>
            <w:r>
              <w:rPr>
                <w:b/>
                <w:bCs/>
                <w:sz w:val="20"/>
                <w:szCs w:val="20"/>
              </w:rPr>
              <w:t xml:space="preserve"> </w:t>
            </w:r>
            <w:r w:rsidRPr="007B341C">
              <w:rPr>
                <w:b/>
                <w:bCs/>
                <w:sz w:val="20"/>
                <w:szCs w:val="20"/>
              </w:rPr>
              <w:t>DFL 458</w:t>
            </w:r>
            <w:r w:rsidRPr="007B341C">
              <w:rPr>
                <w:sz w:val="20"/>
                <w:szCs w:val="20"/>
              </w:rPr>
              <w:t> </w:t>
            </w:r>
            <w:r w:rsidRPr="007B341C">
              <w:rPr>
                <w:b/>
                <w:bCs/>
                <w:sz w:val="20"/>
                <w:szCs w:val="20"/>
              </w:rPr>
              <w:t>APRUEBA NUEVA LEY GENERAL DE URBANISMO Y CONSTRUCCIONES</w:t>
            </w:r>
          </w:p>
          <w:p w14:paraId="50141741" w14:textId="432F2523" w:rsidR="00E45E77" w:rsidRDefault="00E45E77" w:rsidP="004B7E49">
            <w:pPr>
              <w:rPr>
                <w:sz w:val="20"/>
                <w:szCs w:val="20"/>
              </w:rPr>
            </w:pPr>
          </w:p>
          <w:p w14:paraId="02B07913" w14:textId="77777777" w:rsidR="00E45E77" w:rsidRDefault="00E45E77" w:rsidP="004B7E49">
            <w:pPr>
              <w:rPr>
                <w:sz w:val="20"/>
                <w:szCs w:val="20"/>
              </w:rPr>
            </w:pPr>
          </w:p>
          <w:p w14:paraId="2CA3251D" w14:textId="77777777" w:rsidR="00E45E77" w:rsidRDefault="00E45E77" w:rsidP="004B7E49">
            <w:pPr>
              <w:rPr>
                <w:sz w:val="20"/>
                <w:szCs w:val="20"/>
              </w:rPr>
            </w:pPr>
          </w:p>
          <w:p w14:paraId="166F341E" w14:textId="2C48EEFF" w:rsidR="00E45E77" w:rsidRDefault="00E45E77" w:rsidP="007B341C">
            <w:pPr>
              <w:rPr>
                <w:sz w:val="20"/>
                <w:szCs w:val="20"/>
              </w:rPr>
            </w:pPr>
            <w:r w:rsidRPr="007B341C">
              <w:rPr>
                <w:sz w:val="20"/>
                <w:szCs w:val="20"/>
              </w:rPr>
              <w:t>Artículo 54°.- En las ciudades en que se aprobare un plan regulador el límite urbano fijado por éste reemplazará automáticamente al límite urbano anterior.</w:t>
            </w:r>
          </w:p>
          <w:p w14:paraId="05057F36" w14:textId="77777777" w:rsidR="00E45E77" w:rsidRPr="007B341C" w:rsidRDefault="00E45E77" w:rsidP="007B341C">
            <w:pPr>
              <w:rPr>
                <w:sz w:val="20"/>
                <w:szCs w:val="20"/>
              </w:rPr>
            </w:pPr>
          </w:p>
          <w:p w14:paraId="121F261F" w14:textId="77777777" w:rsidR="00E45E77" w:rsidRPr="007B341C" w:rsidRDefault="00E45E77" w:rsidP="007B341C">
            <w:pPr>
              <w:rPr>
                <w:sz w:val="20"/>
                <w:szCs w:val="20"/>
              </w:rPr>
            </w:pPr>
            <w:r w:rsidRPr="007B341C">
              <w:rPr>
                <w:sz w:val="20"/>
                <w:szCs w:val="20"/>
              </w:rPr>
              <w:t xml:space="preserve">    Cuando se amplíe el límite urbano de un Plan Regulador, se definirá </w:t>
            </w:r>
            <w:proofErr w:type="spellStart"/>
            <w:r w:rsidRPr="007B341C">
              <w:rPr>
                <w:sz w:val="20"/>
                <w:szCs w:val="20"/>
              </w:rPr>
              <w:t>simultánemente</w:t>
            </w:r>
            <w:proofErr w:type="spellEnd"/>
            <w:r w:rsidRPr="007B341C">
              <w:rPr>
                <w:sz w:val="20"/>
                <w:szCs w:val="20"/>
              </w:rPr>
              <w:t xml:space="preserve"> el uso del suelo, que corresponda a los terrenos que se incorporen al área urbana.</w:t>
            </w:r>
          </w:p>
          <w:p w14:paraId="65295ECC" w14:textId="77777777" w:rsidR="00E45E77" w:rsidRDefault="00E45E77" w:rsidP="004B7E49">
            <w:pPr>
              <w:rPr>
                <w:sz w:val="20"/>
                <w:szCs w:val="20"/>
              </w:rPr>
            </w:pPr>
          </w:p>
          <w:p w14:paraId="0868EA0B" w14:textId="77777777" w:rsidR="00E45E77" w:rsidRDefault="00E45E77" w:rsidP="004B7E49">
            <w:pPr>
              <w:rPr>
                <w:sz w:val="20"/>
                <w:szCs w:val="20"/>
              </w:rPr>
            </w:pPr>
          </w:p>
          <w:p w14:paraId="536BF542" w14:textId="77777777" w:rsidR="00E45E77" w:rsidRPr="007B341C" w:rsidRDefault="00E45E77" w:rsidP="004B7E49">
            <w:pPr>
              <w:rPr>
                <w:b/>
                <w:bCs/>
                <w:sz w:val="20"/>
                <w:szCs w:val="20"/>
              </w:rPr>
            </w:pPr>
            <w:r w:rsidRPr="007B341C">
              <w:rPr>
                <w:b/>
                <w:bCs/>
                <w:sz w:val="20"/>
                <w:szCs w:val="20"/>
              </w:rPr>
              <w:t>(*)</w:t>
            </w:r>
          </w:p>
          <w:p w14:paraId="54BBE015" w14:textId="77777777" w:rsidR="00E45E77" w:rsidRPr="007B341C" w:rsidRDefault="00E45E77" w:rsidP="004B7E49">
            <w:pPr>
              <w:rPr>
                <w:b/>
                <w:bCs/>
                <w:sz w:val="20"/>
                <w:szCs w:val="20"/>
              </w:rPr>
            </w:pPr>
          </w:p>
          <w:p w14:paraId="2E96AEA4" w14:textId="77777777" w:rsidR="00E45E77" w:rsidRPr="007B341C" w:rsidRDefault="00E45E77" w:rsidP="004B7E49">
            <w:pPr>
              <w:rPr>
                <w:b/>
                <w:bCs/>
                <w:sz w:val="20"/>
                <w:szCs w:val="20"/>
              </w:rPr>
            </w:pPr>
          </w:p>
          <w:p w14:paraId="2AFE4DAA" w14:textId="77777777" w:rsidR="00E45E77" w:rsidRPr="007B341C" w:rsidRDefault="00E45E77" w:rsidP="004B7E49">
            <w:pPr>
              <w:rPr>
                <w:b/>
                <w:bCs/>
                <w:sz w:val="20"/>
                <w:szCs w:val="20"/>
              </w:rPr>
            </w:pPr>
          </w:p>
          <w:p w14:paraId="1A8C6AC7" w14:textId="77777777" w:rsidR="00E45E77" w:rsidRPr="007B341C" w:rsidRDefault="00E45E77" w:rsidP="004B7E49">
            <w:pPr>
              <w:rPr>
                <w:b/>
                <w:bCs/>
                <w:sz w:val="20"/>
                <w:szCs w:val="20"/>
              </w:rPr>
            </w:pPr>
          </w:p>
          <w:p w14:paraId="612F69FF" w14:textId="77777777" w:rsidR="00E45E77" w:rsidRPr="007B341C" w:rsidRDefault="00E45E77" w:rsidP="004B7E49">
            <w:pPr>
              <w:rPr>
                <w:b/>
                <w:bCs/>
                <w:sz w:val="20"/>
                <w:szCs w:val="20"/>
              </w:rPr>
            </w:pPr>
          </w:p>
          <w:p w14:paraId="7A27C8B7" w14:textId="277E5E2A" w:rsidR="00E45E77" w:rsidRPr="002E5B38" w:rsidRDefault="00E45E77" w:rsidP="004B7E49">
            <w:pPr>
              <w:rPr>
                <w:sz w:val="20"/>
                <w:szCs w:val="20"/>
              </w:rPr>
            </w:pPr>
            <w:r w:rsidRPr="007B341C">
              <w:rPr>
                <w:b/>
                <w:bCs/>
                <w:sz w:val="20"/>
                <w:szCs w:val="20"/>
              </w:rPr>
              <w:t>(*)</w:t>
            </w:r>
          </w:p>
        </w:tc>
        <w:tc>
          <w:tcPr>
            <w:tcW w:w="6520" w:type="dxa"/>
          </w:tcPr>
          <w:p w14:paraId="4B4B6AEE" w14:textId="16FB6FE9" w:rsidR="00E45E77" w:rsidRPr="00DF3240" w:rsidRDefault="00E45E77" w:rsidP="00DF3240">
            <w:pPr>
              <w:rPr>
                <w:sz w:val="20"/>
                <w:szCs w:val="20"/>
                <w:lang w:val="es"/>
              </w:rPr>
            </w:pPr>
            <w:r w:rsidRPr="00DF3240">
              <w:rPr>
                <w:sz w:val="20"/>
                <w:szCs w:val="20"/>
                <w:lang w:val="es"/>
              </w:rPr>
              <w:t>Artículo 7.°: Incorpórese en el decreto con fuerza de ley N°458, del Ministerio de Vivienda y Urbanismo, promulgado el año 1975 y publicado el año 1976, que aprueba la Ley General de Urbanismo y Construcciones, las siguiente modificación:</w:t>
            </w:r>
          </w:p>
          <w:p w14:paraId="2751FAEA" w14:textId="3EEDF48A" w:rsidR="00E45E77" w:rsidRDefault="00E45E77" w:rsidP="00DF3240">
            <w:pPr>
              <w:rPr>
                <w:sz w:val="20"/>
                <w:szCs w:val="20"/>
                <w:lang w:val="es"/>
              </w:rPr>
            </w:pPr>
          </w:p>
          <w:p w14:paraId="49CB1545" w14:textId="77777777" w:rsidR="00E45E77" w:rsidRPr="00DF3240" w:rsidRDefault="00E45E77" w:rsidP="00DF3240">
            <w:pPr>
              <w:rPr>
                <w:sz w:val="20"/>
                <w:szCs w:val="20"/>
                <w:lang w:val="es"/>
              </w:rPr>
            </w:pPr>
          </w:p>
          <w:p w14:paraId="0F139D4E" w14:textId="0EFBC851" w:rsidR="00E45E77" w:rsidRDefault="00E45E77" w:rsidP="00DF3240">
            <w:pPr>
              <w:rPr>
                <w:sz w:val="20"/>
                <w:szCs w:val="20"/>
                <w:lang w:val="es"/>
              </w:rPr>
            </w:pPr>
            <w:r w:rsidRPr="00DF3240">
              <w:rPr>
                <w:sz w:val="20"/>
                <w:szCs w:val="20"/>
                <w:lang w:val="es"/>
              </w:rPr>
              <w:t>a.</w:t>
            </w:r>
            <w:r>
              <w:rPr>
                <w:sz w:val="20"/>
                <w:szCs w:val="20"/>
                <w:lang w:val="es"/>
              </w:rPr>
              <w:t xml:space="preserve"> </w:t>
            </w:r>
            <w:proofErr w:type="spellStart"/>
            <w:r w:rsidRPr="00DF3240">
              <w:rPr>
                <w:sz w:val="20"/>
                <w:szCs w:val="20"/>
                <w:lang w:val="es"/>
              </w:rPr>
              <w:t>Agrégase</w:t>
            </w:r>
            <w:proofErr w:type="spellEnd"/>
            <w:r w:rsidRPr="00DF3240">
              <w:rPr>
                <w:sz w:val="20"/>
                <w:szCs w:val="20"/>
                <w:lang w:val="es"/>
              </w:rPr>
              <w:t xml:space="preserve">, en el artículo 54, el siguiente inciso tercero y cuarto, nuevo: </w:t>
            </w:r>
          </w:p>
          <w:p w14:paraId="6C409381" w14:textId="0467B207" w:rsidR="00E45E77" w:rsidRDefault="00E45E77" w:rsidP="00DF3240">
            <w:pPr>
              <w:rPr>
                <w:sz w:val="20"/>
                <w:szCs w:val="20"/>
                <w:lang w:val="es"/>
              </w:rPr>
            </w:pPr>
          </w:p>
          <w:p w14:paraId="19257B41" w14:textId="4DF635BE" w:rsidR="00E45E77" w:rsidRDefault="00E45E77" w:rsidP="00DF3240">
            <w:pPr>
              <w:rPr>
                <w:sz w:val="20"/>
                <w:szCs w:val="20"/>
                <w:lang w:val="es"/>
              </w:rPr>
            </w:pPr>
          </w:p>
          <w:p w14:paraId="79789EA6" w14:textId="77777777" w:rsidR="00E45E77" w:rsidRDefault="00E45E77" w:rsidP="00DF3240">
            <w:pPr>
              <w:rPr>
                <w:sz w:val="20"/>
                <w:szCs w:val="20"/>
                <w:lang w:val="es"/>
              </w:rPr>
            </w:pPr>
          </w:p>
          <w:p w14:paraId="791D315B" w14:textId="77777777" w:rsidR="00E45E77" w:rsidRPr="00DF3240" w:rsidRDefault="00E45E77" w:rsidP="00DF3240">
            <w:pPr>
              <w:rPr>
                <w:sz w:val="20"/>
                <w:szCs w:val="20"/>
                <w:lang w:val="es"/>
              </w:rPr>
            </w:pPr>
          </w:p>
          <w:p w14:paraId="7E8678F2" w14:textId="77777777" w:rsidR="00E45E77" w:rsidRPr="00DF3240" w:rsidRDefault="00E45E77" w:rsidP="00DF3240">
            <w:pPr>
              <w:rPr>
                <w:sz w:val="20"/>
                <w:szCs w:val="20"/>
                <w:lang w:val="es"/>
              </w:rPr>
            </w:pPr>
            <w:r w:rsidRPr="00DF3240">
              <w:rPr>
                <w:sz w:val="20"/>
                <w:szCs w:val="20"/>
                <w:lang w:val="es"/>
              </w:rPr>
              <w:t xml:space="preserve">“Los propietarios, arrendatarios, tenedores u ocupantes de predios rurales colindantes al límite urbano deberán facilitar gratuitamente el acceso a éstos, para vehículos de emergencia, contemplando vías de acceso y evacuación en dicha zona, con el fin de prevenir o mitigar el riesgo de incendios, cuando no existan otras vías o caminos públicos para tal efecto, las que estarán reguladas por el Instrumento de Planificación Territorial. </w:t>
            </w:r>
          </w:p>
          <w:p w14:paraId="07DAE44A" w14:textId="77777777" w:rsidR="00E45E77" w:rsidRPr="00DF3240" w:rsidRDefault="00E45E77" w:rsidP="00DF3240">
            <w:pPr>
              <w:rPr>
                <w:sz w:val="20"/>
                <w:szCs w:val="20"/>
                <w:lang w:val="es"/>
              </w:rPr>
            </w:pPr>
          </w:p>
          <w:p w14:paraId="73748E79" w14:textId="5B1E02D5" w:rsidR="00E45E77" w:rsidRDefault="00E45E77" w:rsidP="00DF3240">
            <w:pPr>
              <w:rPr>
                <w:sz w:val="20"/>
                <w:szCs w:val="20"/>
                <w:lang w:val="es"/>
              </w:rPr>
            </w:pPr>
            <w:r w:rsidRPr="00DF3240">
              <w:rPr>
                <w:sz w:val="20"/>
                <w:szCs w:val="20"/>
                <w:lang w:val="es"/>
              </w:rPr>
              <w:t>Una vez fijadas las vías de acceso, el propietario, arrendatario, tenedor u ocupante, no podrá cerrarlas ni obstaculizarlas de ningún modo. En caso de contravención, el infractor será sancionado con multa de diez a cien unidades tributarias mensuales. En caso de reincidencia, se podrá aplicar una multa equivalente al doble del máximo establecido”.</w:t>
            </w:r>
          </w:p>
          <w:p w14:paraId="295F9CBE" w14:textId="540CE60F" w:rsidR="00E45E77" w:rsidRDefault="00E45E77" w:rsidP="00DF3240">
            <w:pPr>
              <w:rPr>
                <w:sz w:val="20"/>
                <w:szCs w:val="20"/>
                <w:lang w:val="es"/>
              </w:rPr>
            </w:pPr>
          </w:p>
          <w:p w14:paraId="0DE2C0C4" w14:textId="77777777" w:rsidR="00E45E77" w:rsidRPr="00DF3240" w:rsidRDefault="00E45E77" w:rsidP="00DF3240">
            <w:pPr>
              <w:rPr>
                <w:sz w:val="20"/>
                <w:szCs w:val="20"/>
                <w:lang w:val="es"/>
              </w:rPr>
            </w:pPr>
          </w:p>
          <w:p w14:paraId="634BFF7A" w14:textId="77777777" w:rsidR="00E45E77" w:rsidRPr="007F5B90" w:rsidRDefault="00E45E77" w:rsidP="007F5B90">
            <w:pPr>
              <w:rPr>
                <w:sz w:val="20"/>
                <w:szCs w:val="20"/>
                <w:lang w:val="es"/>
              </w:rPr>
            </w:pPr>
          </w:p>
        </w:tc>
        <w:tc>
          <w:tcPr>
            <w:tcW w:w="5954" w:type="dxa"/>
          </w:tcPr>
          <w:p w14:paraId="55CF9097" w14:textId="77777777" w:rsidR="00E45E77" w:rsidRPr="00DF3240" w:rsidRDefault="00E45E77" w:rsidP="00DF3240">
            <w:pPr>
              <w:rPr>
                <w:sz w:val="20"/>
                <w:szCs w:val="20"/>
                <w:lang w:val="es"/>
              </w:rPr>
            </w:pPr>
          </w:p>
        </w:tc>
      </w:tr>
      <w:tr w:rsidR="00E45E77" w:rsidRPr="002E5B38" w14:paraId="50C258A9" w14:textId="16EAC8C0" w:rsidTr="00E45E77">
        <w:trPr>
          <w:trHeight w:val="834"/>
        </w:trPr>
        <w:tc>
          <w:tcPr>
            <w:tcW w:w="6096" w:type="dxa"/>
          </w:tcPr>
          <w:p w14:paraId="360BA8C5" w14:textId="0E407FD8" w:rsidR="00E45E77" w:rsidRDefault="00E45E77" w:rsidP="006D7AF2">
            <w:pPr>
              <w:jc w:val="center"/>
              <w:rPr>
                <w:b/>
                <w:bCs/>
                <w:sz w:val="20"/>
                <w:szCs w:val="20"/>
              </w:rPr>
            </w:pPr>
            <w:r w:rsidRPr="006D7AF2">
              <w:rPr>
                <w:b/>
                <w:bCs/>
                <w:sz w:val="20"/>
                <w:szCs w:val="20"/>
              </w:rPr>
              <w:t>LEY 20283 LEY SOBRE RECUPERACIÓN DEL BOSQUE NATIVO Y FOMENTO FORESTAL</w:t>
            </w:r>
          </w:p>
          <w:p w14:paraId="5B754966" w14:textId="3D8DB648" w:rsidR="00E45E77" w:rsidRDefault="00E45E77" w:rsidP="006D7AF2">
            <w:pPr>
              <w:jc w:val="center"/>
              <w:rPr>
                <w:b/>
                <w:bCs/>
                <w:sz w:val="20"/>
                <w:szCs w:val="20"/>
              </w:rPr>
            </w:pPr>
          </w:p>
          <w:p w14:paraId="0096B509" w14:textId="68F273B0" w:rsidR="00E45E77" w:rsidRDefault="00E45E77" w:rsidP="006D7AF2">
            <w:pPr>
              <w:rPr>
                <w:sz w:val="20"/>
                <w:szCs w:val="20"/>
              </w:rPr>
            </w:pPr>
            <w:r w:rsidRPr="006D7AF2">
              <w:rPr>
                <w:sz w:val="20"/>
                <w:szCs w:val="20"/>
              </w:rPr>
              <w:t>Artículo 2º.- Para los efectos de esta ley, se entenderá por:</w:t>
            </w:r>
          </w:p>
          <w:p w14:paraId="384D26D7" w14:textId="77777777" w:rsidR="00E45E77" w:rsidRDefault="00E45E77" w:rsidP="006D7AF2">
            <w:pPr>
              <w:rPr>
                <w:sz w:val="20"/>
                <w:szCs w:val="20"/>
              </w:rPr>
            </w:pPr>
          </w:p>
          <w:p w14:paraId="52DFE56D" w14:textId="7D65E4F3" w:rsidR="00E45E77" w:rsidRPr="006D7AF2" w:rsidRDefault="00E45E77" w:rsidP="006D7AF2">
            <w:pPr>
              <w:rPr>
                <w:sz w:val="20"/>
                <w:szCs w:val="20"/>
              </w:rPr>
            </w:pPr>
            <w:r w:rsidRPr="0069470B">
              <w:rPr>
                <w:sz w:val="20"/>
                <w:szCs w:val="20"/>
              </w:rPr>
              <w:t> 25) Incendio forestal: toda destrucción de la vegetación, por intermedio del fuego y cuando éste se propaga libremente y sin control en terrenos denominados forestales.</w:t>
            </w:r>
          </w:p>
          <w:p w14:paraId="4C0F507B" w14:textId="77777777" w:rsidR="00E45E77" w:rsidRPr="007B341C" w:rsidRDefault="00E45E77" w:rsidP="007B341C">
            <w:pPr>
              <w:jc w:val="center"/>
              <w:rPr>
                <w:b/>
                <w:bCs/>
                <w:sz w:val="20"/>
                <w:szCs w:val="20"/>
              </w:rPr>
            </w:pPr>
          </w:p>
        </w:tc>
        <w:tc>
          <w:tcPr>
            <w:tcW w:w="6520" w:type="dxa"/>
          </w:tcPr>
          <w:p w14:paraId="3DC7085C" w14:textId="5181FBBE" w:rsidR="00E45E77" w:rsidRPr="006D7AF2" w:rsidRDefault="00E45E77" w:rsidP="006D7AF2">
            <w:pPr>
              <w:rPr>
                <w:sz w:val="20"/>
                <w:szCs w:val="20"/>
                <w:lang w:val="es"/>
              </w:rPr>
            </w:pPr>
            <w:r w:rsidRPr="006D7AF2">
              <w:rPr>
                <w:sz w:val="20"/>
                <w:szCs w:val="20"/>
                <w:lang w:val="es"/>
              </w:rPr>
              <w:t xml:space="preserve">Artículo 8.°: </w:t>
            </w:r>
            <w:proofErr w:type="spellStart"/>
            <w:r w:rsidRPr="006D7AF2">
              <w:rPr>
                <w:sz w:val="20"/>
                <w:szCs w:val="20"/>
                <w:lang w:val="es"/>
              </w:rPr>
              <w:t>Reemplázase</w:t>
            </w:r>
            <w:proofErr w:type="spellEnd"/>
            <w:r w:rsidRPr="006D7AF2">
              <w:rPr>
                <w:sz w:val="20"/>
                <w:szCs w:val="20"/>
                <w:lang w:val="es"/>
              </w:rPr>
              <w:t xml:space="preserve"> la definición de incendio forestal establecida en el artículo 2, número 25)</w:t>
            </w:r>
            <w:r>
              <w:rPr>
                <w:sz w:val="20"/>
                <w:szCs w:val="20"/>
                <w:lang w:val="es"/>
              </w:rPr>
              <w:t xml:space="preserve"> de la ley N°20.283, </w:t>
            </w:r>
            <w:r w:rsidRPr="006D7AF2">
              <w:rPr>
                <w:sz w:val="20"/>
                <w:szCs w:val="20"/>
                <w:lang w:val="es"/>
              </w:rPr>
              <w:t>por la siguiente:</w:t>
            </w:r>
          </w:p>
          <w:p w14:paraId="17989036" w14:textId="02D7E245" w:rsidR="00E45E77" w:rsidRDefault="00E45E77" w:rsidP="006D7AF2">
            <w:pPr>
              <w:rPr>
                <w:sz w:val="20"/>
                <w:szCs w:val="20"/>
                <w:lang w:val="es"/>
              </w:rPr>
            </w:pPr>
          </w:p>
          <w:p w14:paraId="2F103494" w14:textId="77777777" w:rsidR="00E45E77" w:rsidRPr="006D7AF2" w:rsidRDefault="00E45E77" w:rsidP="006D7AF2">
            <w:pPr>
              <w:rPr>
                <w:sz w:val="20"/>
                <w:szCs w:val="20"/>
                <w:lang w:val="es"/>
              </w:rPr>
            </w:pPr>
          </w:p>
          <w:p w14:paraId="52E1297A" w14:textId="77777777" w:rsidR="00E45E77" w:rsidRPr="006D7AF2" w:rsidRDefault="00E45E77" w:rsidP="006D7AF2">
            <w:pPr>
              <w:rPr>
                <w:sz w:val="20"/>
                <w:szCs w:val="20"/>
                <w:lang w:val="es"/>
              </w:rPr>
            </w:pPr>
            <w:r w:rsidRPr="006D7AF2">
              <w:rPr>
                <w:sz w:val="20"/>
                <w:szCs w:val="20"/>
                <w:lang w:val="es"/>
              </w:rPr>
              <w:t>“25) Incendio Forestal: Fuego que se propaga libremente o sin control, en cualquier tipo de terreno, afectando formaciones vegetales o áreas colindantes al límite urbano o centros poblados rurales, sea o no bosque nativo.”</w:t>
            </w:r>
          </w:p>
          <w:p w14:paraId="028F5BD3" w14:textId="77777777" w:rsidR="00E45E77" w:rsidRPr="00DF3240" w:rsidRDefault="00E45E77" w:rsidP="00DF3240">
            <w:pPr>
              <w:rPr>
                <w:sz w:val="20"/>
                <w:szCs w:val="20"/>
                <w:lang w:val="es"/>
              </w:rPr>
            </w:pPr>
          </w:p>
        </w:tc>
        <w:tc>
          <w:tcPr>
            <w:tcW w:w="5954" w:type="dxa"/>
          </w:tcPr>
          <w:p w14:paraId="482423B3" w14:textId="77777777" w:rsidR="00E45E77" w:rsidRPr="006D7AF2" w:rsidRDefault="00E45E77" w:rsidP="006D7AF2">
            <w:pPr>
              <w:rPr>
                <w:sz w:val="20"/>
                <w:szCs w:val="20"/>
                <w:lang w:val="es"/>
              </w:rPr>
            </w:pPr>
          </w:p>
        </w:tc>
      </w:tr>
      <w:tr w:rsidR="00E45E77" w:rsidRPr="002E5B38" w14:paraId="71314D3C" w14:textId="2D7A5B7A" w:rsidTr="00E45E77">
        <w:trPr>
          <w:trHeight w:val="834"/>
        </w:trPr>
        <w:tc>
          <w:tcPr>
            <w:tcW w:w="6096" w:type="dxa"/>
          </w:tcPr>
          <w:p w14:paraId="2AB29E60" w14:textId="77777777" w:rsidR="00E45E77" w:rsidRDefault="00E45E77" w:rsidP="00DF4932">
            <w:pPr>
              <w:rPr>
                <w:b/>
                <w:bCs/>
                <w:sz w:val="20"/>
                <w:szCs w:val="20"/>
              </w:rPr>
            </w:pPr>
          </w:p>
          <w:p w14:paraId="4277DF14" w14:textId="77777777" w:rsidR="00E45E77" w:rsidRDefault="00E45E77" w:rsidP="00DF4932">
            <w:pPr>
              <w:rPr>
                <w:b/>
                <w:bCs/>
                <w:sz w:val="20"/>
                <w:szCs w:val="20"/>
              </w:rPr>
            </w:pPr>
          </w:p>
          <w:p w14:paraId="5CA41424" w14:textId="77777777" w:rsidR="00E45E77" w:rsidRDefault="00E45E77" w:rsidP="00DF4932">
            <w:pPr>
              <w:rPr>
                <w:b/>
                <w:bCs/>
                <w:sz w:val="20"/>
                <w:szCs w:val="20"/>
              </w:rPr>
            </w:pPr>
          </w:p>
          <w:p w14:paraId="3E906B44" w14:textId="39E6ADA0" w:rsidR="00E45E77" w:rsidRPr="006D7AF2" w:rsidRDefault="00E45E77" w:rsidP="00DF4932">
            <w:pPr>
              <w:rPr>
                <w:b/>
                <w:bCs/>
                <w:sz w:val="20"/>
                <w:szCs w:val="20"/>
              </w:rPr>
            </w:pPr>
            <w:r>
              <w:rPr>
                <w:b/>
                <w:bCs/>
                <w:sz w:val="20"/>
                <w:szCs w:val="20"/>
              </w:rPr>
              <w:t>(*)</w:t>
            </w:r>
          </w:p>
        </w:tc>
        <w:tc>
          <w:tcPr>
            <w:tcW w:w="6520" w:type="dxa"/>
          </w:tcPr>
          <w:p w14:paraId="4CB914A0" w14:textId="43D211B2" w:rsidR="00E45E77" w:rsidRDefault="00E45E77" w:rsidP="0069470B">
            <w:pPr>
              <w:rPr>
                <w:sz w:val="20"/>
                <w:szCs w:val="20"/>
                <w:lang w:val="es"/>
              </w:rPr>
            </w:pPr>
            <w:r w:rsidRPr="0069470B">
              <w:rPr>
                <w:sz w:val="20"/>
                <w:szCs w:val="20"/>
                <w:lang w:val="es"/>
              </w:rPr>
              <w:t xml:space="preserve">Artículo 9.°: </w:t>
            </w:r>
            <w:proofErr w:type="spellStart"/>
            <w:r w:rsidRPr="0069470B">
              <w:rPr>
                <w:sz w:val="20"/>
                <w:szCs w:val="20"/>
                <w:lang w:val="es"/>
              </w:rPr>
              <w:t>Agrégase</w:t>
            </w:r>
            <w:proofErr w:type="spellEnd"/>
            <w:r w:rsidRPr="0069470B">
              <w:rPr>
                <w:sz w:val="20"/>
                <w:szCs w:val="20"/>
                <w:lang w:val="es"/>
              </w:rPr>
              <w:t xml:space="preserve"> el siguiente numeral nuevo 27) al artículo 2 del siguiente tenor:</w:t>
            </w:r>
          </w:p>
          <w:p w14:paraId="6CFDB633" w14:textId="77777777" w:rsidR="00E45E77" w:rsidRPr="0069470B" w:rsidRDefault="00E45E77" w:rsidP="0069470B">
            <w:pPr>
              <w:rPr>
                <w:sz w:val="20"/>
                <w:szCs w:val="20"/>
                <w:lang w:val="es"/>
              </w:rPr>
            </w:pPr>
          </w:p>
          <w:p w14:paraId="73592346" w14:textId="77777777" w:rsidR="00E45E77" w:rsidRPr="0069470B" w:rsidRDefault="00E45E77" w:rsidP="0069470B">
            <w:pPr>
              <w:rPr>
                <w:sz w:val="20"/>
                <w:szCs w:val="20"/>
                <w:lang w:val="es"/>
              </w:rPr>
            </w:pPr>
            <w:r w:rsidRPr="0069470B">
              <w:rPr>
                <w:sz w:val="20"/>
                <w:szCs w:val="20"/>
                <w:lang w:val="es"/>
              </w:rPr>
              <w:t>“27) Formaciones vegetales: agrupación de especies vegetales, mayormente nativas, de diferentes formas de vida o hábito de crecimiento, tales como, arbóreas, arbustivas, suculentas y herbáceas.</w:t>
            </w:r>
          </w:p>
          <w:p w14:paraId="3DAB3CE0" w14:textId="77777777" w:rsidR="00E45E77" w:rsidRPr="0069470B" w:rsidRDefault="00E45E77" w:rsidP="0069470B">
            <w:pPr>
              <w:rPr>
                <w:sz w:val="20"/>
                <w:szCs w:val="20"/>
                <w:lang w:val="es"/>
              </w:rPr>
            </w:pPr>
          </w:p>
          <w:p w14:paraId="456FE858" w14:textId="77777777" w:rsidR="00E45E77" w:rsidRPr="006D7AF2" w:rsidRDefault="00E45E77" w:rsidP="006D7AF2">
            <w:pPr>
              <w:rPr>
                <w:sz w:val="20"/>
                <w:szCs w:val="20"/>
                <w:lang w:val="es"/>
              </w:rPr>
            </w:pPr>
          </w:p>
        </w:tc>
        <w:tc>
          <w:tcPr>
            <w:tcW w:w="5954" w:type="dxa"/>
          </w:tcPr>
          <w:p w14:paraId="4A141BCE" w14:textId="77777777" w:rsidR="00E45E77" w:rsidRPr="0069470B" w:rsidRDefault="00E45E77" w:rsidP="0069470B">
            <w:pPr>
              <w:rPr>
                <w:sz w:val="20"/>
                <w:szCs w:val="20"/>
                <w:lang w:val="es"/>
              </w:rPr>
            </w:pPr>
          </w:p>
        </w:tc>
      </w:tr>
      <w:tr w:rsidR="00E45E77" w:rsidRPr="002E5B38" w14:paraId="09A23CC8" w14:textId="007B886E" w:rsidTr="00E45E77">
        <w:trPr>
          <w:trHeight w:val="834"/>
        </w:trPr>
        <w:tc>
          <w:tcPr>
            <w:tcW w:w="6096" w:type="dxa"/>
          </w:tcPr>
          <w:p w14:paraId="1DDF0BFD" w14:textId="77777777" w:rsidR="00E45E77" w:rsidRDefault="00E45E77" w:rsidP="00AA55D0">
            <w:pPr>
              <w:rPr>
                <w:b/>
                <w:bCs/>
                <w:sz w:val="20"/>
                <w:szCs w:val="20"/>
              </w:rPr>
            </w:pPr>
          </w:p>
          <w:p w14:paraId="53E31572" w14:textId="77777777" w:rsidR="00E45E77" w:rsidRDefault="00E45E77" w:rsidP="00AA55D0">
            <w:pPr>
              <w:rPr>
                <w:b/>
                <w:bCs/>
                <w:sz w:val="20"/>
                <w:szCs w:val="20"/>
              </w:rPr>
            </w:pPr>
          </w:p>
          <w:p w14:paraId="18113EB3" w14:textId="77777777" w:rsidR="00E45E77" w:rsidRDefault="00E45E77" w:rsidP="00AA55D0">
            <w:pPr>
              <w:rPr>
                <w:b/>
                <w:bCs/>
                <w:sz w:val="20"/>
                <w:szCs w:val="20"/>
              </w:rPr>
            </w:pPr>
          </w:p>
          <w:p w14:paraId="3836C7F8" w14:textId="77777777" w:rsidR="00E45E77" w:rsidRDefault="00E45E77" w:rsidP="00AA55D0">
            <w:pPr>
              <w:rPr>
                <w:b/>
                <w:bCs/>
                <w:sz w:val="20"/>
                <w:szCs w:val="20"/>
              </w:rPr>
            </w:pPr>
          </w:p>
          <w:p w14:paraId="72DB199A" w14:textId="77777777" w:rsidR="00E45E77" w:rsidRDefault="00E45E77" w:rsidP="00AA55D0">
            <w:pPr>
              <w:rPr>
                <w:b/>
                <w:bCs/>
                <w:sz w:val="20"/>
                <w:szCs w:val="20"/>
              </w:rPr>
            </w:pPr>
          </w:p>
          <w:p w14:paraId="4056DA98" w14:textId="37246A3A" w:rsidR="00E45E77" w:rsidRPr="006D7AF2" w:rsidRDefault="00E45E77" w:rsidP="00AA55D0">
            <w:pPr>
              <w:rPr>
                <w:b/>
                <w:bCs/>
                <w:sz w:val="20"/>
                <w:szCs w:val="20"/>
              </w:rPr>
            </w:pPr>
            <w:r>
              <w:rPr>
                <w:b/>
                <w:bCs/>
                <w:sz w:val="20"/>
                <w:szCs w:val="20"/>
              </w:rPr>
              <w:t>(*)</w:t>
            </w:r>
          </w:p>
        </w:tc>
        <w:tc>
          <w:tcPr>
            <w:tcW w:w="6520" w:type="dxa"/>
          </w:tcPr>
          <w:p w14:paraId="7D3AF02C" w14:textId="77777777" w:rsidR="00E45E77" w:rsidRPr="0069470B" w:rsidRDefault="00E45E77" w:rsidP="0069470B">
            <w:pPr>
              <w:rPr>
                <w:sz w:val="20"/>
                <w:szCs w:val="20"/>
                <w:lang w:val="es"/>
              </w:rPr>
            </w:pPr>
            <w:r w:rsidRPr="0069470B">
              <w:rPr>
                <w:sz w:val="20"/>
                <w:szCs w:val="20"/>
                <w:lang w:val="es"/>
              </w:rPr>
              <w:t xml:space="preserve">Artículo 10.°: </w:t>
            </w:r>
            <w:proofErr w:type="spellStart"/>
            <w:r w:rsidRPr="0069470B">
              <w:rPr>
                <w:sz w:val="20"/>
                <w:szCs w:val="20"/>
                <w:lang w:val="es"/>
              </w:rPr>
              <w:t>Agrégase</w:t>
            </w:r>
            <w:proofErr w:type="spellEnd"/>
            <w:r w:rsidRPr="0069470B">
              <w:rPr>
                <w:sz w:val="20"/>
                <w:szCs w:val="20"/>
                <w:lang w:val="es"/>
              </w:rPr>
              <w:t xml:space="preserve"> un Título VII nuevo, pasando el actual a ser VIII, del siguiente tenor:</w:t>
            </w:r>
          </w:p>
          <w:p w14:paraId="591CC689" w14:textId="77777777" w:rsidR="00E45E77" w:rsidRPr="0069470B" w:rsidRDefault="00E45E77" w:rsidP="0069470B">
            <w:pPr>
              <w:rPr>
                <w:sz w:val="20"/>
                <w:szCs w:val="20"/>
                <w:lang w:val="es"/>
              </w:rPr>
            </w:pPr>
          </w:p>
          <w:p w14:paraId="3FF96E08" w14:textId="77777777" w:rsidR="00E45E77" w:rsidRPr="0069470B" w:rsidRDefault="00E45E77" w:rsidP="0069470B">
            <w:pPr>
              <w:jc w:val="center"/>
              <w:rPr>
                <w:sz w:val="20"/>
                <w:szCs w:val="20"/>
                <w:lang w:val="es"/>
              </w:rPr>
            </w:pPr>
            <w:r w:rsidRPr="0069470B">
              <w:rPr>
                <w:sz w:val="20"/>
                <w:szCs w:val="20"/>
                <w:lang w:val="es"/>
              </w:rPr>
              <w:t>“TITULO VII</w:t>
            </w:r>
          </w:p>
          <w:p w14:paraId="5EFEF0D6" w14:textId="77777777" w:rsidR="00E45E77" w:rsidRPr="0069470B" w:rsidRDefault="00E45E77" w:rsidP="0069470B">
            <w:pPr>
              <w:jc w:val="center"/>
              <w:rPr>
                <w:sz w:val="20"/>
                <w:szCs w:val="20"/>
                <w:lang w:val="es"/>
              </w:rPr>
            </w:pPr>
            <w:r w:rsidRPr="0069470B">
              <w:rPr>
                <w:sz w:val="20"/>
                <w:szCs w:val="20"/>
                <w:lang w:val="es"/>
              </w:rPr>
              <w:t>De las prohibiciones consecutivas a un incendio forestal.</w:t>
            </w:r>
          </w:p>
          <w:p w14:paraId="756A29F7" w14:textId="77777777" w:rsidR="00E45E77" w:rsidRPr="0069470B" w:rsidRDefault="00E45E77" w:rsidP="0069470B">
            <w:pPr>
              <w:rPr>
                <w:sz w:val="20"/>
                <w:szCs w:val="20"/>
                <w:lang w:val="es"/>
              </w:rPr>
            </w:pPr>
          </w:p>
          <w:p w14:paraId="04D8DBF9" w14:textId="77777777" w:rsidR="00E45E77" w:rsidRPr="0069470B" w:rsidRDefault="00E45E77" w:rsidP="0069470B">
            <w:pPr>
              <w:rPr>
                <w:sz w:val="20"/>
                <w:szCs w:val="20"/>
                <w:lang w:val="es"/>
              </w:rPr>
            </w:pPr>
            <w:r w:rsidRPr="0069470B">
              <w:rPr>
                <w:sz w:val="20"/>
                <w:szCs w:val="20"/>
                <w:lang w:val="es"/>
              </w:rPr>
              <w:t>Artículo 45.- Las disposiciones contenidas en este Título serán aplicables a todos los casos en los que se verifique la existencia de un incendio forestal que afecte bosque nativo o formaciones vegetales con especies nativas.</w:t>
            </w:r>
          </w:p>
          <w:p w14:paraId="0E7BA106" w14:textId="77777777" w:rsidR="00E45E77" w:rsidRPr="0069470B" w:rsidRDefault="00E45E77" w:rsidP="0069470B">
            <w:pPr>
              <w:rPr>
                <w:sz w:val="20"/>
                <w:szCs w:val="20"/>
                <w:lang w:val="es"/>
              </w:rPr>
            </w:pPr>
          </w:p>
          <w:p w14:paraId="37DD142F" w14:textId="77777777" w:rsidR="00E45E77" w:rsidRPr="0069470B" w:rsidRDefault="00E45E77" w:rsidP="0069470B">
            <w:pPr>
              <w:rPr>
                <w:sz w:val="20"/>
                <w:szCs w:val="20"/>
                <w:lang w:val="es"/>
              </w:rPr>
            </w:pPr>
            <w:r w:rsidRPr="0069470B">
              <w:rPr>
                <w:sz w:val="20"/>
                <w:szCs w:val="20"/>
                <w:lang w:val="es"/>
              </w:rPr>
              <w:t>Artículo 46.- En el caso de producirse un incendio forestal que afecte vegetación nativa, se prohíbe al propietario, arrendatario, tenedor, ocupante o a cualquier persona, realizar las siguientes acciones en la zona siniestrada, por el plazo de 30 años contados desde el cese del incendio:</w:t>
            </w:r>
          </w:p>
          <w:p w14:paraId="375C20F9" w14:textId="77777777" w:rsidR="00E45E77" w:rsidRPr="0069470B" w:rsidRDefault="00E45E77" w:rsidP="0069470B">
            <w:pPr>
              <w:rPr>
                <w:sz w:val="20"/>
                <w:szCs w:val="20"/>
                <w:lang w:val="es"/>
              </w:rPr>
            </w:pPr>
          </w:p>
          <w:p w14:paraId="6469B863" w14:textId="77777777" w:rsidR="00E45E77" w:rsidRPr="0069470B" w:rsidRDefault="00E45E77" w:rsidP="0069470B">
            <w:pPr>
              <w:rPr>
                <w:sz w:val="20"/>
                <w:szCs w:val="20"/>
                <w:lang w:val="es"/>
              </w:rPr>
            </w:pPr>
            <w:r w:rsidRPr="0069470B">
              <w:rPr>
                <w:sz w:val="20"/>
                <w:szCs w:val="20"/>
                <w:lang w:val="es"/>
              </w:rPr>
              <w:t xml:space="preserve">1.° La corta, cosecha, poda, descepado, destrucción o eliminación de vegetación, por cualquier tipo de método o acción directa o indirecta. </w:t>
            </w:r>
          </w:p>
          <w:p w14:paraId="46D39631" w14:textId="77777777" w:rsidR="00E45E77" w:rsidRPr="0069470B" w:rsidRDefault="00E45E77" w:rsidP="0069470B">
            <w:pPr>
              <w:rPr>
                <w:sz w:val="20"/>
                <w:szCs w:val="20"/>
                <w:lang w:val="es"/>
              </w:rPr>
            </w:pPr>
            <w:r w:rsidRPr="0069470B">
              <w:rPr>
                <w:sz w:val="20"/>
                <w:szCs w:val="20"/>
                <w:lang w:val="es"/>
              </w:rPr>
              <w:t xml:space="preserve">2.° La introducción de especies de ganado en aquellos terrenos que con anterioridad al siniestro no hayan sido utilizados con fines ganaderos. </w:t>
            </w:r>
          </w:p>
          <w:p w14:paraId="3E35A2AD" w14:textId="77777777" w:rsidR="00E45E77" w:rsidRPr="0069470B" w:rsidRDefault="00E45E77" w:rsidP="0069470B">
            <w:pPr>
              <w:rPr>
                <w:sz w:val="20"/>
                <w:szCs w:val="20"/>
                <w:lang w:val="es"/>
              </w:rPr>
            </w:pPr>
            <w:r w:rsidRPr="0069470B">
              <w:rPr>
                <w:sz w:val="20"/>
                <w:szCs w:val="20"/>
                <w:lang w:val="es"/>
              </w:rPr>
              <w:t>3.° La ejecución de planes de manejo forestal, planes de manejo de conservación, planes de trabajo, de ordenación forestal o similares.</w:t>
            </w:r>
          </w:p>
          <w:p w14:paraId="2AAEAEA0" w14:textId="77777777" w:rsidR="00E45E77" w:rsidRPr="0069470B" w:rsidRDefault="00E45E77" w:rsidP="0069470B">
            <w:pPr>
              <w:rPr>
                <w:sz w:val="20"/>
                <w:szCs w:val="20"/>
                <w:lang w:val="es"/>
              </w:rPr>
            </w:pPr>
            <w:r w:rsidRPr="0069470B">
              <w:rPr>
                <w:sz w:val="20"/>
                <w:szCs w:val="20"/>
                <w:lang w:val="es"/>
              </w:rPr>
              <w:t xml:space="preserve">4°. La plantación de monocultivos forestales, tales como los del género </w:t>
            </w:r>
            <w:proofErr w:type="spellStart"/>
            <w:r w:rsidRPr="0069470B">
              <w:rPr>
                <w:sz w:val="20"/>
                <w:szCs w:val="20"/>
                <w:lang w:val="es"/>
              </w:rPr>
              <w:t>Pinus</w:t>
            </w:r>
            <w:proofErr w:type="spellEnd"/>
            <w:r w:rsidRPr="0069470B">
              <w:rPr>
                <w:sz w:val="20"/>
                <w:szCs w:val="20"/>
                <w:lang w:val="es"/>
              </w:rPr>
              <w:t xml:space="preserve"> y </w:t>
            </w:r>
            <w:proofErr w:type="spellStart"/>
            <w:r w:rsidRPr="0069470B">
              <w:rPr>
                <w:sz w:val="20"/>
                <w:szCs w:val="20"/>
                <w:lang w:val="es"/>
              </w:rPr>
              <w:t>Eucalyptus</w:t>
            </w:r>
            <w:proofErr w:type="spellEnd"/>
            <w:r w:rsidRPr="0069470B">
              <w:rPr>
                <w:sz w:val="20"/>
                <w:szCs w:val="20"/>
                <w:lang w:val="es"/>
              </w:rPr>
              <w:t>.</w:t>
            </w:r>
          </w:p>
          <w:p w14:paraId="0A6DF98F" w14:textId="0B0C0E1D" w:rsidR="00E45E77" w:rsidRDefault="00E45E77" w:rsidP="0069470B">
            <w:pPr>
              <w:rPr>
                <w:sz w:val="20"/>
                <w:szCs w:val="20"/>
                <w:lang w:val="es"/>
              </w:rPr>
            </w:pPr>
            <w:r w:rsidRPr="0069470B">
              <w:rPr>
                <w:sz w:val="20"/>
                <w:szCs w:val="20"/>
                <w:lang w:val="es"/>
              </w:rPr>
              <w:t xml:space="preserve">5.° Realizar cualquier actividad distinta al uso que tenía al momento de producirse el siniestro o incompatible con la recuperación de la cobertura </w:t>
            </w:r>
            <w:proofErr w:type="spellStart"/>
            <w:r w:rsidRPr="0069470B">
              <w:rPr>
                <w:sz w:val="20"/>
                <w:szCs w:val="20"/>
                <w:lang w:val="es"/>
              </w:rPr>
              <w:t>vegetacional</w:t>
            </w:r>
            <w:proofErr w:type="spellEnd"/>
            <w:r w:rsidRPr="0069470B">
              <w:rPr>
                <w:sz w:val="20"/>
                <w:szCs w:val="20"/>
                <w:lang w:val="es"/>
              </w:rPr>
              <w:t xml:space="preserve"> nativa.</w:t>
            </w:r>
          </w:p>
          <w:p w14:paraId="5977521B" w14:textId="77777777" w:rsidR="00DA1222" w:rsidRDefault="00DA1222" w:rsidP="0069470B">
            <w:pPr>
              <w:rPr>
                <w:sz w:val="20"/>
                <w:szCs w:val="20"/>
                <w:lang w:val="es"/>
              </w:rPr>
            </w:pPr>
          </w:p>
          <w:p w14:paraId="6886163F" w14:textId="77777777" w:rsidR="00E45E77" w:rsidRPr="0069470B" w:rsidRDefault="00E45E77" w:rsidP="0069470B">
            <w:pPr>
              <w:rPr>
                <w:sz w:val="20"/>
                <w:szCs w:val="20"/>
                <w:lang w:val="es"/>
              </w:rPr>
            </w:pPr>
          </w:p>
          <w:p w14:paraId="380B96BA" w14:textId="77777777" w:rsidR="00E45E77" w:rsidRPr="0069470B" w:rsidRDefault="00E45E77" w:rsidP="0069470B">
            <w:pPr>
              <w:rPr>
                <w:sz w:val="20"/>
                <w:szCs w:val="20"/>
                <w:lang w:val="es"/>
              </w:rPr>
            </w:pPr>
          </w:p>
          <w:p w14:paraId="2FA224C1" w14:textId="77777777" w:rsidR="00E45E77" w:rsidRPr="0069470B" w:rsidRDefault="00E45E77" w:rsidP="0069470B">
            <w:pPr>
              <w:rPr>
                <w:sz w:val="20"/>
                <w:szCs w:val="20"/>
                <w:lang w:val="es"/>
              </w:rPr>
            </w:pPr>
            <w:r w:rsidRPr="0069470B">
              <w:rPr>
                <w:sz w:val="20"/>
                <w:szCs w:val="20"/>
                <w:lang w:val="es"/>
              </w:rPr>
              <w:lastRenderedPageBreak/>
              <w:t>Artículo 47.- Será labor de la Corporación, respetar íntegramente la prohibición de uso de suelo y demás actividades declaradas en el predio siniestrado, debiendo, además, tomar las medidas necesarias para preservar la biodiversidad y las funciones ecosistémicas del área, mediante acciones de conservación y restauración ecológica.”</w:t>
            </w:r>
          </w:p>
          <w:p w14:paraId="5F0CD05C" w14:textId="77777777" w:rsidR="00E45E77" w:rsidRPr="0069470B" w:rsidRDefault="00E45E77" w:rsidP="0069470B">
            <w:pPr>
              <w:rPr>
                <w:sz w:val="20"/>
                <w:szCs w:val="20"/>
                <w:lang w:val="es"/>
              </w:rPr>
            </w:pPr>
          </w:p>
        </w:tc>
        <w:tc>
          <w:tcPr>
            <w:tcW w:w="5954" w:type="dxa"/>
          </w:tcPr>
          <w:p w14:paraId="1E2D883B" w14:textId="77777777" w:rsidR="00E45E77" w:rsidRPr="0069470B" w:rsidRDefault="00E45E77" w:rsidP="0069470B">
            <w:pPr>
              <w:rPr>
                <w:sz w:val="20"/>
                <w:szCs w:val="20"/>
                <w:lang w:val="es"/>
              </w:rPr>
            </w:pPr>
          </w:p>
        </w:tc>
      </w:tr>
      <w:tr w:rsidR="00E45E77" w:rsidRPr="002E5B38" w14:paraId="1CD69D79" w14:textId="53CFEF9D" w:rsidTr="00E45E77">
        <w:trPr>
          <w:trHeight w:val="834"/>
        </w:trPr>
        <w:tc>
          <w:tcPr>
            <w:tcW w:w="6096" w:type="dxa"/>
          </w:tcPr>
          <w:p w14:paraId="520A0DD3" w14:textId="77777777" w:rsidR="00E45E77" w:rsidRDefault="00E45E77" w:rsidP="00AA55D0">
            <w:pPr>
              <w:rPr>
                <w:b/>
                <w:bCs/>
                <w:sz w:val="20"/>
                <w:szCs w:val="20"/>
              </w:rPr>
            </w:pPr>
          </w:p>
        </w:tc>
        <w:tc>
          <w:tcPr>
            <w:tcW w:w="6520" w:type="dxa"/>
          </w:tcPr>
          <w:p w14:paraId="14C3F82E" w14:textId="77777777" w:rsidR="00E45E77" w:rsidRPr="00AA55D0" w:rsidRDefault="00E45E77" w:rsidP="00AA55D0">
            <w:pPr>
              <w:rPr>
                <w:sz w:val="20"/>
                <w:szCs w:val="20"/>
                <w:lang w:val="es"/>
              </w:rPr>
            </w:pPr>
          </w:p>
          <w:p w14:paraId="3D14BCDA" w14:textId="7696B111" w:rsidR="00E45E77" w:rsidRPr="00AA55D0" w:rsidRDefault="00E45E77" w:rsidP="00AA55D0">
            <w:pPr>
              <w:jc w:val="center"/>
              <w:rPr>
                <w:b/>
                <w:sz w:val="20"/>
                <w:szCs w:val="20"/>
                <w:lang w:val="es"/>
              </w:rPr>
            </w:pPr>
            <w:r w:rsidRPr="00AA55D0">
              <w:rPr>
                <w:b/>
                <w:sz w:val="20"/>
                <w:szCs w:val="20"/>
                <w:lang w:val="es"/>
              </w:rPr>
              <w:t>DISPOSICIONES TRANSITORIAS</w:t>
            </w:r>
          </w:p>
          <w:p w14:paraId="5F9DBD40" w14:textId="77777777" w:rsidR="00E45E77" w:rsidRPr="00AA55D0" w:rsidRDefault="00E45E77" w:rsidP="00AA55D0">
            <w:pPr>
              <w:rPr>
                <w:sz w:val="20"/>
                <w:szCs w:val="20"/>
                <w:lang w:val="es"/>
              </w:rPr>
            </w:pPr>
          </w:p>
          <w:p w14:paraId="41723A15" w14:textId="77777777" w:rsidR="00E45E77" w:rsidRPr="00AA55D0" w:rsidRDefault="00E45E77" w:rsidP="00AA55D0">
            <w:pPr>
              <w:rPr>
                <w:sz w:val="20"/>
                <w:szCs w:val="20"/>
                <w:lang w:val="es"/>
              </w:rPr>
            </w:pPr>
            <w:r w:rsidRPr="00AA55D0">
              <w:rPr>
                <w:sz w:val="20"/>
                <w:szCs w:val="20"/>
                <w:lang w:val="es"/>
              </w:rPr>
              <w:t>Primera.- A partir de la publicación de la presente ley deberá dictarse dentro del plazo de 90 días el Reglamento del Ministerio de Medio Ambiente. De la misma forma, dentro del plazo de 6 meses deberán adecuarse las demás leyes y normativas que correspondan.</w:t>
            </w:r>
          </w:p>
          <w:p w14:paraId="562B1ECE" w14:textId="77777777" w:rsidR="00E45E77" w:rsidRPr="00AA55D0" w:rsidRDefault="00E45E77" w:rsidP="00AA55D0">
            <w:pPr>
              <w:rPr>
                <w:sz w:val="20"/>
                <w:szCs w:val="20"/>
                <w:lang w:val="es"/>
              </w:rPr>
            </w:pPr>
          </w:p>
          <w:p w14:paraId="66C13336" w14:textId="77777777" w:rsidR="00E45E77" w:rsidRPr="0069470B" w:rsidRDefault="00E45E77" w:rsidP="0069470B">
            <w:pPr>
              <w:rPr>
                <w:sz w:val="20"/>
                <w:szCs w:val="20"/>
                <w:lang w:val="es"/>
              </w:rPr>
            </w:pPr>
          </w:p>
        </w:tc>
        <w:tc>
          <w:tcPr>
            <w:tcW w:w="5954" w:type="dxa"/>
          </w:tcPr>
          <w:p w14:paraId="6B283782" w14:textId="77777777" w:rsidR="00E45E77" w:rsidRPr="00AA55D0" w:rsidRDefault="00E45E77" w:rsidP="00AA55D0">
            <w:pPr>
              <w:rPr>
                <w:sz w:val="20"/>
                <w:szCs w:val="20"/>
                <w:lang w:val="es"/>
              </w:rPr>
            </w:pPr>
          </w:p>
        </w:tc>
      </w:tr>
    </w:tbl>
    <w:p w14:paraId="27CD391A" w14:textId="77777777" w:rsidR="00951D1E" w:rsidRPr="00EB2D32" w:rsidRDefault="00951D1E" w:rsidP="00EB2D32"/>
    <w:p w14:paraId="071458F0" w14:textId="77777777" w:rsidR="00951D1E" w:rsidRPr="00EB2D32" w:rsidRDefault="00951D1E" w:rsidP="00EB2D32"/>
    <w:p w14:paraId="32A4B565" w14:textId="77777777" w:rsidR="00951D1E" w:rsidRPr="00EB2D32" w:rsidRDefault="00951D1E" w:rsidP="00EB2D32"/>
    <w:p w14:paraId="088E88E3" w14:textId="72D4AE23" w:rsidR="00951D1E" w:rsidRPr="00EB2D32" w:rsidRDefault="00951D1E" w:rsidP="00EB2D32">
      <w:pPr>
        <w:tabs>
          <w:tab w:val="left" w:pos="10910"/>
        </w:tabs>
      </w:pPr>
    </w:p>
    <w:sectPr w:rsidR="00951D1E" w:rsidRPr="00EB2D32" w:rsidSect="00853FA8">
      <w:headerReference w:type="default" r:id="rId8"/>
      <w:footerReference w:type="default" r:id="rId9"/>
      <w:pgSz w:w="20160" w:h="12240" w:orient="landscape"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7D0D" w14:textId="77777777" w:rsidR="0004553E" w:rsidRDefault="0004553E" w:rsidP="00C61196">
      <w:r>
        <w:separator/>
      </w:r>
    </w:p>
  </w:endnote>
  <w:endnote w:type="continuationSeparator" w:id="0">
    <w:p w14:paraId="67D987E3" w14:textId="77777777" w:rsidR="0004553E" w:rsidRDefault="0004553E" w:rsidP="00C6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F877" w14:textId="77777777" w:rsidR="00951D1E" w:rsidRDefault="00B55324">
    <w:pPr>
      <w:pStyle w:val="Piedepgina"/>
      <w:jc w:val="right"/>
    </w:pPr>
    <w:r>
      <w:rPr>
        <w:noProof/>
        <w:lang w:val="es-ES"/>
      </w:rPr>
      <w:fldChar w:fldCharType="begin"/>
    </w:r>
    <w:r>
      <w:rPr>
        <w:noProof/>
        <w:lang w:val="es-ES"/>
      </w:rPr>
      <w:instrText>PAGE   \* MERGEFORMAT</w:instrText>
    </w:r>
    <w:r>
      <w:rPr>
        <w:noProof/>
        <w:lang w:val="es-ES"/>
      </w:rPr>
      <w:fldChar w:fldCharType="separate"/>
    </w:r>
    <w:r w:rsidR="00DA1222">
      <w:rPr>
        <w:noProof/>
        <w:lang w:val="es-ES"/>
      </w:rPr>
      <w:t>5</w:t>
    </w:r>
    <w:r>
      <w:rPr>
        <w:noProof/>
        <w:lang w:val="es-ES"/>
      </w:rPr>
      <w:fldChar w:fldCharType="end"/>
    </w:r>
  </w:p>
  <w:p w14:paraId="3FAFCF50" w14:textId="63306A74" w:rsidR="00951D1E" w:rsidRPr="00E21484" w:rsidRDefault="00951D1E" w:rsidP="00E21484">
    <w:pPr>
      <w:pStyle w:val="Piedepgina"/>
      <w:jc w:val="center"/>
      <w:rPr>
        <w:rFonts w:ascii="Arial Black" w:hAnsi="Arial Black" w:cs="Arial Black"/>
        <w:i/>
        <w:iCs/>
      </w:rPr>
    </w:pPr>
    <w:r>
      <w:rPr>
        <w:rFonts w:ascii="Arial Black" w:hAnsi="Arial Black" w:cs="Arial Black"/>
        <w:i/>
        <w:iCs/>
      </w:rPr>
      <w:t>MEDIO A</w:t>
    </w:r>
    <w:r w:rsidR="00517BE0">
      <w:rPr>
        <w:rFonts w:ascii="Arial Black" w:hAnsi="Arial Black" w:cs="Arial Black"/>
        <w:i/>
        <w:iCs/>
      </w:rPr>
      <w:t>MBIENTE Y RECURSOS NATURALES (2</w:t>
    </w:r>
    <w:r w:rsidR="00094BB7">
      <w:rPr>
        <w:rFonts w:ascii="Arial Black" w:hAnsi="Arial Black" w:cs="Arial Black"/>
        <w:i/>
        <w:iCs/>
      </w:rPr>
      <w:t>8</w:t>
    </w:r>
    <w:r w:rsidR="00517BE0">
      <w:rPr>
        <w:rFonts w:ascii="Arial Black" w:hAnsi="Arial Black" w:cs="Arial Black"/>
        <w:i/>
        <w:iCs/>
      </w:rPr>
      <w:t xml:space="preserve"> </w:t>
    </w:r>
    <w:r>
      <w:rPr>
        <w:rFonts w:ascii="Arial Black" w:hAnsi="Arial Black" w:cs="Arial Black"/>
        <w:i/>
        <w:iCs/>
      </w:rPr>
      <w:t>de</w:t>
    </w:r>
    <w:r w:rsidR="00094BB7">
      <w:rPr>
        <w:rFonts w:ascii="Arial Black" w:hAnsi="Arial Black" w:cs="Arial Black"/>
        <w:i/>
        <w:iCs/>
      </w:rPr>
      <w:t xml:space="preserve"> noviembre </w:t>
    </w:r>
    <w:r>
      <w:rPr>
        <w:rFonts w:ascii="Arial Black" w:hAnsi="Arial Black" w:cs="Arial Black"/>
        <w:i/>
        <w:iCs/>
      </w:rPr>
      <w:t>202</w:t>
    </w:r>
    <w:r w:rsidR="00094BB7">
      <w:rPr>
        <w:rFonts w:ascii="Arial Black" w:hAnsi="Arial Black" w:cs="Arial Black"/>
        <w:i/>
        <w:iCs/>
      </w:rPr>
      <w:t>2</w:t>
    </w:r>
    <w:r>
      <w:rPr>
        <w:rFonts w:ascii="Arial Black" w:hAnsi="Arial Black" w:cs="Arial Black"/>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8073" w14:textId="77777777" w:rsidR="0004553E" w:rsidRDefault="0004553E" w:rsidP="00C61196">
      <w:r>
        <w:separator/>
      </w:r>
    </w:p>
  </w:footnote>
  <w:footnote w:type="continuationSeparator" w:id="0">
    <w:p w14:paraId="3E45C9A0" w14:textId="77777777" w:rsidR="0004553E" w:rsidRDefault="0004553E" w:rsidP="00C6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B885" w14:textId="77777777" w:rsidR="00951D1E" w:rsidRPr="009F4C75" w:rsidRDefault="00951D1E" w:rsidP="009F4C75">
    <w:pPr>
      <w:pStyle w:val="Encabezado"/>
      <w:jc w:val="center"/>
      <w:rPr>
        <w:b/>
        <w:bCs/>
      </w:rPr>
    </w:pPr>
    <w:r w:rsidRPr="009F4C75">
      <w:rPr>
        <w:b/>
        <w:bCs/>
      </w:rPr>
      <w:t>Comparado proyecto de ley que regula los cambios de uso de suelo y los actos administrativos y obras de subdivisión, urbanización y edificación de terrenos afectados por incendios forestales (boletines N° 13.967-12, 14.017-12 y 14.023-12, refundidos)</w:t>
    </w:r>
  </w:p>
  <w:p w14:paraId="510C7DC3" w14:textId="77777777" w:rsidR="00951D1E" w:rsidRDefault="00951D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7D"/>
    <w:multiLevelType w:val="hybridMultilevel"/>
    <w:tmpl w:val="CFC2F3E0"/>
    <w:lvl w:ilvl="0" w:tplc="B2A87288">
      <w:start w:val="1"/>
      <w:numFmt w:val="decimal"/>
      <w:lvlText w:val="%1."/>
      <w:lvlJc w:val="left"/>
      <w:pPr>
        <w:ind w:left="720" w:hanging="360"/>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FC2397A"/>
    <w:multiLevelType w:val="hybridMultilevel"/>
    <w:tmpl w:val="F20EC8F4"/>
    <w:lvl w:ilvl="0" w:tplc="B4A4881C">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1F790A03"/>
    <w:multiLevelType w:val="hybridMultilevel"/>
    <w:tmpl w:val="26667BA8"/>
    <w:lvl w:ilvl="0" w:tplc="B4A4881C">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203664CD"/>
    <w:multiLevelType w:val="hybridMultilevel"/>
    <w:tmpl w:val="8920386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389611FE"/>
    <w:multiLevelType w:val="multilevel"/>
    <w:tmpl w:val="C5C48F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D64678E"/>
    <w:multiLevelType w:val="hybridMultilevel"/>
    <w:tmpl w:val="49C43A76"/>
    <w:lvl w:ilvl="0" w:tplc="B2A87288">
      <w:start w:val="1"/>
      <w:numFmt w:val="decimal"/>
      <w:lvlText w:val="%1."/>
      <w:lvlJc w:val="left"/>
      <w:pPr>
        <w:ind w:left="720" w:hanging="360"/>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49"/>
    <w:rsid w:val="0000523A"/>
    <w:rsid w:val="0001045F"/>
    <w:rsid w:val="000112AC"/>
    <w:rsid w:val="000127BF"/>
    <w:rsid w:val="00014B09"/>
    <w:rsid w:val="0002216F"/>
    <w:rsid w:val="000336CC"/>
    <w:rsid w:val="0004553E"/>
    <w:rsid w:val="00051EAB"/>
    <w:rsid w:val="000616E9"/>
    <w:rsid w:val="00094BB7"/>
    <w:rsid w:val="000C5922"/>
    <w:rsid w:val="000E6E13"/>
    <w:rsid w:val="000F1454"/>
    <w:rsid w:val="000F2EFD"/>
    <w:rsid w:val="0012344F"/>
    <w:rsid w:val="0014341C"/>
    <w:rsid w:val="00157286"/>
    <w:rsid w:val="00177B3A"/>
    <w:rsid w:val="0018206B"/>
    <w:rsid w:val="001A42DA"/>
    <w:rsid w:val="001D1A9A"/>
    <w:rsid w:val="001E342C"/>
    <w:rsid w:val="001E477F"/>
    <w:rsid w:val="0020157E"/>
    <w:rsid w:val="00235D7E"/>
    <w:rsid w:val="00235E1C"/>
    <w:rsid w:val="0024572A"/>
    <w:rsid w:val="0026022E"/>
    <w:rsid w:val="00270FD6"/>
    <w:rsid w:val="00271C41"/>
    <w:rsid w:val="00274285"/>
    <w:rsid w:val="0028772C"/>
    <w:rsid w:val="002D3868"/>
    <w:rsid w:val="002E5B38"/>
    <w:rsid w:val="002E5E58"/>
    <w:rsid w:val="003106F6"/>
    <w:rsid w:val="00324619"/>
    <w:rsid w:val="00327C7B"/>
    <w:rsid w:val="00330A65"/>
    <w:rsid w:val="003347A5"/>
    <w:rsid w:val="00342021"/>
    <w:rsid w:val="003735ED"/>
    <w:rsid w:val="00375944"/>
    <w:rsid w:val="00393E5E"/>
    <w:rsid w:val="003B3D40"/>
    <w:rsid w:val="003B4EBC"/>
    <w:rsid w:val="003D759D"/>
    <w:rsid w:val="003E6266"/>
    <w:rsid w:val="003E70EA"/>
    <w:rsid w:val="00412449"/>
    <w:rsid w:val="0043681B"/>
    <w:rsid w:val="0048436E"/>
    <w:rsid w:val="00484DC3"/>
    <w:rsid w:val="004A39DD"/>
    <w:rsid w:val="004B1A6E"/>
    <w:rsid w:val="004B5C3E"/>
    <w:rsid w:val="004B7E49"/>
    <w:rsid w:val="0050799B"/>
    <w:rsid w:val="00513DEF"/>
    <w:rsid w:val="00517BE0"/>
    <w:rsid w:val="00564764"/>
    <w:rsid w:val="005A058F"/>
    <w:rsid w:val="005B3146"/>
    <w:rsid w:val="005C762F"/>
    <w:rsid w:val="005D4E3E"/>
    <w:rsid w:val="005E6D39"/>
    <w:rsid w:val="005F334E"/>
    <w:rsid w:val="00604070"/>
    <w:rsid w:val="006047BE"/>
    <w:rsid w:val="00605DC6"/>
    <w:rsid w:val="00654C71"/>
    <w:rsid w:val="00670C7B"/>
    <w:rsid w:val="00673E5B"/>
    <w:rsid w:val="006855AC"/>
    <w:rsid w:val="0069470B"/>
    <w:rsid w:val="00695EF6"/>
    <w:rsid w:val="006B22C7"/>
    <w:rsid w:val="006B6A26"/>
    <w:rsid w:val="006D7AF2"/>
    <w:rsid w:val="006F75E4"/>
    <w:rsid w:val="00712AA9"/>
    <w:rsid w:val="00734CD1"/>
    <w:rsid w:val="0073728C"/>
    <w:rsid w:val="00755FF0"/>
    <w:rsid w:val="007576C6"/>
    <w:rsid w:val="00763724"/>
    <w:rsid w:val="00763F1C"/>
    <w:rsid w:val="00764B96"/>
    <w:rsid w:val="00783830"/>
    <w:rsid w:val="007A7977"/>
    <w:rsid w:val="007B341C"/>
    <w:rsid w:val="007C64A1"/>
    <w:rsid w:val="007E092E"/>
    <w:rsid w:val="007F19C8"/>
    <w:rsid w:val="007F2FBD"/>
    <w:rsid w:val="007F5B90"/>
    <w:rsid w:val="007F6850"/>
    <w:rsid w:val="00807EC2"/>
    <w:rsid w:val="008279BB"/>
    <w:rsid w:val="008475E4"/>
    <w:rsid w:val="00853FA8"/>
    <w:rsid w:val="00863E90"/>
    <w:rsid w:val="00881C51"/>
    <w:rsid w:val="008940DD"/>
    <w:rsid w:val="008A5550"/>
    <w:rsid w:val="008C5CEC"/>
    <w:rsid w:val="008C7F6A"/>
    <w:rsid w:val="008F4A87"/>
    <w:rsid w:val="00916BD3"/>
    <w:rsid w:val="00923D83"/>
    <w:rsid w:val="00925D24"/>
    <w:rsid w:val="00930303"/>
    <w:rsid w:val="00951D1E"/>
    <w:rsid w:val="00966F35"/>
    <w:rsid w:val="0099083C"/>
    <w:rsid w:val="009E1A76"/>
    <w:rsid w:val="009F4C75"/>
    <w:rsid w:val="009F5146"/>
    <w:rsid w:val="00A03389"/>
    <w:rsid w:val="00A20B5B"/>
    <w:rsid w:val="00A327F1"/>
    <w:rsid w:val="00A47215"/>
    <w:rsid w:val="00A569FE"/>
    <w:rsid w:val="00A823E4"/>
    <w:rsid w:val="00A83BA7"/>
    <w:rsid w:val="00A85532"/>
    <w:rsid w:val="00A954E4"/>
    <w:rsid w:val="00A95C87"/>
    <w:rsid w:val="00AA4B8D"/>
    <w:rsid w:val="00AA55D0"/>
    <w:rsid w:val="00AB5451"/>
    <w:rsid w:val="00AB55EE"/>
    <w:rsid w:val="00AC0663"/>
    <w:rsid w:val="00AC2D4D"/>
    <w:rsid w:val="00AD46CF"/>
    <w:rsid w:val="00AF4378"/>
    <w:rsid w:val="00B1206B"/>
    <w:rsid w:val="00B16344"/>
    <w:rsid w:val="00B16FFE"/>
    <w:rsid w:val="00B36CE9"/>
    <w:rsid w:val="00B43505"/>
    <w:rsid w:val="00B55324"/>
    <w:rsid w:val="00B73F00"/>
    <w:rsid w:val="00B771DF"/>
    <w:rsid w:val="00B771E8"/>
    <w:rsid w:val="00BA4325"/>
    <w:rsid w:val="00BB4592"/>
    <w:rsid w:val="00BC2BC9"/>
    <w:rsid w:val="00BC62BE"/>
    <w:rsid w:val="00BF6AF3"/>
    <w:rsid w:val="00C44412"/>
    <w:rsid w:val="00C60E14"/>
    <w:rsid w:val="00C61196"/>
    <w:rsid w:val="00C948C2"/>
    <w:rsid w:val="00CA688A"/>
    <w:rsid w:val="00CB05DA"/>
    <w:rsid w:val="00CC37FF"/>
    <w:rsid w:val="00CF0932"/>
    <w:rsid w:val="00CF5762"/>
    <w:rsid w:val="00CF5FB6"/>
    <w:rsid w:val="00D11655"/>
    <w:rsid w:val="00D12433"/>
    <w:rsid w:val="00D227D2"/>
    <w:rsid w:val="00D32D75"/>
    <w:rsid w:val="00D52511"/>
    <w:rsid w:val="00D60A83"/>
    <w:rsid w:val="00D643A6"/>
    <w:rsid w:val="00D75F83"/>
    <w:rsid w:val="00D764EB"/>
    <w:rsid w:val="00D953E1"/>
    <w:rsid w:val="00DA0804"/>
    <w:rsid w:val="00DA1222"/>
    <w:rsid w:val="00DB1E29"/>
    <w:rsid w:val="00DC56EC"/>
    <w:rsid w:val="00DE63BD"/>
    <w:rsid w:val="00DE68B4"/>
    <w:rsid w:val="00DF3240"/>
    <w:rsid w:val="00DF4932"/>
    <w:rsid w:val="00E03DFC"/>
    <w:rsid w:val="00E0527D"/>
    <w:rsid w:val="00E1600F"/>
    <w:rsid w:val="00E21484"/>
    <w:rsid w:val="00E222EC"/>
    <w:rsid w:val="00E41611"/>
    <w:rsid w:val="00E45E77"/>
    <w:rsid w:val="00E500C9"/>
    <w:rsid w:val="00E52F35"/>
    <w:rsid w:val="00E620AC"/>
    <w:rsid w:val="00E64E2C"/>
    <w:rsid w:val="00EB147B"/>
    <w:rsid w:val="00EB2D32"/>
    <w:rsid w:val="00F10C35"/>
    <w:rsid w:val="00F16585"/>
    <w:rsid w:val="00F527FB"/>
    <w:rsid w:val="00F54B7D"/>
    <w:rsid w:val="00F568C7"/>
    <w:rsid w:val="00F65417"/>
    <w:rsid w:val="00F67DE9"/>
    <w:rsid w:val="00F84A35"/>
    <w:rsid w:val="00FE0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A9CFB"/>
  <w15:docId w15:val="{8D220511-6647-40E5-A8E9-CA64B77F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C"/>
    <w:pPr>
      <w:jc w:val="both"/>
    </w:pPr>
    <w:rPr>
      <w:sz w:val="22"/>
      <w:szCs w:val="22"/>
      <w:lang w:eastAsia="en-US"/>
    </w:rPr>
  </w:style>
  <w:style w:type="paragraph" w:styleId="Ttulo1">
    <w:name w:val="heading 1"/>
    <w:basedOn w:val="Normal"/>
    <w:next w:val="Normal"/>
    <w:link w:val="Ttulo1Car"/>
    <w:uiPriority w:val="99"/>
    <w:qFormat/>
    <w:rsid w:val="00BB4592"/>
    <w:pPr>
      <w:keepNext/>
      <w:keepLines/>
      <w:spacing w:before="240"/>
      <w:outlineLvl w:val="0"/>
    </w:pPr>
    <w:rPr>
      <w:rFonts w:eastAsia="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B4592"/>
    <w:rPr>
      <w:rFonts w:ascii="Arial" w:hAnsi="Arial" w:cs="Arial"/>
      <w:b/>
      <w:bCs/>
      <w:sz w:val="32"/>
      <w:szCs w:val="32"/>
    </w:rPr>
  </w:style>
  <w:style w:type="table" w:styleId="Tablaconcuadrcula">
    <w:name w:val="Table Grid"/>
    <w:basedOn w:val="Tablanormal"/>
    <w:uiPriority w:val="99"/>
    <w:rsid w:val="004B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61196"/>
    <w:pPr>
      <w:tabs>
        <w:tab w:val="center" w:pos="4419"/>
        <w:tab w:val="right" w:pos="8838"/>
      </w:tabs>
    </w:pPr>
  </w:style>
  <w:style w:type="character" w:customStyle="1" w:styleId="EncabezadoCar">
    <w:name w:val="Encabezado Car"/>
    <w:basedOn w:val="Fuentedeprrafopredeter"/>
    <w:link w:val="Encabezado"/>
    <w:uiPriority w:val="99"/>
    <w:locked/>
    <w:rsid w:val="00C61196"/>
  </w:style>
  <w:style w:type="paragraph" w:styleId="Piedepgina">
    <w:name w:val="footer"/>
    <w:basedOn w:val="Normal"/>
    <w:link w:val="PiedepginaCar"/>
    <w:uiPriority w:val="99"/>
    <w:rsid w:val="00C61196"/>
    <w:pPr>
      <w:tabs>
        <w:tab w:val="center" w:pos="4419"/>
        <w:tab w:val="right" w:pos="8838"/>
      </w:tabs>
    </w:pPr>
  </w:style>
  <w:style w:type="character" w:customStyle="1" w:styleId="PiedepginaCar">
    <w:name w:val="Pie de página Car"/>
    <w:basedOn w:val="Fuentedeprrafopredeter"/>
    <w:link w:val="Piedepgina"/>
    <w:uiPriority w:val="99"/>
    <w:locked/>
    <w:rsid w:val="00C61196"/>
  </w:style>
  <w:style w:type="paragraph" w:styleId="Prrafodelista">
    <w:name w:val="List Paragraph"/>
    <w:basedOn w:val="Normal"/>
    <w:uiPriority w:val="99"/>
    <w:qFormat/>
    <w:rsid w:val="001234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9365">
      <w:bodyDiv w:val="1"/>
      <w:marLeft w:val="0"/>
      <w:marRight w:val="0"/>
      <w:marTop w:val="0"/>
      <w:marBottom w:val="0"/>
      <w:divBdr>
        <w:top w:val="none" w:sz="0" w:space="0" w:color="auto"/>
        <w:left w:val="none" w:sz="0" w:space="0" w:color="auto"/>
        <w:bottom w:val="none" w:sz="0" w:space="0" w:color="auto"/>
        <w:right w:val="none" w:sz="0" w:space="0" w:color="auto"/>
      </w:divBdr>
    </w:div>
    <w:div w:id="1189176424">
      <w:bodyDiv w:val="1"/>
      <w:marLeft w:val="0"/>
      <w:marRight w:val="0"/>
      <w:marTop w:val="0"/>
      <w:marBottom w:val="0"/>
      <w:divBdr>
        <w:top w:val="none" w:sz="0" w:space="0" w:color="auto"/>
        <w:left w:val="none" w:sz="0" w:space="0" w:color="auto"/>
        <w:bottom w:val="none" w:sz="0" w:space="0" w:color="auto"/>
        <w:right w:val="none" w:sz="0" w:space="0" w:color="auto"/>
      </w:divBdr>
    </w:div>
    <w:div w:id="14209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4B0A-C4C0-4799-B0FD-2CE927F6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Texto Vigente</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Vigente</dc:title>
  <dc:subject/>
  <dc:creator>Cristian Ortiz</dc:creator>
  <cp:keywords/>
  <dc:description/>
  <cp:lastModifiedBy>Silvia Rivas Mena</cp:lastModifiedBy>
  <cp:revision>2</cp:revision>
  <dcterms:created xsi:type="dcterms:W3CDTF">2023-01-17T12:51:00Z</dcterms:created>
  <dcterms:modified xsi:type="dcterms:W3CDTF">2023-01-17T12:51:00Z</dcterms:modified>
</cp:coreProperties>
</file>