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9EDD2" w14:textId="77777777" w:rsidR="006E47F8" w:rsidRPr="006E47F8" w:rsidRDefault="006E47F8" w:rsidP="006E47F8">
      <w:pPr>
        <w:widowControl w:val="0"/>
        <w:tabs>
          <w:tab w:val="left" w:pos="2835"/>
        </w:tabs>
        <w:spacing w:after="0" w:line="240" w:lineRule="auto"/>
        <w:ind w:left="2835"/>
        <w:jc w:val="both"/>
        <w:rPr>
          <w:rFonts w:ascii="Arial" w:eastAsia="Times New Roman" w:hAnsi="Arial" w:cs="Times New Roman"/>
          <w:sz w:val="24"/>
          <w:szCs w:val="20"/>
          <w:lang w:val="es-ES" w:eastAsia="es-ES"/>
        </w:rPr>
      </w:pPr>
      <w:bookmarkStart w:id="0" w:name="Informe"/>
      <w:r w:rsidRPr="006E47F8">
        <w:rPr>
          <w:rFonts w:ascii="Arial" w:eastAsia="Times New Roman" w:hAnsi="Arial" w:cs="Times New Roman"/>
          <w:b/>
          <w:sz w:val="24"/>
          <w:szCs w:val="20"/>
          <w:lang w:val="es-ES" w:eastAsia="es-ES"/>
        </w:rPr>
        <w:t>INFORME</w:t>
      </w:r>
      <w:bookmarkEnd w:id="0"/>
      <w:r w:rsidRPr="006E47F8">
        <w:rPr>
          <w:rFonts w:ascii="Arial" w:eastAsia="Times New Roman" w:hAnsi="Arial" w:cs="Times New Roman"/>
          <w:b/>
          <w:sz w:val="24"/>
          <w:szCs w:val="20"/>
          <w:lang w:val="es-ES" w:eastAsia="es-ES"/>
        </w:rPr>
        <w:t xml:space="preserve"> DE LA COMISIÓN MIXTA</w:t>
      </w:r>
      <w:r w:rsidRPr="006E47F8">
        <w:rPr>
          <w:rFonts w:ascii="Arial" w:eastAsia="Times New Roman" w:hAnsi="Arial" w:cs="Times New Roman"/>
          <w:sz w:val="24"/>
          <w:szCs w:val="20"/>
          <w:lang w:val="es-ES" w:eastAsia="es-ES"/>
        </w:rPr>
        <w:t xml:space="preserve"> recaído en el proyecto de ley que </w:t>
      </w:r>
      <w:r w:rsidRPr="006E47F8">
        <w:rPr>
          <w:rFonts w:ascii="Arial" w:eastAsia="Times New Roman" w:hAnsi="Arial" w:cs="Times New Roman"/>
          <w:sz w:val="24"/>
          <w:szCs w:val="20"/>
          <w:lang w:eastAsia="es-ES"/>
        </w:rPr>
        <w:t>modifica cuerpos legales que indica, en materia de simplificación regulatoria y promoción de la actividad económica</w:t>
      </w:r>
      <w:r>
        <w:rPr>
          <w:rFonts w:ascii="Arial" w:eastAsia="Times New Roman" w:hAnsi="Arial" w:cs="Times New Roman"/>
          <w:sz w:val="24"/>
          <w:szCs w:val="20"/>
          <w:lang w:eastAsia="es-ES"/>
        </w:rPr>
        <w:t>.</w:t>
      </w:r>
    </w:p>
    <w:p w14:paraId="2C05351B" w14:textId="77777777" w:rsidR="006E47F8" w:rsidRPr="006E47F8" w:rsidRDefault="006E47F8" w:rsidP="006E47F8">
      <w:pPr>
        <w:widowControl w:val="0"/>
        <w:pBdr>
          <w:bottom w:val="single" w:sz="12" w:space="1" w:color="auto"/>
        </w:pBdr>
        <w:tabs>
          <w:tab w:val="left" w:pos="2835"/>
        </w:tabs>
        <w:spacing w:after="0" w:line="240" w:lineRule="auto"/>
        <w:ind w:left="2835"/>
        <w:jc w:val="both"/>
        <w:rPr>
          <w:rFonts w:ascii="Arial" w:eastAsia="Times New Roman" w:hAnsi="Arial" w:cs="Times New Roman"/>
          <w:b/>
          <w:sz w:val="24"/>
          <w:szCs w:val="20"/>
          <w:lang w:val="es-ES" w:eastAsia="es-ES"/>
        </w:rPr>
      </w:pPr>
    </w:p>
    <w:p w14:paraId="5ED31FE7" w14:textId="77777777" w:rsidR="006E47F8" w:rsidRPr="006E47F8" w:rsidRDefault="00604DC7" w:rsidP="006E47F8">
      <w:pPr>
        <w:widowControl w:val="0"/>
        <w:pBdr>
          <w:bottom w:val="single" w:sz="12" w:space="1" w:color="auto"/>
        </w:pBdr>
        <w:tabs>
          <w:tab w:val="left" w:pos="2835"/>
        </w:tabs>
        <w:spacing w:after="0" w:line="240" w:lineRule="auto"/>
        <w:ind w:left="2835"/>
        <w:jc w:val="both"/>
        <w:rPr>
          <w:rFonts w:ascii="Arial" w:eastAsia="Times New Roman" w:hAnsi="Arial" w:cs="Times New Roman"/>
          <w:b/>
          <w:color w:val="0000FF"/>
          <w:sz w:val="24"/>
          <w:szCs w:val="20"/>
          <w:lang w:val="es-ES" w:eastAsia="es-ES"/>
        </w:rPr>
      </w:pPr>
      <w:hyperlink r:id="rId7" w:history="1">
        <w:r w:rsidR="006E47F8" w:rsidRPr="006E47F8">
          <w:rPr>
            <w:rStyle w:val="Hipervnculo"/>
            <w:rFonts w:ascii="Arial" w:eastAsia="Times New Roman" w:hAnsi="Arial" w:cs="Times New Roman"/>
            <w:b/>
            <w:color w:val="0000FF"/>
            <w:sz w:val="24"/>
            <w:szCs w:val="20"/>
            <w:lang w:val="es-ES" w:eastAsia="es-ES"/>
          </w:rPr>
          <w:t>BOLETÍN Nº 17.322-03</w:t>
        </w:r>
      </w:hyperlink>
    </w:p>
    <w:p w14:paraId="647BCB9D" w14:textId="77777777" w:rsidR="006E47F8" w:rsidRPr="006E47F8" w:rsidRDefault="006E47F8" w:rsidP="006E47F8">
      <w:pPr>
        <w:widowControl w:val="0"/>
        <w:tabs>
          <w:tab w:val="left" w:pos="2835"/>
        </w:tabs>
        <w:spacing w:after="0" w:line="240" w:lineRule="auto"/>
        <w:jc w:val="both"/>
        <w:rPr>
          <w:rFonts w:ascii="Arial" w:eastAsia="Times New Roman" w:hAnsi="Arial" w:cs="Times New Roman"/>
          <w:b/>
          <w:sz w:val="24"/>
          <w:szCs w:val="24"/>
          <w:lang w:val="es-ES" w:eastAsia="es-ES"/>
        </w:rPr>
      </w:pPr>
    </w:p>
    <w:p w14:paraId="7C3F390C" w14:textId="1028919B" w:rsidR="006E47F8" w:rsidRPr="006E47F8" w:rsidRDefault="00604DC7" w:rsidP="006E47F8">
      <w:pPr>
        <w:widowControl w:val="0"/>
        <w:tabs>
          <w:tab w:val="left" w:pos="0"/>
          <w:tab w:val="left" w:pos="2835"/>
        </w:tabs>
        <w:spacing w:after="120" w:line="240" w:lineRule="auto"/>
        <w:jc w:val="both"/>
        <w:rPr>
          <w:rFonts w:ascii="Arial" w:eastAsia="Times New Roman" w:hAnsi="Arial" w:cs="Times New Roman"/>
          <w:b/>
          <w:sz w:val="24"/>
          <w:szCs w:val="24"/>
          <w:lang w:val="es-ES" w:eastAsia="es-ES"/>
        </w:rPr>
      </w:pPr>
      <w:hyperlink w:anchor="Constancias" w:history="1">
        <w:r w:rsidR="006E47F8" w:rsidRPr="006E47F8">
          <w:rPr>
            <w:rFonts w:ascii="Arial" w:eastAsia="Times New Roman" w:hAnsi="Arial" w:cs="Times New Roman"/>
            <w:b/>
            <w:color w:val="0000FF"/>
            <w:sz w:val="24"/>
            <w:szCs w:val="24"/>
            <w:lang w:val="es-ES" w:eastAsia="es-ES"/>
          </w:rPr>
          <w:t>Constancias</w:t>
        </w:r>
      </w:hyperlink>
      <w:r w:rsidR="006E47F8" w:rsidRPr="006E47F8">
        <w:rPr>
          <w:rFonts w:ascii="Arial" w:eastAsia="Times New Roman" w:hAnsi="Arial" w:cs="Times New Roman"/>
          <w:b/>
          <w:sz w:val="24"/>
          <w:szCs w:val="24"/>
          <w:lang w:val="es-ES" w:eastAsia="es-ES"/>
        </w:rPr>
        <w:t xml:space="preserve"> / </w:t>
      </w:r>
      <w:hyperlink w:anchor="NORMASDEQUORUMPARCHE" w:history="1">
        <w:r w:rsidR="006E47F8" w:rsidRPr="006E47F8">
          <w:rPr>
            <w:rFonts w:ascii="Arial" w:eastAsia="Times New Roman" w:hAnsi="Arial" w:cs="Times New Roman"/>
            <w:b/>
            <w:color w:val="0000FF"/>
            <w:sz w:val="24"/>
            <w:szCs w:val="24"/>
            <w:lang w:val="es-ES" w:eastAsia="es-ES"/>
          </w:rPr>
          <w:t>Normas de Quórum Especial</w:t>
        </w:r>
      </w:hyperlink>
      <w:r w:rsidR="006E47F8" w:rsidRPr="006E47F8">
        <w:rPr>
          <w:rFonts w:ascii="Arial" w:eastAsia="Times New Roman" w:hAnsi="Arial" w:cs="Times New Roman"/>
          <w:b/>
          <w:sz w:val="24"/>
          <w:szCs w:val="24"/>
          <w:lang w:val="es-ES" w:eastAsia="es-ES"/>
        </w:rPr>
        <w:t xml:space="preserve"> (no tiene) / </w:t>
      </w:r>
      <w:hyperlink w:anchor="CONSULTACORTESUPREMAPARCHE" w:history="1">
        <w:r w:rsidR="006E47F8" w:rsidRPr="006E47F8">
          <w:rPr>
            <w:rFonts w:ascii="Arial" w:eastAsia="Times New Roman" w:hAnsi="Arial" w:cs="Times New Roman"/>
            <w:b/>
            <w:color w:val="0000FF"/>
            <w:sz w:val="24"/>
            <w:szCs w:val="24"/>
            <w:lang w:val="es-ES" w:eastAsia="es-ES"/>
          </w:rPr>
          <w:t>Consulta Excma. Corte Suprema</w:t>
        </w:r>
      </w:hyperlink>
      <w:r w:rsidR="006E47F8" w:rsidRPr="006E47F8">
        <w:rPr>
          <w:rFonts w:ascii="Arial" w:eastAsia="Times New Roman" w:hAnsi="Arial" w:cs="Times New Roman"/>
          <w:b/>
          <w:sz w:val="24"/>
          <w:szCs w:val="24"/>
          <w:lang w:val="es-ES" w:eastAsia="es-ES"/>
        </w:rPr>
        <w:t xml:space="preserve"> (no hubo) / </w:t>
      </w:r>
      <w:hyperlink w:anchor="Asistencia" w:history="1">
        <w:r w:rsidR="006E47F8" w:rsidRPr="006E47F8">
          <w:rPr>
            <w:rFonts w:ascii="Arial" w:eastAsia="Times New Roman" w:hAnsi="Arial" w:cs="Times New Roman"/>
            <w:b/>
            <w:color w:val="0000FF"/>
            <w:sz w:val="24"/>
            <w:szCs w:val="24"/>
            <w:lang w:val="es-ES" w:eastAsia="es-ES"/>
          </w:rPr>
          <w:t>Asistencia</w:t>
        </w:r>
      </w:hyperlink>
      <w:r w:rsidR="006E47F8" w:rsidRPr="006E47F8">
        <w:rPr>
          <w:rFonts w:ascii="Arial" w:eastAsia="Times New Roman" w:hAnsi="Arial" w:cs="Times New Roman"/>
          <w:b/>
          <w:sz w:val="24"/>
          <w:szCs w:val="24"/>
          <w:lang w:val="es-ES" w:eastAsia="es-ES"/>
        </w:rPr>
        <w:t xml:space="preserve"> / </w:t>
      </w:r>
      <w:hyperlink w:anchor="Controversia" w:history="1">
        <w:r w:rsidR="006E47F8" w:rsidRPr="006E47F8">
          <w:rPr>
            <w:rFonts w:ascii="Arial" w:eastAsia="Times New Roman" w:hAnsi="Arial" w:cs="Times New Roman"/>
            <w:b/>
            <w:color w:val="0000FF"/>
            <w:sz w:val="24"/>
            <w:szCs w:val="24"/>
            <w:lang w:val="es-ES" w:eastAsia="es-ES"/>
          </w:rPr>
          <w:t>Descripción de la controversia</w:t>
        </w:r>
      </w:hyperlink>
      <w:r w:rsidR="006E47F8" w:rsidRPr="006E47F8">
        <w:rPr>
          <w:rFonts w:ascii="Arial" w:eastAsia="Times New Roman" w:hAnsi="Arial" w:cs="Times New Roman"/>
          <w:b/>
          <w:sz w:val="24"/>
          <w:szCs w:val="24"/>
          <w:lang w:val="es-ES" w:eastAsia="es-ES"/>
        </w:rPr>
        <w:t xml:space="preserve"> / </w:t>
      </w:r>
      <w:hyperlink w:anchor="Exposiciones" w:history="1">
        <w:r w:rsidR="006E47F8" w:rsidRPr="006E47F8">
          <w:rPr>
            <w:rFonts w:ascii="Arial" w:eastAsia="Times New Roman" w:hAnsi="Arial" w:cs="Times New Roman"/>
            <w:b/>
            <w:color w:val="0000FF"/>
            <w:sz w:val="24"/>
            <w:szCs w:val="24"/>
            <w:lang w:val="es-ES" w:eastAsia="es-ES"/>
          </w:rPr>
          <w:t>Exposiciones previas</w:t>
        </w:r>
      </w:hyperlink>
      <w:r w:rsidR="006E47F8" w:rsidRPr="006E47F8">
        <w:rPr>
          <w:rFonts w:ascii="Arial" w:eastAsia="Times New Roman" w:hAnsi="Arial" w:cs="Times New Roman"/>
          <w:b/>
          <w:sz w:val="24"/>
          <w:szCs w:val="24"/>
          <w:lang w:val="es-ES" w:eastAsia="es-ES"/>
        </w:rPr>
        <w:t xml:space="preserve"> / </w:t>
      </w:r>
      <w:hyperlink w:anchor="Acuerdos" w:history="1">
        <w:r w:rsidR="006E47F8" w:rsidRPr="006E47F8">
          <w:rPr>
            <w:rFonts w:ascii="Arial" w:eastAsia="Times New Roman" w:hAnsi="Arial" w:cs="Times New Roman"/>
            <w:b/>
            <w:color w:val="0000FF"/>
            <w:sz w:val="24"/>
            <w:szCs w:val="24"/>
            <w:lang w:val="es-ES" w:eastAsia="es-ES"/>
          </w:rPr>
          <w:t>Acuerdos de la Comisión Mixta</w:t>
        </w:r>
      </w:hyperlink>
      <w:r w:rsidR="006E47F8" w:rsidRPr="006E47F8">
        <w:rPr>
          <w:rFonts w:ascii="Arial" w:eastAsia="Times New Roman" w:hAnsi="Arial" w:cs="Times New Roman"/>
          <w:b/>
          <w:sz w:val="24"/>
          <w:szCs w:val="24"/>
          <w:lang w:val="es-ES" w:eastAsia="es-ES"/>
        </w:rPr>
        <w:t xml:space="preserve"> </w:t>
      </w:r>
      <w:r w:rsidR="006E47F8" w:rsidRPr="002A7569">
        <w:rPr>
          <w:rFonts w:ascii="Arial" w:eastAsia="Times New Roman" w:hAnsi="Arial" w:cs="Times New Roman"/>
          <w:b/>
          <w:sz w:val="24"/>
          <w:szCs w:val="24"/>
          <w:lang w:val="es-ES" w:eastAsia="es-ES"/>
        </w:rPr>
        <w:t>/</w:t>
      </w:r>
      <w:r w:rsidR="006E47F8" w:rsidRPr="00972057">
        <w:rPr>
          <w:rFonts w:ascii="Arial" w:eastAsia="Times New Roman" w:hAnsi="Arial" w:cs="Times New Roman"/>
          <w:b/>
          <w:color w:val="0033CC"/>
          <w:sz w:val="24"/>
          <w:szCs w:val="24"/>
          <w:lang w:val="es-ES" w:eastAsia="es-ES"/>
        </w:rPr>
        <w:t xml:space="preserve"> </w:t>
      </w:r>
      <w:hyperlink w:anchor="INFORMEFINANCIERO" w:history="1">
        <w:r w:rsidR="00D415BE" w:rsidRPr="00972057">
          <w:rPr>
            <w:rStyle w:val="Hipervnculo"/>
            <w:rFonts w:ascii="Arial" w:eastAsia="Times New Roman" w:hAnsi="Arial" w:cs="Times New Roman"/>
            <w:b/>
            <w:color w:val="0033CC"/>
            <w:sz w:val="24"/>
            <w:szCs w:val="24"/>
            <w:u w:val="none"/>
            <w:lang w:val="es-ES" w:eastAsia="es-ES"/>
          </w:rPr>
          <w:t>Informe financiero</w:t>
        </w:r>
      </w:hyperlink>
      <w:r w:rsidR="00D415BE">
        <w:rPr>
          <w:rFonts w:ascii="Arial" w:eastAsia="Times New Roman" w:hAnsi="Arial" w:cs="Times New Roman"/>
          <w:b/>
          <w:sz w:val="24"/>
          <w:szCs w:val="24"/>
          <w:lang w:val="es-ES" w:eastAsia="es-ES"/>
        </w:rPr>
        <w:t xml:space="preserve"> / </w:t>
      </w:r>
      <w:hyperlink w:anchor="Proposición" w:history="1">
        <w:r w:rsidR="006E47F8" w:rsidRPr="006E47F8">
          <w:rPr>
            <w:rFonts w:ascii="Arial" w:eastAsia="Times New Roman" w:hAnsi="Arial" w:cs="Times New Roman"/>
            <w:b/>
            <w:color w:val="0000FF"/>
            <w:sz w:val="24"/>
            <w:szCs w:val="24"/>
            <w:lang w:val="es-ES" w:eastAsia="es-ES"/>
          </w:rPr>
          <w:t>Proposición</w:t>
        </w:r>
      </w:hyperlink>
      <w:r w:rsidR="006E47F8" w:rsidRPr="006E47F8">
        <w:rPr>
          <w:rFonts w:ascii="Arial" w:eastAsia="Times New Roman" w:hAnsi="Arial" w:cs="Times New Roman"/>
          <w:b/>
          <w:sz w:val="24"/>
          <w:szCs w:val="24"/>
          <w:lang w:val="es-ES" w:eastAsia="es-ES"/>
        </w:rPr>
        <w:t xml:space="preserve"> / </w:t>
      </w:r>
      <w:hyperlink w:anchor="Texto" w:history="1">
        <w:r w:rsidR="006E47F8" w:rsidRPr="006E47F8">
          <w:rPr>
            <w:rFonts w:ascii="Arial" w:eastAsia="Times New Roman" w:hAnsi="Arial" w:cs="Times New Roman"/>
            <w:b/>
            <w:color w:val="0000FF"/>
            <w:sz w:val="24"/>
            <w:szCs w:val="24"/>
            <w:lang w:val="es-ES" w:eastAsia="es-ES"/>
          </w:rPr>
          <w:t>Texto</w:t>
        </w:r>
      </w:hyperlink>
      <w:r w:rsidR="006E47F8" w:rsidRPr="006E47F8">
        <w:rPr>
          <w:rFonts w:ascii="Arial" w:eastAsia="Times New Roman" w:hAnsi="Arial" w:cs="Times New Roman"/>
          <w:b/>
          <w:sz w:val="24"/>
          <w:szCs w:val="24"/>
          <w:lang w:val="es-ES" w:eastAsia="es-ES"/>
        </w:rPr>
        <w:t xml:space="preserve"> / </w:t>
      </w:r>
      <w:hyperlink w:anchor="Acordado" w:history="1">
        <w:r w:rsidR="006E47F8" w:rsidRPr="006E47F8">
          <w:rPr>
            <w:rFonts w:ascii="Arial" w:eastAsia="Times New Roman" w:hAnsi="Arial" w:cs="Times New Roman"/>
            <w:b/>
            <w:color w:val="0000FF"/>
            <w:sz w:val="24"/>
            <w:szCs w:val="24"/>
            <w:lang w:val="es-ES" w:eastAsia="es-ES"/>
          </w:rPr>
          <w:t>Acordado</w:t>
        </w:r>
      </w:hyperlink>
      <w:r w:rsidR="006E47F8" w:rsidRPr="006E47F8">
        <w:rPr>
          <w:rFonts w:ascii="Arial" w:eastAsia="Times New Roman" w:hAnsi="Arial" w:cs="Times New Roman"/>
          <w:b/>
          <w:sz w:val="24"/>
          <w:szCs w:val="24"/>
          <w:lang w:val="es-ES" w:eastAsia="es-ES"/>
        </w:rPr>
        <w:t>.</w:t>
      </w:r>
    </w:p>
    <w:p w14:paraId="207C7A98" w14:textId="77777777" w:rsidR="006E47F8" w:rsidRPr="006E47F8" w:rsidRDefault="006E47F8" w:rsidP="006E47F8">
      <w:pPr>
        <w:widowControl w:val="0"/>
        <w:tabs>
          <w:tab w:val="left" w:pos="2835"/>
        </w:tabs>
        <w:spacing w:after="0" w:line="240" w:lineRule="auto"/>
        <w:jc w:val="both"/>
        <w:rPr>
          <w:rFonts w:ascii="Arial" w:eastAsia="Times New Roman" w:hAnsi="Arial" w:cs="Times New Roman"/>
          <w:b/>
          <w:sz w:val="24"/>
          <w:szCs w:val="20"/>
          <w:lang w:val="es-ES" w:eastAsia="es-ES"/>
        </w:rPr>
      </w:pPr>
    </w:p>
    <w:p w14:paraId="6277EF29" w14:textId="77777777" w:rsidR="006E47F8" w:rsidRPr="006E47F8" w:rsidRDefault="006E47F8" w:rsidP="006E47F8">
      <w:pPr>
        <w:widowControl w:val="0"/>
        <w:tabs>
          <w:tab w:val="left" w:pos="2835"/>
        </w:tabs>
        <w:spacing w:after="0" w:line="240" w:lineRule="auto"/>
        <w:jc w:val="both"/>
        <w:rPr>
          <w:rFonts w:ascii="Arial" w:eastAsia="Times New Roman" w:hAnsi="Arial" w:cs="Times New Roman"/>
          <w:b/>
          <w:sz w:val="24"/>
          <w:szCs w:val="20"/>
          <w:lang w:val="es-ES_tradnl" w:eastAsia="es-ES"/>
        </w:rPr>
      </w:pPr>
      <w:r w:rsidRPr="006E47F8">
        <w:rPr>
          <w:rFonts w:ascii="Arial" w:eastAsia="Times New Roman" w:hAnsi="Arial" w:cs="Times New Roman"/>
          <w:b/>
          <w:sz w:val="24"/>
          <w:szCs w:val="20"/>
          <w:lang w:val="es-ES_tradnl" w:eastAsia="es-ES"/>
        </w:rPr>
        <w:t>HONORABLE CÁMARA DE DIPUTADOS,</w:t>
      </w:r>
    </w:p>
    <w:p w14:paraId="2E1EDED9" w14:textId="77777777" w:rsidR="006E47F8" w:rsidRPr="006E47F8" w:rsidRDefault="006E47F8" w:rsidP="006E47F8">
      <w:pPr>
        <w:widowControl w:val="0"/>
        <w:tabs>
          <w:tab w:val="left" w:pos="2835"/>
        </w:tabs>
        <w:spacing w:after="0" w:line="240" w:lineRule="auto"/>
        <w:jc w:val="both"/>
        <w:rPr>
          <w:rFonts w:ascii="Arial" w:eastAsia="Times New Roman" w:hAnsi="Arial" w:cs="Times New Roman"/>
          <w:b/>
          <w:sz w:val="24"/>
          <w:szCs w:val="20"/>
          <w:lang w:val="es-ES_tradnl" w:eastAsia="es-ES"/>
        </w:rPr>
      </w:pPr>
      <w:r w:rsidRPr="006E47F8">
        <w:rPr>
          <w:rFonts w:ascii="Arial" w:eastAsia="Times New Roman" w:hAnsi="Arial" w:cs="Times New Roman"/>
          <w:b/>
          <w:sz w:val="24"/>
          <w:szCs w:val="20"/>
          <w:lang w:val="es-ES_tradnl" w:eastAsia="es-ES"/>
        </w:rPr>
        <w:t>HONORABLE SENADO:</w:t>
      </w:r>
    </w:p>
    <w:p w14:paraId="7157F456" w14:textId="77777777" w:rsidR="006E47F8" w:rsidRPr="006E47F8" w:rsidRDefault="006E47F8" w:rsidP="006E47F8">
      <w:pPr>
        <w:widowControl w:val="0"/>
        <w:tabs>
          <w:tab w:val="left" w:pos="2835"/>
        </w:tabs>
        <w:spacing w:after="0" w:line="240" w:lineRule="auto"/>
        <w:jc w:val="both"/>
        <w:rPr>
          <w:rFonts w:ascii="Arial" w:eastAsia="Times New Roman" w:hAnsi="Arial" w:cs="Times New Roman"/>
          <w:sz w:val="24"/>
          <w:szCs w:val="20"/>
          <w:lang w:val="es-ES_tradnl" w:eastAsia="es-ES"/>
        </w:rPr>
      </w:pPr>
    </w:p>
    <w:p w14:paraId="56456859" w14:textId="124D2800" w:rsidR="006E47F8" w:rsidRPr="00741A2E" w:rsidRDefault="006E47F8" w:rsidP="006E47F8">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6E47F8">
        <w:rPr>
          <w:rFonts w:ascii="Arial" w:eastAsia="Times New Roman" w:hAnsi="Arial" w:cs="Times New Roman"/>
          <w:spacing w:val="-3"/>
          <w:sz w:val="24"/>
          <w:szCs w:val="24"/>
          <w:lang w:val="es-ES" w:eastAsia="es-ES"/>
        </w:rPr>
        <w:t>L</w:t>
      </w:r>
      <w:r w:rsidRPr="006E47F8">
        <w:rPr>
          <w:rFonts w:ascii="Arial" w:eastAsia="Times New Roman" w:hAnsi="Arial" w:cs="Times New Roman"/>
          <w:spacing w:val="-3"/>
          <w:sz w:val="24"/>
          <w:szCs w:val="24"/>
          <w:lang w:eastAsia="es-ES"/>
        </w:rPr>
        <w:t xml:space="preserve">a Comisión Mixta constituida de conformidad a lo dispuesto en el artículo 71 de la Constitución Política de la República tiene el honor de proponer la forma y modo de resolver la divergencia surgida entre la Cámara de Diputados y el </w:t>
      </w:r>
      <w:r w:rsidRPr="00741A2E">
        <w:rPr>
          <w:rFonts w:ascii="Arial" w:eastAsia="Times New Roman" w:hAnsi="Arial" w:cs="Times New Roman"/>
          <w:spacing w:val="-3"/>
          <w:sz w:val="24"/>
          <w:szCs w:val="24"/>
          <w:lang w:eastAsia="es-ES"/>
        </w:rPr>
        <w:t xml:space="preserve">Senado durante la tramitación del proyecto de ley de la referencia, originado en Mensaje de S.E. el señor Presidente de la República, </w:t>
      </w:r>
      <w:r w:rsidRPr="00741A2E">
        <w:rPr>
          <w:rFonts w:ascii="Arial" w:eastAsia="Times New Roman" w:hAnsi="Arial" w:cs="Times New Roman"/>
          <w:spacing w:val="-3"/>
          <w:sz w:val="24"/>
          <w:szCs w:val="24"/>
          <w:lang w:val="es-ES" w:eastAsia="es-ES"/>
        </w:rPr>
        <w:t>con urgencia calificada de “</w:t>
      </w:r>
      <w:r w:rsidR="00143800" w:rsidRPr="00741A2E">
        <w:rPr>
          <w:rFonts w:ascii="Arial" w:eastAsia="Times New Roman" w:hAnsi="Arial" w:cs="Times New Roman"/>
          <w:spacing w:val="-3"/>
          <w:sz w:val="24"/>
          <w:szCs w:val="24"/>
          <w:lang w:val="es-ES" w:eastAsia="es-ES"/>
        </w:rPr>
        <w:t>discusión inmediata</w:t>
      </w:r>
      <w:r w:rsidRPr="00741A2E">
        <w:rPr>
          <w:rFonts w:ascii="Arial" w:eastAsia="Times New Roman" w:hAnsi="Arial" w:cs="Times New Roman"/>
          <w:spacing w:val="-3"/>
          <w:sz w:val="24"/>
          <w:szCs w:val="24"/>
          <w:lang w:val="es-ES" w:eastAsia="es-ES"/>
        </w:rPr>
        <w:t>”.</w:t>
      </w:r>
      <w:r w:rsidR="00755CEA">
        <w:rPr>
          <w:rFonts w:ascii="Arial" w:eastAsia="Times New Roman" w:hAnsi="Arial" w:cs="Times New Roman"/>
          <w:spacing w:val="-3"/>
          <w:sz w:val="24"/>
          <w:szCs w:val="24"/>
          <w:lang w:val="es-ES" w:eastAsia="es-ES"/>
        </w:rPr>
        <w:t xml:space="preserve"> </w:t>
      </w:r>
    </w:p>
    <w:p w14:paraId="6B5366C1" w14:textId="77777777" w:rsidR="006E47F8" w:rsidRPr="00741A2E" w:rsidRDefault="006E47F8" w:rsidP="006E47F8">
      <w:pPr>
        <w:widowControl w:val="0"/>
        <w:tabs>
          <w:tab w:val="left" w:pos="2835"/>
        </w:tabs>
        <w:spacing w:after="0" w:line="240" w:lineRule="auto"/>
        <w:jc w:val="both"/>
        <w:rPr>
          <w:rFonts w:ascii="Arial" w:eastAsia="Times New Roman" w:hAnsi="Arial" w:cs="Arial"/>
          <w:sz w:val="24"/>
          <w:szCs w:val="24"/>
          <w:lang w:val="es-ES_tradnl" w:eastAsia="es-ES"/>
        </w:rPr>
      </w:pPr>
    </w:p>
    <w:p w14:paraId="7999ECAD" w14:textId="5CF8254C" w:rsidR="006E47F8" w:rsidRPr="006E47F8" w:rsidRDefault="006E47F8" w:rsidP="006E47F8">
      <w:pPr>
        <w:widowControl w:val="0"/>
        <w:tabs>
          <w:tab w:val="left" w:pos="2835"/>
        </w:tabs>
        <w:spacing w:after="0" w:line="240" w:lineRule="auto"/>
        <w:ind w:firstLine="1134"/>
        <w:jc w:val="both"/>
        <w:rPr>
          <w:rFonts w:ascii="Arial" w:eastAsia="Times New Roman" w:hAnsi="Arial" w:cs="Arial"/>
          <w:sz w:val="24"/>
          <w:szCs w:val="24"/>
          <w:lang w:eastAsia="es-ES"/>
        </w:rPr>
      </w:pPr>
      <w:r w:rsidRPr="00741A2E">
        <w:rPr>
          <w:rFonts w:ascii="Arial" w:eastAsia="Times New Roman" w:hAnsi="Arial" w:cs="Arial"/>
          <w:sz w:val="24"/>
          <w:szCs w:val="24"/>
          <w:lang w:eastAsia="es-ES"/>
        </w:rPr>
        <w:t xml:space="preserve">La Cámara de Diputados, Cámara de origen, en sesión celebrada el </w:t>
      </w:r>
      <w:r w:rsidR="00143800" w:rsidRPr="00741A2E">
        <w:rPr>
          <w:rFonts w:ascii="Arial" w:eastAsia="Times New Roman" w:hAnsi="Arial" w:cs="Arial"/>
          <w:sz w:val="24"/>
          <w:szCs w:val="24"/>
          <w:lang w:eastAsia="es-ES"/>
        </w:rPr>
        <w:t>2</w:t>
      </w:r>
      <w:r w:rsidR="00B05A1D">
        <w:rPr>
          <w:rFonts w:ascii="Arial" w:eastAsia="Times New Roman" w:hAnsi="Arial" w:cs="Arial"/>
          <w:sz w:val="24"/>
          <w:szCs w:val="24"/>
          <w:lang w:eastAsia="es-ES"/>
        </w:rPr>
        <w:t>2</w:t>
      </w:r>
      <w:r w:rsidR="00143800" w:rsidRPr="00741A2E">
        <w:rPr>
          <w:rFonts w:ascii="Arial" w:eastAsia="Times New Roman" w:hAnsi="Arial" w:cs="Arial"/>
          <w:sz w:val="24"/>
          <w:szCs w:val="24"/>
          <w:lang w:eastAsia="es-ES"/>
        </w:rPr>
        <w:t xml:space="preserve"> de</w:t>
      </w:r>
      <w:r w:rsidR="00143800">
        <w:rPr>
          <w:rFonts w:ascii="Arial" w:eastAsia="Times New Roman" w:hAnsi="Arial" w:cs="Arial"/>
          <w:sz w:val="24"/>
          <w:szCs w:val="24"/>
          <w:lang w:eastAsia="es-ES"/>
        </w:rPr>
        <w:t xml:space="preserve"> abril</w:t>
      </w:r>
      <w:r w:rsidR="00636319">
        <w:rPr>
          <w:rFonts w:ascii="Arial" w:eastAsia="Times New Roman" w:hAnsi="Arial" w:cs="Arial"/>
          <w:sz w:val="24"/>
          <w:szCs w:val="24"/>
          <w:lang w:eastAsia="es-ES"/>
        </w:rPr>
        <w:t xml:space="preserve"> de 2025</w:t>
      </w:r>
      <w:r w:rsidRPr="006E47F8">
        <w:rPr>
          <w:rFonts w:ascii="Arial" w:eastAsia="Times New Roman" w:hAnsi="Arial" w:cs="Arial"/>
          <w:sz w:val="24"/>
          <w:szCs w:val="24"/>
          <w:lang w:eastAsia="es-ES"/>
        </w:rPr>
        <w:t>, designó como miembros de la Comisión Mixta a los Honorables Diputados señora</w:t>
      </w:r>
      <w:r w:rsidR="00636319">
        <w:rPr>
          <w:rFonts w:ascii="Arial" w:eastAsia="Times New Roman" w:hAnsi="Arial" w:cs="Arial"/>
          <w:sz w:val="24"/>
          <w:szCs w:val="24"/>
          <w:lang w:eastAsia="es-ES"/>
        </w:rPr>
        <w:t xml:space="preserve"> Francisca Bello Campos </w:t>
      </w:r>
      <w:r w:rsidRPr="006E47F8">
        <w:rPr>
          <w:rFonts w:ascii="Arial" w:eastAsia="Times New Roman" w:hAnsi="Arial" w:cs="Arial"/>
          <w:sz w:val="24"/>
          <w:szCs w:val="24"/>
          <w:lang w:eastAsia="es-ES"/>
        </w:rPr>
        <w:t>y señores</w:t>
      </w:r>
      <w:r w:rsidR="00636319">
        <w:rPr>
          <w:rFonts w:ascii="Arial" w:eastAsia="Times New Roman" w:hAnsi="Arial" w:cs="Arial"/>
          <w:sz w:val="24"/>
          <w:szCs w:val="24"/>
          <w:lang w:eastAsia="es-ES"/>
        </w:rPr>
        <w:t xml:space="preserve"> Boris Barrera Moreno, Felipe Donoso Castro, Jaime Naranjo Ortiz y Frank Sauerbaum</w:t>
      </w:r>
      <w:r w:rsidR="005765B8">
        <w:rPr>
          <w:rFonts w:ascii="Arial" w:eastAsia="Times New Roman" w:hAnsi="Arial" w:cs="Arial"/>
          <w:sz w:val="24"/>
          <w:szCs w:val="24"/>
          <w:lang w:eastAsia="es-ES"/>
        </w:rPr>
        <w:t xml:space="preserve"> Muñoz</w:t>
      </w:r>
      <w:r w:rsidR="00636319">
        <w:rPr>
          <w:rFonts w:ascii="Arial" w:eastAsia="Times New Roman" w:hAnsi="Arial" w:cs="Arial"/>
          <w:sz w:val="24"/>
          <w:szCs w:val="24"/>
          <w:lang w:eastAsia="es-ES"/>
        </w:rPr>
        <w:t>.</w:t>
      </w:r>
      <w:r w:rsidRPr="006E47F8">
        <w:rPr>
          <w:rFonts w:ascii="Arial" w:eastAsia="Times New Roman" w:hAnsi="Arial" w:cs="Arial"/>
          <w:sz w:val="24"/>
          <w:szCs w:val="24"/>
          <w:lang w:eastAsia="es-ES"/>
        </w:rPr>
        <w:t xml:space="preserve"> </w:t>
      </w:r>
    </w:p>
    <w:p w14:paraId="21199EB6" w14:textId="77777777" w:rsidR="006E47F8" w:rsidRPr="006E47F8" w:rsidRDefault="006E47F8" w:rsidP="006E47F8">
      <w:pPr>
        <w:widowControl w:val="0"/>
        <w:tabs>
          <w:tab w:val="left" w:pos="2835"/>
        </w:tabs>
        <w:spacing w:after="0" w:line="240" w:lineRule="auto"/>
        <w:jc w:val="both"/>
        <w:rPr>
          <w:rFonts w:ascii="Arial" w:eastAsia="Times New Roman" w:hAnsi="Arial" w:cs="Arial"/>
          <w:sz w:val="24"/>
          <w:szCs w:val="24"/>
          <w:lang w:eastAsia="es-ES"/>
        </w:rPr>
      </w:pPr>
    </w:p>
    <w:p w14:paraId="6EEA7B50" w14:textId="77777777" w:rsidR="006E47F8" w:rsidRPr="00741A2E" w:rsidRDefault="006E47F8" w:rsidP="006E47F8">
      <w:pPr>
        <w:widowControl w:val="0"/>
        <w:tabs>
          <w:tab w:val="left" w:pos="2835"/>
        </w:tabs>
        <w:spacing w:after="0" w:line="240" w:lineRule="auto"/>
        <w:ind w:firstLine="1134"/>
        <w:jc w:val="both"/>
        <w:rPr>
          <w:rFonts w:ascii="Arial" w:eastAsia="Times New Roman" w:hAnsi="Arial" w:cs="Arial"/>
          <w:sz w:val="24"/>
          <w:szCs w:val="24"/>
          <w:lang w:val="es-ES_tradnl" w:eastAsia="es-ES"/>
        </w:rPr>
      </w:pPr>
      <w:r w:rsidRPr="006E47F8">
        <w:rPr>
          <w:rFonts w:ascii="Arial" w:eastAsia="Times New Roman" w:hAnsi="Arial" w:cs="Arial"/>
          <w:sz w:val="24"/>
          <w:szCs w:val="24"/>
          <w:lang w:eastAsia="es-ES"/>
        </w:rPr>
        <w:t>A su vez, el Senado, Cámara revisora, en sesión celebrada el</w:t>
      </w:r>
      <w:r w:rsidR="00636319">
        <w:rPr>
          <w:rFonts w:ascii="Arial" w:eastAsia="Times New Roman" w:hAnsi="Arial" w:cs="Arial"/>
          <w:sz w:val="24"/>
          <w:szCs w:val="24"/>
          <w:lang w:eastAsia="es-ES"/>
        </w:rPr>
        <w:t xml:space="preserve"> 22 de abril de 2025</w:t>
      </w:r>
      <w:r w:rsidRPr="006E47F8">
        <w:rPr>
          <w:rFonts w:ascii="Arial" w:eastAsia="Times New Roman" w:hAnsi="Arial" w:cs="Arial"/>
          <w:sz w:val="24"/>
          <w:szCs w:val="24"/>
          <w:lang w:eastAsia="es-ES"/>
        </w:rPr>
        <w:t>, de acuerdo a lo dispuesto en el artículo 46 del Reglamento, designó como integrantes de la Comisión Mixta a los miembros de la Comisión de</w:t>
      </w:r>
      <w:r w:rsidR="00636319">
        <w:rPr>
          <w:rFonts w:ascii="Arial" w:eastAsia="Times New Roman" w:hAnsi="Arial" w:cs="Arial"/>
          <w:sz w:val="24"/>
          <w:szCs w:val="24"/>
          <w:lang w:eastAsia="es-ES"/>
        </w:rPr>
        <w:t xml:space="preserve"> Hacienda</w:t>
      </w:r>
      <w:r w:rsidRPr="00741A2E">
        <w:rPr>
          <w:rFonts w:ascii="Arial" w:eastAsia="Times New Roman" w:hAnsi="Arial" w:cs="Arial"/>
          <w:sz w:val="24"/>
          <w:szCs w:val="24"/>
          <w:lang w:eastAsia="es-ES"/>
        </w:rPr>
        <w:t>,</w:t>
      </w:r>
      <w:r w:rsidR="00DA5A8C" w:rsidRPr="00741A2E">
        <w:rPr>
          <w:rFonts w:ascii="Arial" w:eastAsia="Times New Roman" w:hAnsi="Arial" w:cs="Arial"/>
          <w:sz w:val="24"/>
          <w:szCs w:val="24"/>
          <w:lang w:eastAsia="es-ES"/>
        </w:rPr>
        <w:t xml:space="preserve"> Honorables Senadores señora Ximena Rincón González y señores Rodrigo Galilea Vial, José Miguel Insulza Salinas, Ricardo Lagos Weber y Javier Macaya Danús.</w:t>
      </w:r>
    </w:p>
    <w:p w14:paraId="4A03C498" w14:textId="77777777" w:rsidR="006E47F8" w:rsidRPr="00741A2E" w:rsidRDefault="006E47F8" w:rsidP="006E47F8">
      <w:pPr>
        <w:widowControl w:val="0"/>
        <w:tabs>
          <w:tab w:val="left" w:pos="2835"/>
        </w:tabs>
        <w:spacing w:after="0" w:line="240" w:lineRule="auto"/>
        <w:ind w:firstLine="1134"/>
        <w:jc w:val="both"/>
        <w:rPr>
          <w:rFonts w:ascii="Arial" w:eastAsia="Times New Roman" w:hAnsi="Arial" w:cs="Arial"/>
          <w:sz w:val="24"/>
          <w:szCs w:val="24"/>
          <w:lang w:val="es-ES_tradnl" w:eastAsia="es-ES"/>
        </w:rPr>
      </w:pPr>
    </w:p>
    <w:p w14:paraId="0D99C853" w14:textId="781B59CC" w:rsidR="006E47F8" w:rsidRPr="00741A2E" w:rsidRDefault="0086292A" w:rsidP="006E47F8">
      <w:pPr>
        <w:widowControl w:val="0"/>
        <w:tabs>
          <w:tab w:val="left" w:pos="2835"/>
        </w:tabs>
        <w:spacing w:after="0" w:line="240" w:lineRule="auto"/>
        <w:ind w:firstLine="1134"/>
        <w:jc w:val="both"/>
        <w:rPr>
          <w:rFonts w:ascii="Arial" w:eastAsia="Times New Roman" w:hAnsi="Arial" w:cs="Arial"/>
          <w:sz w:val="24"/>
          <w:szCs w:val="24"/>
          <w:lang w:eastAsia="es-ES"/>
        </w:rPr>
      </w:pPr>
      <w:r w:rsidRPr="00741A2E">
        <w:rPr>
          <w:rFonts w:ascii="Arial" w:eastAsia="Times New Roman" w:hAnsi="Arial" w:cs="Arial"/>
          <w:sz w:val="24"/>
          <w:szCs w:val="24"/>
          <w:lang w:eastAsia="es-ES"/>
        </w:rPr>
        <w:t>Posteriormente, el Honorable Diputado señor Boris Barrera</w:t>
      </w:r>
      <w:r w:rsidR="008B33BB">
        <w:rPr>
          <w:rFonts w:ascii="Arial" w:eastAsia="Times New Roman" w:hAnsi="Arial" w:cs="Arial"/>
          <w:sz w:val="24"/>
          <w:szCs w:val="24"/>
          <w:lang w:eastAsia="es-ES"/>
        </w:rPr>
        <w:t xml:space="preserve"> Moreno</w:t>
      </w:r>
      <w:r w:rsidRPr="00741A2E">
        <w:rPr>
          <w:rFonts w:ascii="Arial" w:eastAsia="Times New Roman" w:hAnsi="Arial" w:cs="Arial"/>
          <w:sz w:val="24"/>
          <w:szCs w:val="24"/>
          <w:lang w:eastAsia="es-ES"/>
        </w:rPr>
        <w:t xml:space="preserve"> fue reemplazado por la Honorable Diputada señora Nathalie Castillo</w:t>
      </w:r>
      <w:r w:rsidR="008B33BB">
        <w:rPr>
          <w:rFonts w:ascii="Arial" w:eastAsia="Times New Roman" w:hAnsi="Arial" w:cs="Arial"/>
          <w:sz w:val="24"/>
          <w:szCs w:val="24"/>
          <w:lang w:eastAsia="es-ES"/>
        </w:rPr>
        <w:t xml:space="preserve"> Rojas</w:t>
      </w:r>
      <w:r w:rsidRPr="00741A2E">
        <w:rPr>
          <w:rFonts w:ascii="Arial" w:eastAsia="Times New Roman" w:hAnsi="Arial" w:cs="Arial"/>
          <w:sz w:val="24"/>
          <w:szCs w:val="24"/>
          <w:lang w:eastAsia="es-ES"/>
        </w:rPr>
        <w:t>.</w:t>
      </w:r>
    </w:p>
    <w:p w14:paraId="5FA6C81B" w14:textId="77777777" w:rsidR="006E47F8" w:rsidRPr="00741A2E" w:rsidRDefault="006E47F8" w:rsidP="006E47F8">
      <w:pPr>
        <w:widowControl w:val="0"/>
        <w:tabs>
          <w:tab w:val="left" w:pos="2835"/>
        </w:tabs>
        <w:spacing w:after="0" w:line="240" w:lineRule="auto"/>
        <w:ind w:firstLine="1134"/>
        <w:jc w:val="both"/>
        <w:rPr>
          <w:rFonts w:ascii="Arial" w:eastAsia="Times New Roman" w:hAnsi="Arial" w:cs="Arial"/>
          <w:sz w:val="24"/>
          <w:szCs w:val="24"/>
          <w:lang w:eastAsia="es-ES"/>
        </w:rPr>
      </w:pPr>
    </w:p>
    <w:p w14:paraId="1C57973E" w14:textId="3883BE16" w:rsidR="006E47F8" w:rsidRPr="00741A2E" w:rsidRDefault="006E47F8" w:rsidP="006E47F8">
      <w:pPr>
        <w:widowControl w:val="0"/>
        <w:tabs>
          <w:tab w:val="left" w:pos="2835"/>
        </w:tabs>
        <w:spacing w:after="0" w:line="240" w:lineRule="auto"/>
        <w:ind w:firstLine="1134"/>
        <w:jc w:val="both"/>
        <w:rPr>
          <w:rFonts w:ascii="Arial" w:eastAsia="Times New Roman" w:hAnsi="Arial" w:cs="Arial"/>
          <w:sz w:val="24"/>
          <w:szCs w:val="24"/>
          <w:lang w:eastAsia="es-ES"/>
        </w:rPr>
      </w:pPr>
      <w:r w:rsidRPr="00741A2E">
        <w:rPr>
          <w:rFonts w:ascii="Arial" w:eastAsia="Times New Roman" w:hAnsi="Arial" w:cs="Arial"/>
          <w:sz w:val="24"/>
          <w:szCs w:val="24"/>
          <w:lang w:eastAsia="es-ES"/>
        </w:rPr>
        <w:t xml:space="preserve">Previa citación del señor </w:t>
      </w:r>
      <w:r w:rsidR="003E58D9" w:rsidRPr="00741A2E">
        <w:rPr>
          <w:rFonts w:ascii="Arial" w:eastAsia="Times New Roman" w:hAnsi="Arial" w:cs="Arial"/>
          <w:sz w:val="24"/>
          <w:szCs w:val="24"/>
          <w:lang w:eastAsia="es-ES"/>
        </w:rPr>
        <w:t>Vicep</w:t>
      </w:r>
      <w:r w:rsidRPr="00741A2E">
        <w:rPr>
          <w:rFonts w:ascii="Arial" w:eastAsia="Times New Roman" w:hAnsi="Arial" w:cs="Arial"/>
          <w:sz w:val="24"/>
          <w:szCs w:val="24"/>
          <w:lang w:eastAsia="es-ES"/>
        </w:rPr>
        <w:t>residente del Senado</w:t>
      </w:r>
      <w:r w:rsidRPr="006E47F8">
        <w:rPr>
          <w:rFonts w:ascii="Arial" w:eastAsia="Times New Roman" w:hAnsi="Arial" w:cs="Arial"/>
          <w:sz w:val="24"/>
          <w:szCs w:val="24"/>
          <w:lang w:eastAsia="es-ES"/>
        </w:rPr>
        <w:t xml:space="preserve">, la Comisión Mixta se </w:t>
      </w:r>
      <w:r w:rsidRPr="00741A2E">
        <w:rPr>
          <w:rFonts w:ascii="Arial" w:eastAsia="Times New Roman" w:hAnsi="Arial" w:cs="Arial"/>
          <w:sz w:val="24"/>
          <w:szCs w:val="24"/>
          <w:lang w:eastAsia="es-ES"/>
        </w:rPr>
        <w:t xml:space="preserve">constituyó el día </w:t>
      </w:r>
      <w:r w:rsidR="00DA5A8C" w:rsidRPr="00741A2E">
        <w:rPr>
          <w:rFonts w:ascii="Arial" w:eastAsia="Times New Roman" w:hAnsi="Arial" w:cs="Arial"/>
          <w:sz w:val="24"/>
          <w:szCs w:val="24"/>
          <w:lang w:eastAsia="es-ES"/>
        </w:rPr>
        <w:t>6</w:t>
      </w:r>
      <w:r w:rsidRPr="00741A2E">
        <w:rPr>
          <w:rFonts w:ascii="Arial" w:eastAsia="Times New Roman" w:hAnsi="Arial" w:cs="Arial"/>
          <w:sz w:val="24"/>
          <w:szCs w:val="24"/>
          <w:lang w:eastAsia="es-ES"/>
        </w:rPr>
        <w:t xml:space="preserve"> de </w:t>
      </w:r>
      <w:r w:rsidR="00DA5A8C" w:rsidRPr="00741A2E">
        <w:rPr>
          <w:rFonts w:ascii="Arial" w:eastAsia="Times New Roman" w:hAnsi="Arial" w:cs="Arial"/>
          <w:sz w:val="24"/>
          <w:szCs w:val="24"/>
          <w:lang w:eastAsia="es-ES"/>
        </w:rPr>
        <w:t>mayo</w:t>
      </w:r>
      <w:r w:rsidRPr="00741A2E">
        <w:rPr>
          <w:rFonts w:ascii="Arial" w:eastAsia="Times New Roman" w:hAnsi="Arial" w:cs="Arial"/>
          <w:sz w:val="24"/>
          <w:szCs w:val="24"/>
          <w:lang w:eastAsia="es-ES"/>
        </w:rPr>
        <w:t xml:space="preserve"> de </w:t>
      </w:r>
      <w:r w:rsidRPr="00D415BE">
        <w:rPr>
          <w:rFonts w:ascii="Arial" w:eastAsia="Times New Roman" w:hAnsi="Arial" w:cs="Arial"/>
          <w:sz w:val="24"/>
          <w:szCs w:val="24"/>
          <w:lang w:eastAsia="es-ES"/>
        </w:rPr>
        <w:t>20</w:t>
      </w:r>
      <w:r w:rsidR="00DA5A8C" w:rsidRPr="00D415BE">
        <w:rPr>
          <w:rFonts w:ascii="Arial" w:eastAsia="Times New Roman" w:hAnsi="Arial" w:cs="Arial"/>
          <w:sz w:val="24"/>
          <w:szCs w:val="24"/>
          <w:lang w:eastAsia="es-ES"/>
        </w:rPr>
        <w:t>25</w:t>
      </w:r>
      <w:r w:rsidRPr="00D415BE">
        <w:rPr>
          <w:rFonts w:ascii="Arial" w:eastAsia="Times New Roman" w:hAnsi="Arial" w:cs="Arial"/>
          <w:sz w:val="24"/>
          <w:szCs w:val="24"/>
          <w:lang w:eastAsia="es-ES"/>
        </w:rPr>
        <w:t xml:space="preserve">, con la asistencia de sus miembros, Honorables Senadores señora </w:t>
      </w:r>
      <w:r w:rsidR="00C242EA" w:rsidRPr="00D415BE">
        <w:rPr>
          <w:rFonts w:ascii="Arial" w:eastAsia="Times New Roman" w:hAnsi="Arial" w:cs="Arial"/>
          <w:sz w:val="24"/>
          <w:szCs w:val="24"/>
          <w:lang w:eastAsia="es-ES"/>
        </w:rPr>
        <w:t xml:space="preserve">Rincón </w:t>
      </w:r>
      <w:r w:rsidRPr="00D415BE">
        <w:rPr>
          <w:rFonts w:ascii="Arial" w:eastAsia="Times New Roman" w:hAnsi="Arial" w:cs="Arial"/>
          <w:sz w:val="24"/>
          <w:szCs w:val="24"/>
          <w:lang w:eastAsia="es-ES"/>
        </w:rPr>
        <w:t>y señor</w:t>
      </w:r>
      <w:r w:rsidR="00C242EA" w:rsidRPr="00D415BE">
        <w:rPr>
          <w:rFonts w:ascii="Arial" w:eastAsia="Times New Roman" w:hAnsi="Arial" w:cs="Arial"/>
          <w:sz w:val="24"/>
          <w:szCs w:val="24"/>
          <w:lang w:eastAsia="es-ES"/>
        </w:rPr>
        <w:t>es Galilea, Insulza, Lagos y Macaya</w:t>
      </w:r>
      <w:r w:rsidRPr="00D415BE">
        <w:rPr>
          <w:rFonts w:ascii="Arial" w:eastAsia="Times New Roman" w:hAnsi="Arial" w:cs="Arial"/>
          <w:sz w:val="24"/>
          <w:szCs w:val="24"/>
          <w:lang w:eastAsia="es-ES"/>
        </w:rPr>
        <w:t>, y Honorables Diputados señora</w:t>
      </w:r>
      <w:r w:rsidR="0086292A" w:rsidRPr="00D415BE">
        <w:rPr>
          <w:rFonts w:ascii="Arial" w:eastAsia="Times New Roman" w:hAnsi="Arial" w:cs="Arial"/>
          <w:sz w:val="24"/>
          <w:szCs w:val="24"/>
          <w:lang w:eastAsia="es-ES"/>
        </w:rPr>
        <w:t>s</w:t>
      </w:r>
      <w:r w:rsidRPr="00D415BE">
        <w:rPr>
          <w:rFonts w:ascii="Arial" w:eastAsia="Times New Roman" w:hAnsi="Arial" w:cs="Arial"/>
          <w:sz w:val="24"/>
          <w:szCs w:val="24"/>
          <w:lang w:eastAsia="es-ES"/>
        </w:rPr>
        <w:t xml:space="preserve"> </w:t>
      </w:r>
      <w:r w:rsidR="007A1C74" w:rsidRPr="00D415BE">
        <w:rPr>
          <w:rFonts w:ascii="Arial" w:eastAsia="Times New Roman" w:hAnsi="Arial" w:cs="Arial"/>
          <w:sz w:val="24"/>
          <w:szCs w:val="24"/>
          <w:lang w:eastAsia="es-ES"/>
        </w:rPr>
        <w:t>Bello</w:t>
      </w:r>
      <w:r w:rsidR="0086292A" w:rsidRPr="00D415BE">
        <w:rPr>
          <w:rFonts w:ascii="Arial" w:eastAsia="Times New Roman" w:hAnsi="Arial" w:cs="Arial"/>
          <w:sz w:val="24"/>
          <w:szCs w:val="24"/>
          <w:lang w:eastAsia="es-ES"/>
        </w:rPr>
        <w:t xml:space="preserve"> y Castillo,</w:t>
      </w:r>
      <w:r w:rsidR="007A1C74" w:rsidRPr="00D415BE">
        <w:rPr>
          <w:rFonts w:ascii="Arial" w:eastAsia="Times New Roman" w:hAnsi="Arial" w:cs="Arial"/>
          <w:sz w:val="24"/>
          <w:szCs w:val="24"/>
          <w:lang w:eastAsia="es-ES"/>
        </w:rPr>
        <w:t xml:space="preserve"> </w:t>
      </w:r>
      <w:r w:rsidRPr="00D415BE">
        <w:rPr>
          <w:rFonts w:ascii="Arial" w:eastAsia="Times New Roman" w:hAnsi="Arial" w:cs="Arial"/>
          <w:sz w:val="24"/>
          <w:szCs w:val="24"/>
          <w:lang w:eastAsia="es-ES"/>
        </w:rPr>
        <w:t>y señores</w:t>
      </w:r>
      <w:r w:rsidR="0086292A" w:rsidRPr="00D415BE">
        <w:rPr>
          <w:rFonts w:ascii="Arial" w:eastAsia="Times New Roman" w:hAnsi="Arial" w:cs="Arial"/>
          <w:sz w:val="24"/>
          <w:szCs w:val="24"/>
          <w:lang w:eastAsia="es-ES"/>
        </w:rPr>
        <w:t xml:space="preserve"> </w:t>
      </w:r>
      <w:r w:rsidR="0054002A" w:rsidRPr="00D415BE">
        <w:rPr>
          <w:rFonts w:ascii="Arial" w:eastAsia="Times New Roman" w:hAnsi="Arial" w:cs="Arial"/>
          <w:sz w:val="24"/>
          <w:szCs w:val="24"/>
          <w:lang w:eastAsia="es-ES"/>
        </w:rPr>
        <w:t>Donoso</w:t>
      </w:r>
      <w:r w:rsidR="007A1C74" w:rsidRPr="00D415BE">
        <w:rPr>
          <w:rFonts w:ascii="Arial" w:eastAsia="Times New Roman" w:hAnsi="Arial" w:cs="Arial"/>
          <w:sz w:val="24"/>
          <w:szCs w:val="24"/>
          <w:lang w:eastAsia="es-ES"/>
        </w:rPr>
        <w:t xml:space="preserve"> y Sauerbaum</w:t>
      </w:r>
      <w:r w:rsidRPr="00D415BE">
        <w:rPr>
          <w:rFonts w:ascii="Arial" w:eastAsia="Times New Roman" w:hAnsi="Arial" w:cs="Arial"/>
          <w:sz w:val="24"/>
          <w:szCs w:val="24"/>
          <w:lang w:eastAsia="es-ES"/>
        </w:rPr>
        <w:t xml:space="preserve">. En dicha oportunidad, eligió por </w:t>
      </w:r>
      <w:r w:rsidR="0086292A" w:rsidRPr="00D415BE">
        <w:rPr>
          <w:rFonts w:ascii="Arial" w:eastAsia="Times New Roman" w:hAnsi="Arial" w:cs="Arial"/>
          <w:sz w:val="24"/>
          <w:szCs w:val="24"/>
          <w:lang w:eastAsia="es-ES"/>
        </w:rPr>
        <w:t>unanimidad</w:t>
      </w:r>
      <w:r w:rsidRPr="00D415BE">
        <w:rPr>
          <w:rFonts w:ascii="Arial" w:eastAsia="Times New Roman" w:hAnsi="Arial" w:cs="Arial"/>
          <w:sz w:val="24"/>
          <w:szCs w:val="24"/>
          <w:lang w:eastAsia="es-ES"/>
        </w:rPr>
        <w:t xml:space="preserve"> como President</w:t>
      </w:r>
      <w:r w:rsidR="007A1C74" w:rsidRPr="00D415BE">
        <w:rPr>
          <w:rFonts w:ascii="Arial" w:eastAsia="Times New Roman" w:hAnsi="Arial" w:cs="Arial"/>
          <w:sz w:val="24"/>
          <w:szCs w:val="24"/>
          <w:lang w:eastAsia="es-ES"/>
        </w:rPr>
        <w:t>a</w:t>
      </w:r>
      <w:r w:rsidRPr="00D415BE">
        <w:rPr>
          <w:rFonts w:ascii="Arial" w:eastAsia="Times New Roman" w:hAnsi="Arial" w:cs="Arial"/>
          <w:sz w:val="24"/>
          <w:szCs w:val="24"/>
          <w:lang w:eastAsia="es-ES"/>
        </w:rPr>
        <w:t xml:space="preserve"> a la Honorable Senador</w:t>
      </w:r>
      <w:r w:rsidR="007A1C74" w:rsidRPr="00D415BE">
        <w:rPr>
          <w:rFonts w:ascii="Arial" w:eastAsia="Times New Roman" w:hAnsi="Arial" w:cs="Arial"/>
          <w:sz w:val="24"/>
          <w:szCs w:val="24"/>
          <w:lang w:eastAsia="es-ES"/>
        </w:rPr>
        <w:t>a señora Rincón.</w:t>
      </w:r>
      <w:r w:rsidRPr="00D415BE">
        <w:rPr>
          <w:rFonts w:ascii="Arial" w:eastAsia="Times New Roman" w:hAnsi="Arial" w:cs="Arial"/>
          <w:sz w:val="24"/>
          <w:szCs w:val="24"/>
          <w:lang w:eastAsia="es-ES"/>
        </w:rPr>
        <w:t xml:space="preserve"> Seguidamente, se</w:t>
      </w:r>
      <w:r w:rsidRPr="00741A2E">
        <w:rPr>
          <w:rFonts w:ascii="Arial" w:eastAsia="Times New Roman" w:hAnsi="Arial" w:cs="Arial"/>
          <w:sz w:val="24"/>
          <w:szCs w:val="24"/>
          <w:lang w:eastAsia="es-ES"/>
        </w:rPr>
        <w:t xml:space="preserve"> abocó al cumplimiento de su cometido. </w:t>
      </w:r>
    </w:p>
    <w:p w14:paraId="6751DA6C" w14:textId="77777777" w:rsidR="006E47F8" w:rsidRPr="006E47F8" w:rsidRDefault="006E47F8" w:rsidP="006E47F8">
      <w:pPr>
        <w:widowControl w:val="0"/>
        <w:tabs>
          <w:tab w:val="left" w:pos="2835"/>
        </w:tabs>
        <w:spacing w:after="0" w:line="240" w:lineRule="auto"/>
        <w:jc w:val="both"/>
        <w:rPr>
          <w:rFonts w:ascii="Arial" w:eastAsia="Times New Roman" w:hAnsi="Arial" w:cs="Arial"/>
          <w:sz w:val="24"/>
          <w:szCs w:val="24"/>
          <w:lang w:eastAsia="es-ES"/>
        </w:rPr>
      </w:pPr>
    </w:p>
    <w:p w14:paraId="4A354437" w14:textId="77777777" w:rsidR="006E47F8" w:rsidRPr="006E47F8" w:rsidRDefault="006E47F8" w:rsidP="006E47F8">
      <w:pPr>
        <w:widowControl w:val="0"/>
        <w:tabs>
          <w:tab w:val="left" w:pos="2835"/>
        </w:tabs>
        <w:spacing w:after="0" w:line="240" w:lineRule="auto"/>
        <w:jc w:val="center"/>
        <w:rPr>
          <w:rFonts w:ascii="Arial" w:eastAsia="Times New Roman" w:hAnsi="Arial" w:cs="Arial"/>
          <w:sz w:val="24"/>
          <w:szCs w:val="24"/>
          <w:lang w:val="es-ES_tradnl" w:eastAsia="es-ES"/>
        </w:rPr>
      </w:pPr>
      <w:r w:rsidRPr="006E47F8">
        <w:rPr>
          <w:rFonts w:ascii="Arial" w:eastAsia="Times New Roman" w:hAnsi="Arial" w:cs="Arial"/>
          <w:sz w:val="24"/>
          <w:szCs w:val="24"/>
          <w:lang w:val="es-ES_tradnl" w:eastAsia="es-ES"/>
        </w:rPr>
        <w:lastRenderedPageBreak/>
        <w:t>- - -</w:t>
      </w:r>
    </w:p>
    <w:p w14:paraId="7886C9CB" w14:textId="77777777" w:rsidR="006E47F8" w:rsidRPr="006E47F8" w:rsidRDefault="006E47F8" w:rsidP="006E47F8">
      <w:pPr>
        <w:spacing w:after="0" w:line="240" w:lineRule="auto"/>
        <w:jc w:val="both"/>
        <w:rPr>
          <w:rFonts w:ascii="Arial" w:eastAsia="Times New Roman" w:hAnsi="Arial" w:cs="Arial"/>
          <w:spacing w:val="-3"/>
          <w:sz w:val="24"/>
          <w:szCs w:val="24"/>
          <w:lang w:val="es-ES_tradnl" w:eastAsia="es-ES"/>
        </w:rPr>
      </w:pPr>
    </w:p>
    <w:p w14:paraId="65F86C73" w14:textId="77777777" w:rsidR="006E47F8" w:rsidRPr="006E47F8" w:rsidRDefault="006E47F8" w:rsidP="006E47F8">
      <w:pPr>
        <w:widowControl w:val="0"/>
        <w:tabs>
          <w:tab w:val="left" w:pos="2835"/>
        </w:tabs>
        <w:spacing w:before="240" w:after="60" w:line="240" w:lineRule="auto"/>
        <w:jc w:val="center"/>
        <w:outlineLvl w:val="0"/>
        <w:rPr>
          <w:rFonts w:ascii="Arial" w:eastAsia="Times New Roman" w:hAnsi="Arial" w:cs="Arial"/>
          <w:b/>
          <w:bCs/>
          <w:kern w:val="28"/>
          <w:sz w:val="24"/>
          <w:szCs w:val="24"/>
          <w:lang w:val="es-ES" w:eastAsia="es-ES"/>
        </w:rPr>
      </w:pPr>
      <w:bookmarkStart w:id="1" w:name="_Toc117782162"/>
      <w:bookmarkStart w:id="2" w:name="Constancias"/>
      <w:r w:rsidRPr="006E47F8">
        <w:rPr>
          <w:rFonts w:ascii="Arial" w:eastAsia="Times New Roman" w:hAnsi="Arial" w:cs="Arial"/>
          <w:b/>
          <w:bCs/>
          <w:kern w:val="28"/>
          <w:sz w:val="24"/>
          <w:szCs w:val="24"/>
          <w:lang w:val="es-ES" w:eastAsia="es-ES"/>
        </w:rPr>
        <w:t>CONSTANCIAS</w:t>
      </w:r>
      <w:bookmarkEnd w:id="1"/>
    </w:p>
    <w:bookmarkEnd w:id="2"/>
    <w:p w14:paraId="066573CA" w14:textId="77777777" w:rsidR="006E47F8" w:rsidRPr="006E47F8" w:rsidRDefault="006E47F8" w:rsidP="006E47F8">
      <w:pPr>
        <w:spacing w:after="120" w:line="240" w:lineRule="auto"/>
        <w:jc w:val="center"/>
        <w:rPr>
          <w:rFonts w:ascii="Arial" w:eastAsia="Times New Roman" w:hAnsi="Arial" w:cs="Arial"/>
          <w:b/>
          <w:spacing w:val="-3"/>
          <w:sz w:val="24"/>
          <w:szCs w:val="24"/>
          <w:lang w:val="es-ES" w:eastAsia="es-ES"/>
        </w:rPr>
      </w:pPr>
    </w:p>
    <w:p w14:paraId="7D17B118" w14:textId="77777777" w:rsidR="006E47F8" w:rsidRPr="006E47F8" w:rsidRDefault="006E47F8" w:rsidP="006E47F8">
      <w:pPr>
        <w:spacing w:after="0" w:line="240" w:lineRule="auto"/>
        <w:ind w:firstLine="1134"/>
        <w:rPr>
          <w:rFonts w:ascii="Arial" w:eastAsia="Times New Roman" w:hAnsi="Arial" w:cs="Arial"/>
          <w:spacing w:val="-3"/>
          <w:sz w:val="24"/>
          <w:szCs w:val="24"/>
          <w:lang w:val="es-ES" w:eastAsia="es-ES"/>
        </w:rPr>
      </w:pPr>
      <w:r w:rsidRPr="006E47F8">
        <w:rPr>
          <w:rFonts w:ascii="Arial" w:eastAsia="Times New Roman" w:hAnsi="Arial" w:cs="Arial"/>
          <w:b/>
          <w:spacing w:val="-3"/>
          <w:sz w:val="24"/>
          <w:szCs w:val="24"/>
          <w:lang w:val="es-ES" w:eastAsia="es-ES"/>
        </w:rPr>
        <w:t xml:space="preserve">- </w:t>
      </w:r>
      <w:bookmarkStart w:id="3" w:name="NORMASDEQUORUMPARCHE"/>
      <w:r w:rsidRPr="006E47F8">
        <w:rPr>
          <w:rFonts w:ascii="Arial" w:eastAsia="Times New Roman" w:hAnsi="Arial" w:cs="Arial"/>
          <w:b/>
          <w:spacing w:val="-3"/>
          <w:sz w:val="24"/>
          <w:szCs w:val="24"/>
          <w:lang w:val="es-ES" w:eastAsia="es-ES"/>
        </w:rPr>
        <w:t>Normas de quórum especial</w:t>
      </w:r>
      <w:bookmarkEnd w:id="3"/>
      <w:r w:rsidRPr="006E47F8">
        <w:rPr>
          <w:rFonts w:ascii="Arial" w:eastAsia="Times New Roman" w:hAnsi="Arial" w:cs="Arial"/>
          <w:b/>
          <w:spacing w:val="-3"/>
          <w:sz w:val="24"/>
          <w:szCs w:val="24"/>
          <w:lang w:val="es-ES" w:eastAsia="es-ES"/>
        </w:rPr>
        <w:t xml:space="preserve">: </w:t>
      </w:r>
      <w:r w:rsidRPr="006E47F8">
        <w:rPr>
          <w:rFonts w:ascii="Arial" w:eastAsia="Times New Roman" w:hAnsi="Arial" w:cs="Arial"/>
          <w:spacing w:val="-3"/>
          <w:sz w:val="24"/>
          <w:szCs w:val="24"/>
          <w:lang w:val="es-ES" w:eastAsia="es-ES"/>
        </w:rPr>
        <w:t>No tiene.</w:t>
      </w:r>
    </w:p>
    <w:p w14:paraId="10F1E613" w14:textId="77777777" w:rsidR="006E47F8" w:rsidRPr="006E47F8" w:rsidRDefault="006E47F8" w:rsidP="006E47F8">
      <w:pPr>
        <w:spacing w:after="120" w:line="240" w:lineRule="auto"/>
        <w:rPr>
          <w:rFonts w:ascii="Arial" w:eastAsia="Times New Roman" w:hAnsi="Arial" w:cs="Arial"/>
          <w:spacing w:val="-3"/>
          <w:sz w:val="24"/>
          <w:szCs w:val="24"/>
          <w:lang w:val="es-ES" w:eastAsia="es-ES"/>
        </w:rPr>
      </w:pPr>
    </w:p>
    <w:p w14:paraId="2B142039" w14:textId="77777777" w:rsidR="006E47F8" w:rsidRPr="006E47F8" w:rsidRDefault="006E47F8" w:rsidP="006E47F8">
      <w:pPr>
        <w:spacing w:after="0" w:line="240" w:lineRule="auto"/>
        <w:ind w:firstLine="1134"/>
        <w:rPr>
          <w:rFonts w:ascii="Arial" w:eastAsia="Times New Roman" w:hAnsi="Arial" w:cs="Arial"/>
          <w:spacing w:val="-3"/>
          <w:sz w:val="24"/>
          <w:szCs w:val="24"/>
          <w:lang w:val="es-ES" w:eastAsia="es-ES"/>
        </w:rPr>
      </w:pPr>
      <w:r w:rsidRPr="006E47F8">
        <w:rPr>
          <w:rFonts w:ascii="Arial" w:eastAsia="Times New Roman" w:hAnsi="Arial" w:cs="Arial"/>
          <w:b/>
          <w:spacing w:val="-3"/>
          <w:sz w:val="24"/>
          <w:szCs w:val="24"/>
          <w:lang w:val="es-ES" w:eastAsia="es-ES"/>
        </w:rPr>
        <w:t xml:space="preserve">- </w:t>
      </w:r>
      <w:bookmarkStart w:id="4" w:name="CONSULTACORTESUPREMAPARCHE"/>
      <w:r w:rsidRPr="006E47F8">
        <w:rPr>
          <w:rFonts w:ascii="Arial" w:eastAsia="Times New Roman" w:hAnsi="Arial" w:cs="Arial"/>
          <w:b/>
          <w:spacing w:val="-3"/>
          <w:sz w:val="24"/>
          <w:szCs w:val="24"/>
          <w:lang w:val="es-ES" w:eastAsia="es-ES"/>
        </w:rPr>
        <w:t>Consulta a la Excma. Corte Suprema</w:t>
      </w:r>
      <w:bookmarkEnd w:id="4"/>
      <w:r w:rsidRPr="006E47F8">
        <w:rPr>
          <w:rFonts w:ascii="Arial" w:eastAsia="Times New Roman" w:hAnsi="Arial" w:cs="Arial"/>
          <w:b/>
          <w:spacing w:val="-3"/>
          <w:sz w:val="24"/>
          <w:szCs w:val="24"/>
          <w:lang w:val="es-ES" w:eastAsia="es-ES"/>
        </w:rPr>
        <w:t>:</w:t>
      </w:r>
      <w:r w:rsidRPr="006E47F8">
        <w:rPr>
          <w:rFonts w:ascii="Arial" w:eastAsia="Times New Roman" w:hAnsi="Arial" w:cs="Arial"/>
          <w:spacing w:val="-3"/>
          <w:sz w:val="24"/>
          <w:szCs w:val="24"/>
          <w:lang w:val="es-ES" w:eastAsia="es-ES"/>
        </w:rPr>
        <w:t xml:space="preserve"> No hubo.</w:t>
      </w:r>
    </w:p>
    <w:p w14:paraId="177C1B20" w14:textId="60EE42FD" w:rsidR="006E47F8" w:rsidRPr="006E47F8" w:rsidRDefault="006E47F8" w:rsidP="0054002A">
      <w:pPr>
        <w:tabs>
          <w:tab w:val="left" w:pos="0"/>
          <w:tab w:val="left" w:pos="2835"/>
        </w:tabs>
        <w:spacing w:after="0" w:line="240" w:lineRule="auto"/>
        <w:rPr>
          <w:rFonts w:ascii="Arial" w:eastAsia="Times New Roman" w:hAnsi="Arial" w:cs="Times New Roman"/>
          <w:spacing w:val="-3"/>
          <w:sz w:val="24"/>
          <w:szCs w:val="24"/>
          <w:lang w:val="es-ES_tradnl" w:eastAsia="es-ES"/>
        </w:rPr>
      </w:pPr>
    </w:p>
    <w:p w14:paraId="0F294E1B" w14:textId="77777777" w:rsidR="006E47F8" w:rsidRPr="006E47F8" w:rsidRDefault="006E47F8" w:rsidP="006E47F8">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6E47F8">
        <w:rPr>
          <w:rFonts w:ascii="Arial" w:eastAsia="Times New Roman" w:hAnsi="Arial" w:cs="Times New Roman"/>
          <w:spacing w:val="-3"/>
          <w:sz w:val="24"/>
          <w:szCs w:val="24"/>
          <w:lang w:val="es-ES_tradnl" w:eastAsia="es-ES"/>
        </w:rPr>
        <w:t xml:space="preserve">- - - </w:t>
      </w:r>
    </w:p>
    <w:p w14:paraId="3EA60D1E" w14:textId="77777777" w:rsidR="006E47F8" w:rsidRPr="006E47F8" w:rsidRDefault="006E47F8" w:rsidP="006E47F8">
      <w:pPr>
        <w:tabs>
          <w:tab w:val="left" w:pos="2835"/>
        </w:tabs>
        <w:spacing w:after="0" w:line="240" w:lineRule="auto"/>
        <w:rPr>
          <w:rFonts w:ascii="Arial" w:eastAsia="Times New Roman" w:hAnsi="Arial" w:cs="Times New Roman"/>
          <w:spacing w:val="-3"/>
          <w:sz w:val="24"/>
          <w:szCs w:val="24"/>
          <w:lang w:eastAsia="es-ES"/>
        </w:rPr>
      </w:pPr>
    </w:p>
    <w:p w14:paraId="0352114B" w14:textId="77777777" w:rsidR="006E47F8" w:rsidRPr="006E47F8" w:rsidRDefault="006E47F8" w:rsidP="006E47F8">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5" w:name="_Toc117782167"/>
      <w:bookmarkStart w:id="6" w:name="Asistencia"/>
      <w:r w:rsidRPr="006E47F8">
        <w:rPr>
          <w:rFonts w:ascii="Arial" w:eastAsia="Times New Roman" w:hAnsi="Arial" w:cs="Arial"/>
          <w:b/>
          <w:bCs/>
          <w:kern w:val="28"/>
          <w:sz w:val="24"/>
          <w:szCs w:val="24"/>
          <w:lang w:val="es-ES_tradnl" w:eastAsia="es-ES"/>
        </w:rPr>
        <w:t>ASISTENCIA</w:t>
      </w:r>
      <w:bookmarkEnd w:id="5"/>
    </w:p>
    <w:bookmarkEnd w:id="6"/>
    <w:p w14:paraId="7E6E121B" w14:textId="77777777" w:rsidR="006E47F8" w:rsidRPr="006E47F8" w:rsidRDefault="006E47F8" w:rsidP="006E47F8">
      <w:pPr>
        <w:tabs>
          <w:tab w:val="left" w:pos="2835"/>
        </w:tabs>
        <w:spacing w:after="0" w:line="240" w:lineRule="auto"/>
        <w:jc w:val="both"/>
        <w:rPr>
          <w:rFonts w:ascii="Arial" w:eastAsia="Times New Roman" w:hAnsi="Arial" w:cs="Arial"/>
          <w:spacing w:val="-3"/>
          <w:sz w:val="24"/>
          <w:szCs w:val="24"/>
          <w:lang w:val="es-ES_tradnl" w:eastAsia="es-ES"/>
        </w:rPr>
      </w:pPr>
    </w:p>
    <w:p w14:paraId="5FB987ED" w14:textId="1D98DCBF" w:rsidR="006E47F8" w:rsidRDefault="006E47F8" w:rsidP="006E47F8">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r w:rsidRPr="006E47F8">
        <w:rPr>
          <w:rFonts w:ascii="Arial" w:eastAsia="Times New Roman" w:hAnsi="Arial" w:cs="Times New Roman"/>
          <w:b/>
          <w:spacing w:val="-3"/>
          <w:sz w:val="24"/>
          <w:szCs w:val="24"/>
          <w:lang w:eastAsia="es-ES"/>
        </w:rPr>
        <w:t xml:space="preserve">- Senadores y Diputados no integrantes de la Comisión: </w:t>
      </w:r>
    </w:p>
    <w:p w14:paraId="0C594B4E" w14:textId="11C6C784" w:rsidR="0086292A" w:rsidRDefault="0086292A" w:rsidP="006E47F8">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p>
    <w:p w14:paraId="11E0D45E" w14:textId="27021E7E" w:rsidR="0086292A" w:rsidRPr="0086292A" w:rsidRDefault="0086292A" w:rsidP="006E47F8">
      <w:pPr>
        <w:tabs>
          <w:tab w:val="left" w:pos="0"/>
          <w:tab w:val="left" w:pos="2835"/>
        </w:tabs>
        <w:spacing w:after="0" w:line="240" w:lineRule="auto"/>
        <w:ind w:firstLine="1134"/>
        <w:jc w:val="both"/>
        <w:rPr>
          <w:rFonts w:ascii="Arial" w:eastAsia="Times New Roman" w:hAnsi="Arial" w:cs="Times New Roman"/>
          <w:spacing w:val="-3"/>
          <w:sz w:val="24"/>
          <w:szCs w:val="24"/>
          <w:lang w:eastAsia="es-ES"/>
        </w:rPr>
      </w:pPr>
      <w:r>
        <w:rPr>
          <w:rFonts w:ascii="Arial" w:eastAsia="Times New Roman" w:hAnsi="Arial" w:cs="Times New Roman"/>
          <w:spacing w:val="-3"/>
          <w:sz w:val="24"/>
          <w:szCs w:val="24"/>
          <w:lang w:eastAsia="es-ES"/>
        </w:rPr>
        <w:t>El Honorable Diputado señor Longton.</w:t>
      </w:r>
    </w:p>
    <w:p w14:paraId="785DE566" w14:textId="77777777" w:rsidR="0086292A" w:rsidRPr="006E47F8" w:rsidRDefault="0086292A" w:rsidP="006E47F8">
      <w:pPr>
        <w:tabs>
          <w:tab w:val="left" w:pos="0"/>
          <w:tab w:val="left" w:pos="2835"/>
        </w:tabs>
        <w:spacing w:after="0" w:line="240" w:lineRule="auto"/>
        <w:jc w:val="both"/>
        <w:rPr>
          <w:rFonts w:ascii="Arial" w:eastAsia="Times New Roman" w:hAnsi="Arial" w:cs="Times New Roman"/>
          <w:b/>
          <w:spacing w:val="-3"/>
          <w:sz w:val="24"/>
          <w:szCs w:val="24"/>
          <w:lang w:eastAsia="es-ES"/>
        </w:rPr>
      </w:pPr>
    </w:p>
    <w:p w14:paraId="05454116" w14:textId="06609728" w:rsidR="006E47F8" w:rsidRDefault="006E47F8" w:rsidP="006E47F8">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r w:rsidRPr="006E47F8">
        <w:rPr>
          <w:rFonts w:ascii="Arial" w:eastAsia="Times New Roman" w:hAnsi="Arial" w:cs="Times New Roman"/>
          <w:b/>
          <w:spacing w:val="-3"/>
          <w:sz w:val="24"/>
          <w:szCs w:val="24"/>
          <w:lang w:eastAsia="es-ES"/>
        </w:rPr>
        <w:t xml:space="preserve">- Representantes del Ejecutivo e invitados: </w:t>
      </w:r>
    </w:p>
    <w:p w14:paraId="42938F08" w14:textId="734FEA50" w:rsidR="00741A2E" w:rsidRDefault="00741A2E" w:rsidP="006E47F8">
      <w:pPr>
        <w:tabs>
          <w:tab w:val="left" w:pos="0"/>
          <w:tab w:val="left" w:pos="2835"/>
        </w:tabs>
        <w:spacing w:after="0" w:line="240" w:lineRule="auto"/>
        <w:ind w:firstLine="1134"/>
        <w:jc w:val="both"/>
        <w:rPr>
          <w:rFonts w:ascii="Arial" w:eastAsia="Times New Roman" w:hAnsi="Arial" w:cs="Times New Roman"/>
          <w:b/>
          <w:spacing w:val="-3"/>
          <w:sz w:val="24"/>
          <w:szCs w:val="24"/>
          <w:lang w:eastAsia="es-ES"/>
        </w:rPr>
      </w:pPr>
    </w:p>
    <w:p w14:paraId="06914757"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Del Ministerio de Hacienda, la Subsecretaria, señora Heidi Berner; la Coordinadora Legislativa, señora Consuelo Fernández y la asesora, señora Gabriela Rodríguez.</w:t>
      </w:r>
    </w:p>
    <w:p w14:paraId="0E6A82FD"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p>
    <w:p w14:paraId="272FE819" w14:textId="76B094E1"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Del Ministerio de Vivienda y Urbanismo, la Jefa de la División</w:t>
      </w:r>
      <w:r w:rsidR="00745820">
        <w:rPr>
          <w:rFonts w:ascii="Arial" w:eastAsia="Calibri" w:hAnsi="Arial" w:cs="Arial"/>
          <w:sz w:val="24"/>
          <w:szCs w:val="24"/>
        </w:rPr>
        <w:t xml:space="preserve"> de</w:t>
      </w:r>
      <w:r w:rsidRPr="00741A2E">
        <w:rPr>
          <w:rFonts w:ascii="Arial" w:eastAsia="Calibri" w:hAnsi="Arial" w:cs="Arial"/>
          <w:sz w:val="24"/>
          <w:szCs w:val="24"/>
        </w:rPr>
        <w:t xml:space="preserve"> Finanzas, señora Vania Navarro y la asesora legislativa, señora Jeannette Tapia.</w:t>
      </w:r>
    </w:p>
    <w:p w14:paraId="73E7C5CB"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p>
    <w:p w14:paraId="1D9BFE39"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Del Ministerio Secretaría General de la Presidencia, los asesores, señora Marcia González y señor Héctor Correa.</w:t>
      </w:r>
    </w:p>
    <w:p w14:paraId="5547D2B7" w14:textId="77777777" w:rsidR="0086292A" w:rsidRPr="006E47F8" w:rsidRDefault="0086292A" w:rsidP="006E47F8">
      <w:pPr>
        <w:tabs>
          <w:tab w:val="left" w:pos="0"/>
          <w:tab w:val="left" w:pos="2835"/>
        </w:tabs>
        <w:spacing w:after="0" w:line="240" w:lineRule="auto"/>
        <w:jc w:val="both"/>
        <w:rPr>
          <w:rFonts w:ascii="Arial" w:eastAsia="Times New Roman" w:hAnsi="Arial" w:cs="Times New Roman"/>
          <w:b/>
          <w:spacing w:val="-3"/>
          <w:sz w:val="24"/>
          <w:szCs w:val="24"/>
          <w:lang w:eastAsia="es-ES"/>
        </w:rPr>
      </w:pPr>
    </w:p>
    <w:p w14:paraId="12790107" w14:textId="79CC4638" w:rsidR="006E47F8" w:rsidRDefault="006E47F8" w:rsidP="006E47F8">
      <w:pPr>
        <w:tabs>
          <w:tab w:val="left" w:pos="0"/>
          <w:tab w:val="left" w:pos="2835"/>
        </w:tabs>
        <w:spacing w:after="0" w:line="240" w:lineRule="auto"/>
        <w:ind w:firstLine="1134"/>
        <w:jc w:val="both"/>
        <w:rPr>
          <w:rFonts w:ascii="Arial" w:eastAsia="Times New Roman" w:hAnsi="Arial" w:cs="Times New Roman"/>
          <w:spacing w:val="-3"/>
          <w:sz w:val="24"/>
          <w:szCs w:val="24"/>
          <w:lang w:eastAsia="es-ES"/>
        </w:rPr>
      </w:pPr>
      <w:r w:rsidRPr="006E47F8">
        <w:rPr>
          <w:rFonts w:ascii="Arial" w:eastAsia="Times New Roman" w:hAnsi="Arial" w:cs="Times New Roman"/>
          <w:b/>
          <w:spacing w:val="-3"/>
          <w:sz w:val="24"/>
          <w:szCs w:val="24"/>
          <w:lang w:eastAsia="es-ES"/>
        </w:rPr>
        <w:t>- Otros</w:t>
      </w:r>
      <w:r w:rsidR="0086292A">
        <w:rPr>
          <w:rFonts w:ascii="Arial" w:eastAsia="Times New Roman" w:hAnsi="Arial" w:cs="Times New Roman"/>
          <w:b/>
          <w:spacing w:val="-3"/>
          <w:sz w:val="24"/>
          <w:szCs w:val="24"/>
          <w:lang w:eastAsia="es-ES"/>
        </w:rPr>
        <w:t>:</w:t>
      </w:r>
      <w:r w:rsidRPr="006E47F8">
        <w:rPr>
          <w:rFonts w:ascii="Arial" w:eastAsia="Times New Roman" w:hAnsi="Arial" w:cs="Times New Roman"/>
          <w:spacing w:val="-3"/>
          <w:sz w:val="24"/>
          <w:szCs w:val="24"/>
          <w:lang w:eastAsia="es-ES"/>
        </w:rPr>
        <w:t xml:space="preserve"> </w:t>
      </w:r>
    </w:p>
    <w:p w14:paraId="2CAEC00B" w14:textId="340FDCC1" w:rsidR="00741A2E" w:rsidRDefault="00741A2E" w:rsidP="006E47F8">
      <w:pPr>
        <w:tabs>
          <w:tab w:val="left" w:pos="0"/>
          <w:tab w:val="left" w:pos="2835"/>
        </w:tabs>
        <w:spacing w:after="0" w:line="240" w:lineRule="auto"/>
        <w:ind w:firstLine="1134"/>
        <w:jc w:val="both"/>
        <w:rPr>
          <w:rFonts w:ascii="Arial" w:eastAsia="Times New Roman" w:hAnsi="Arial" w:cs="Times New Roman"/>
          <w:spacing w:val="-3"/>
          <w:sz w:val="24"/>
          <w:szCs w:val="24"/>
          <w:lang w:eastAsia="es-ES"/>
        </w:rPr>
      </w:pPr>
    </w:p>
    <w:p w14:paraId="38E4DE4D"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El asesor del Honorable Senador Galilea, señor Gonzalo Vásquez.</w:t>
      </w:r>
    </w:p>
    <w:p w14:paraId="3F31149A"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p>
    <w:p w14:paraId="58F02F9C"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La asesora del Honorable Senador Insulza, señora Lorena Escalona.</w:t>
      </w:r>
    </w:p>
    <w:p w14:paraId="115F6172"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p>
    <w:p w14:paraId="132A09DD"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El asesor del Honorable Senador Lagos, señor Reinaldo Monardes.</w:t>
      </w:r>
    </w:p>
    <w:p w14:paraId="4EC926A5"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p>
    <w:p w14:paraId="15DC6D19"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El asesor del Honorable Senador Macaya, señor Carlos Oyarzún.</w:t>
      </w:r>
    </w:p>
    <w:p w14:paraId="445213CD"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p>
    <w:p w14:paraId="1BCE7066" w14:textId="5079C746"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 xml:space="preserve">Los asesores de la Honorable Diputada Bello, señora Constanza Jara y señor Bruno </w:t>
      </w:r>
      <w:r w:rsidR="00745820" w:rsidRPr="00741A2E">
        <w:rPr>
          <w:rFonts w:ascii="Arial" w:eastAsia="Calibri" w:hAnsi="Arial" w:cs="Arial"/>
          <w:sz w:val="24"/>
          <w:szCs w:val="24"/>
        </w:rPr>
        <w:t>Muñoz</w:t>
      </w:r>
      <w:r w:rsidRPr="00741A2E">
        <w:rPr>
          <w:rFonts w:ascii="Arial" w:eastAsia="Calibri" w:hAnsi="Arial" w:cs="Arial"/>
          <w:sz w:val="24"/>
          <w:szCs w:val="24"/>
        </w:rPr>
        <w:t>.</w:t>
      </w:r>
    </w:p>
    <w:p w14:paraId="59BAB31F"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p>
    <w:p w14:paraId="6A76A3B2" w14:textId="77777777" w:rsidR="00741A2E" w:rsidRPr="00741A2E" w:rsidRDefault="00741A2E" w:rsidP="00741A2E">
      <w:pPr>
        <w:widowControl w:val="0"/>
        <w:spacing w:after="0" w:line="240" w:lineRule="auto"/>
        <w:ind w:firstLine="1134"/>
        <w:jc w:val="both"/>
        <w:rPr>
          <w:rFonts w:ascii="Arial" w:eastAsia="Calibri" w:hAnsi="Arial" w:cs="Arial"/>
          <w:sz w:val="24"/>
          <w:szCs w:val="24"/>
        </w:rPr>
      </w:pPr>
      <w:r w:rsidRPr="00741A2E">
        <w:rPr>
          <w:rFonts w:ascii="Arial" w:eastAsia="Calibri" w:hAnsi="Arial" w:cs="Arial"/>
          <w:sz w:val="24"/>
          <w:szCs w:val="24"/>
        </w:rPr>
        <w:t xml:space="preserve">De la Fundación Jaime Guzmán, la Directora del Área Legislativa, </w:t>
      </w:r>
      <w:r w:rsidRPr="00741A2E">
        <w:rPr>
          <w:rFonts w:ascii="Arial" w:eastAsia="Calibri" w:hAnsi="Arial" w:cs="Arial"/>
          <w:sz w:val="24"/>
          <w:szCs w:val="24"/>
        </w:rPr>
        <w:lastRenderedPageBreak/>
        <w:t>señora Bárbara Bayolo.</w:t>
      </w:r>
    </w:p>
    <w:p w14:paraId="47292DA7" w14:textId="77777777" w:rsidR="006E47F8" w:rsidRPr="006E47F8" w:rsidRDefault="006E47F8" w:rsidP="006E47F8">
      <w:pPr>
        <w:widowControl w:val="0"/>
        <w:tabs>
          <w:tab w:val="left" w:pos="2835"/>
        </w:tabs>
        <w:spacing w:after="0" w:line="240" w:lineRule="auto"/>
        <w:jc w:val="both"/>
        <w:rPr>
          <w:rFonts w:ascii="Arial" w:eastAsia="Times New Roman" w:hAnsi="Arial" w:cs="Times New Roman"/>
          <w:sz w:val="24"/>
          <w:szCs w:val="20"/>
          <w:lang w:eastAsia="es-ES"/>
        </w:rPr>
      </w:pPr>
    </w:p>
    <w:p w14:paraId="11C93DC8" w14:textId="77777777" w:rsidR="006E47F8" w:rsidRPr="006E47F8" w:rsidRDefault="006E47F8" w:rsidP="006E47F8">
      <w:pPr>
        <w:widowControl w:val="0"/>
        <w:tabs>
          <w:tab w:val="left" w:pos="2835"/>
        </w:tabs>
        <w:spacing w:after="0" w:line="240" w:lineRule="auto"/>
        <w:jc w:val="center"/>
        <w:rPr>
          <w:rFonts w:ascii="Arial" w:eastAsia="Times New Roman" w:hAnsi="Arial" w:cs="Times New Roman"/>
          <w:sz w:val="24"/>
          <w:szCs w:val="20"/>
          <w:lang w:val="es-ES" w:eastAsia="es-ES"/>
        </w:rPr>
      </w:pPr>
      <w:r w:rsidRPr="006E47F8">
        <w:rPr>
          <w:rFonts w:ascii="Arial" w:eastAsia="Times New Roman" w:hAnsi="Arial" w:cs="Times New Roman"/>
          <w:sz w:val="24"/>
          <w:szCs w:val="20"/>
          <w:lang w:val="es-ES" w:eastAsia="es-ES"/>
        </w:rPr>
        <w:t>- - -</w:t>
      </w:r>
    </w:p>
    <w:p w14:paraId="7053DA86" w14:textId="77777777" w:rsidR="006E47F8" w:rsidRPr="006E47F8" w:rsidRDefault="006E47F8" w:rsidP="006E47F8">
      <w:pPr>
        <w:spacing w:after="0" w:line="240" w:lineRule="auto"/>
        <w:jc w:val="center"/>
        <w:rPr>
          <w:rFonts w:ascii="Arial" w:eastAsia="Calibri" w:hAnsi="Arial" w:cs="Arial"/>
          <w:b/>
          <w:sz w:val="24"/>
          <w:szCs w:val="24"/>
        </w:rPr>
      </w:pPr>
    </w:p>
    <w:p w14:paraId="5BF341B6" w14:textId="77777777" w:rsidR="006E47F8" w:rsidRPr="006E47F8" w:rsidRDefault="006E47F8" w:rsidP="006E47F8">
      <w:pPr>
        <w:widowControl w:val="0"/>
        <w:tabs>
          <w:tab w:val="left" w:pos="2835"/>
        </w:tabs>
        <w:spacing w:before="240" w:after="60" w:line="240" w:lineRule="auto"/>
        <w:jc w:val="center"/>
        <w:outlineLvl w:val="0"/>
        <w:rPr>
          <w:rFonts w:ascii="Arial" w:eastAsia="Calibri" w:hAnsi="Arial" w:cs="Arial"/>
          <w:b/>
          <w:bCs/>
          <w:kern w:val="28"/>
          <w:sz w:val="24"/>
          <w:szCs w:val="24"/>
        </w:rPr>
      </w:pPr>
      <w:bookmarkStart w:id="7" w:name="_Toc117782168"/>
      <w:bookmarkStart w:id="8" w:name="Controversia"/>
      <w:r w:rsidRPr="006E47F8">
        <w:rPr>
          <w:rFonts w:ascii="Arial" w:eastAsia="Calibri" w:hAnsi="Arial" w:cs="Arial"/>
          <w:b/>
          <w:bCs/>
          <w:kern w:val="28"/>
          <w:sz w:val="24"/>
          <w:szCs w:val="24"/>
        </w:rPr>
        <w:t>DESCRIPCIÓN DE LA CONTROVERSIA</w:t>
      </w:r>
      <w:bookmarkEnd w:id="7"/>
    </w:p>
    <w:bookmarkEnd w:id="8"/>
    <w:p w14:paraId="1E2CC6D9" w14:textId="77777777" w:rsidR="006E47F8" w:rsidRPr="006E47F8" w:rsidRDefault="006E47F8" w:rsidP="006E47F8">
      <w:pPr>
        <w:spacing w:after="0" w:line="240" w:lineRule="auto"/>
        <w:jc w:val="center"/>
        <w:rPr>
          <w:rFonts w:ascii="Arial" w:eastAsia="Calibri" w:hAnsi="Arial" w:cs="Arial"/>
          <w:b/>
          <w:sz w:val="24"/>
          <w:szCs w:val="24"/>
        </w:rPr>
      </w:pPr>
    </w:p>
    <w:p w14:paraId="36D5439B" w14:textId="77777777" w:rsidR="006E47F8" w:rsidRPr="006E47F8" w:rsidRDefault="006E47F8" w:rsidP="006E47F8">
      <w:pPr>
        <w:spacing w:after="0" w:line="240" w:lineRule="auto"/>
        <w:jc w:val="both"/>
        <w:rPr>
          <w:rFonts w:ascii="Arial" w:eastAsia="Calibri" w:hAnsi="Arial" w:cs="Arial"/>
          <w:sz w:val="24"/>
          <w:szCs w:val="24"/>
          <w:lang w:val="es-ES_tradnl"/>
        </w:rPr>
      </w:pPr>
    </w:p>
    <w:p w14:paraId="2E8F63CE" w14:textId="77777777" w:rsidR="006E47F8" w:rsidRDefault="006E47F8" w:rsidP="006E47F8">
      <w:pPr>
        <w:tabs>
          <w:tab w:val="left" w:pos="2552"/>
        </w:tabs>
        <w:spacing w:after="0" w:line="240" w:lineRule="auto"/>
        <w:ind w:right="-7" w:firstLine="1134"/>
        <w:jc w:val="both"/>
        <w:rPr>
          <w:rFonts w:ascii="Arial" w:eastAsia="Times New Roman" w:hAnsi="Arial" w:cs="Arial"/>
          <w:sz w:val="24"/>
          <w:szCs w:val="20"/>
          <w:lang w:val="es-ES_tradnl" w:eastAsia="es-ES"/>
        </w:rPr>
      </w:pPr>
      <w:r w:rsidRPr="006E47F8">
        <w:rPr>
          <w:rFonts w:ascii="Arial" w:eastAsia="Times New Roman" w:hAnsi="Arial" w:cs="Arial"/>
          <w:sz w:val="24"/>
          <w:szCs w:val="20"/>
          <w:lang w:val="es-ES_tradnl" w:eastAsia="es-ES"/>
        </w:rPr>
        <w:t xml:space="preserve">La Cámara de Diputados, en primer trámite constitucional, aprobó el proyecto de ley </w:t>
      </w:r>
      <w:r w:rsidR="00A20225">
        <w:rPr>
          <w:rFonts w:ascii="Arial" w:eastAsia="Times New Roman" w:hAnsi="Arial" w:cs="Arial"/>
          <w:sz w:val="24"/>
          <w:szCs w:val="20"/>
          <w:lang w:val="es-ES_tradnl" w:eastAsia="es-ES"/>
        </w:rPr>
        <w:t xml:space="preserve">que </w:t>
      </w:r>
      <w:r w:rsidR="00A20225" w:rsidRPr="006E47F8">
        <w:rPr>
          <w:rFonts w:ascii="Arial" w:eastAsia="Times New Roman" w:hAnsi="Arial" w:cs="Times New Roman"/>
          <w:sz w:val="24"/>
          <w:szCs w:val="20"/>
          <w:lang w:eastAsia="es-ES"/>
        </w:rPr>
        <w:t>modifica cuerpos legales que indica, en materia de simplificación regulatoria y promoción de la actividad económica</w:t>
      </w:r>
      <w:r w:rsidR="00A20225">
        <w:rPr>
          <w:rFonts w:ascii="Arial" w:eastAsia="Times New Roman" w:hAnsi="Arial" w:cs="Times New Roman"/>
          <w:sz w:val="24"/>
          <w:szCs w:val="20"/>
          <w:lang w:eastAsia="es-ES"/>
        </w:rPr>
        <w:t xml:space="preserve"> </w:t>
      </w:r>
      <w:r w:rsidRPr="006E47F8">
        <w:rPr>
          <w:rFonts w:ascii="Arial" w:eastAsia="Times New Roman" w:hAnsi="Arial" w:cs="Arial"/>
          <w:sz w:val="24"/>
          <w:szCs w:val="20"/>
          <w:lang w:val="es-ES_tradnl" w:eastAsia="es-ES"/>
        </w:rPr>
        <w:t>(Boletín N°</w:t>
      </w:r>
      <w:r w:rsidR="00A20225">
        <w:rPr>
          <w:rFonts w:ascii="Arial" w:eastAsia="Times New Roman" w:hAnsi="Arial" w:cs="Arial"/>
          <w:sz w:val="24"/>
          <w:szCs w:val="20"/>
          <w:lang w:val="es-ES_tradnl" w:eastAsia="es-ES"/>
        </w:rPr>
        <w:t xml:space="preserve"> 17.322</w:t>
      </w:r>
      <w:r w:rsidR="00E33C5A">
        <w:rPr>
          <w:rFonts w:ascii="Arial" w:eastAsia="Times New Roman" w:hAnsi="Arial" w:cs="Arial"/>
          <w:sz w:val="24"/>
          <w:szCs w:val="20"/>
          <w:lang w:val="es-ES_tradnl" w:eastAsia="es-ES"/>
        </w:rPr>
        <w:t>-03</w:t>
      </w:r>
      <w:r w:rsidRPr="006E47F8">
        <w:rPr>
          <w:rFonts w:ascii="Arial" w:eastAsia="Times New Roman" w:hAnsi="Arial" w:cs="Arial"/>
          <w:sz w:val="24"/>
          <w:szCs w:val="20"/>
          <w:lang w:val="es-ES_tradnl" w:eastAsia="es-ES"/>
        </w:rPr>
        <w:t>), cuyo texto es el siguiente:</w:t>
      </w:r>
    </w:p>
    <w:p w14:paraId="4DF4AF26" w14:textId="77777777" w:rsidR="00A20225" w:rsidRDefault="00A20225" w:rsidP="006E47F8">
      <w:pPr>
        <w:tabs>
          <w:tab w:val="left" w:pos="2552"/>
        </w:tabs>
        <w:spacing w:after="0" w:line="240" w:lineRule="auto"/>
        <w:ind w:right="-7" w:firstLine="1134"/>
        <w:jc w:val="both"/>
        <w:rPr>
          <w:rFonts w:ascii="Arial" w:eastAsia="Times New Roman" w:hAnsi="Arial" w:cs="Arial"/>
          <w:sz w:val="24"/>
          <w:szCs w:val="20"/>
          <w:lang w:val="es-ES_tradnl" w:eastAsia="es-ES"/>
        </w:rPr>
      </w:pPr>
    </w:p>
    <w:p w14:paraId="3EF0326D" w14:textId="77777777" w:rsidR="00A20225" w:rsidRPr="006E47F8" w:rsidRDefault="00A20225" w:rsidP="00A20225">
      <w:pPr>
        <w:tabs>
          <w:tab w:val="left" w:pos="2552"/>
        </w:tabs>
        <w:spacing w:after="0" w:line="240" w:lineRule="auto"/>
        <w:ind w:right="-6"/>
        <w:jc w:val="center"/>
        <w:rPr>
          <w:rFonts w:ascii="Arial" w:eastAsia="Times New Roman" w:hAnsi="Arial" w:cs="Arial"/>
          <w:sz w:val="24"/>
          <w:szCs w:val="20"/>
          <w:lang w:val="es-ES_tradnl" w:eastAsia="es-ES"/>
        </w:rPr>
      </w:pPr>
      <w:r>
        <w:rPr>
          <w:rFonts w:ascii="Arial" w:eastAsia="Times New Roman" w:hAnsi="Arial" w:cs="Arial"/>
          <w:sz w:val="24"/>
          <w:szCs w:val="20"/>
          <w:lang w:val="es-ES_tradnl" w:eastAsia="es-ES"/>
        </w:rPr>
        <w:t>PROYECTO DE LEY</w:t>
      </w:r>
    </w:p>
    <w:p w14:paraId="1FCB4F79" w14:textId="77777777" w:rsidR="006E47F8" w:rsidRDefault="006E47F8" w:rsidP="006E47F8">
      <w:pPr>
        <w:tabs>
          <w:tab w:val="left" w:pos="2552"/>
        </w:tabs>
        <w:spacing w:after="0" w:line="240" w:lineRule="auto"/>
        <w:ind w:right="-7" w:firstLine="1134"/>
        <w:jc w:val="both"/>
        <w:rPr>
          <w:rFonts w:ascii="Arial" w:eastAsia="Times New Roman" w:hAnsi="Arial" w:cs="Arial"/>
          <w:sz w:val="24"/>
          <w:szCs w:val="20"/>
          <w:lang w:val="es-ES_tradnl" w:eastAsia="es-ES"/>
        </w:rPr>
      </w:pPr>
    </w:p>
    <w:p w14:paraId="55B4A08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 Introdúcense las siguientes modificaciones en el decreto con fuerza de ley Nº 30, de 2005, del Ministerio de Hacienda que Aprueba el texto refundido, coordinado y sistematizado del decreto con fuerza de ley de Hacienda Nº 213, de 1953, sobre Ordenanza de Aduanas:</w:t>
      </w:r>
    </w:p>
    <w:p w14:paraId="0D80725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3AFCFD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1. Agrégase al artículo 8 bis el siguiente inciso final, nuevo: </w:t>
      </w:r>
    </w:p>
    <w:p w14:paraId="5AC47F0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F4B3F2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“Los plazos a que se refiere el inciso segundo serán de días hábiles. Se entiende que son inhábiles los días sábado, domingo y festivos.”. </w:t>
      </w:r>
    </w:p>
    <w:p w14:paraId="44C1EFA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F133CD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2. Reemplázase en el inciso tercero del artículo 25 bis la expresión “92 ter” por “92 bis”.</w:t>
      </w:r>
    </w:p>
    <w:p w14:paraId="001120C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C22452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9C30BF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Artículo 2.- Modifícase el Código Tributario, contenido en el artículo 1° del decreto ley N° 830, de 1974, del Ministerio de Hacienda, en el siguiente sentido: </w:t>
      </w:r>
    </w:p>
    <w:p w14:paraId="0AAE9EF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815C90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1. En el artículo 85 bis:  </w:t>
      </w:r>
    </w:p>
    <w:p w14:paraId="26CD836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53613C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 Agrégase en su letra a) el siguiente párrafo final, nuevo: </w:t>
      </w:r>
    </w:p>
    <w:p w14:paraId="76A1969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01A8B1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“También estarán obligadas a reportar las entidades emisoras de tarjetas de prepago sean bancarias o no bancarias.”. </w:t>
      </w:r>
    </w:p>
    <w:p w14:paraId="0556338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704149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b) Agrégase en su letra b) el siguiente párrafo final, nuevo:</w:t>
      </w:r>
    </w:p>
    <w:p w14:paraId="5296CE6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E7A292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“Asimismo se deberá reportar información respecto de tarjetas de prepago sean bancarias o no bancarias.”.</w:t>
      </w:r>
    </w:p>
    <w:p w14:paraId="2F8A8DA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169CFB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lastRenderedPageBreak/>
        <w:t xml:space="preserve">2. Sustitúyense los incisos quinto y sexto del artículo 100 bis por los siguientes: </w:t>
      </w:r>
    </w:p>
    <w:p w14:paraId="0353276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81A843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“La multa a que se refiere el presente artículo deberá solicitarse conforme el procedimiento establecido en el artículo 160 bis, y deberá 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w:t>
      </w:r>
    </w:p>
    <w:p w14:paraId="1C4DF80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6305C0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3846BF8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D2E48D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3ACBBF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3.- Autorízase al Banco Central de Chile para suscribir, con cargo a su disponibilidad de reservas internacionales, el aumento de cuota que le corresponde a Chile en el Fondo Monetario Internacional, hasta completar la cantidad de 2.616.500.000 Derechos Especiales de Giro, contenido en la Resolución Nº 79-1 “Décimo Sexta Revisión General de Cuotas”, adoptada por la Junta de Gobernadores del Fondo Monetario Internacional el 15 de diciembre de 2023.</w:t>
      </w:r>
    </w:p>
    <w:p w14:paraId="54B4C3F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5CF63A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02FC87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4.- Declárase que la expresión “jornada respectiva, del artículo 25 bis del Código del Trabajo, modificado por la ley N°21.561, debe entenderse como una de aquellas dos alternativas de jornada ordinaria que las partes pueden acordar en el contrato de trabajo, esto es, cuarenta horas semanales promedio en cómputo mensual; o ciento ochenta horas mensuales con un descanso anual adicional de seis días, la que no podrá distribuirse en menos de 21 días. Por lo tanto, serán las horas correspondientes a la alternativa acordada el denominador para el cálculo del valor de la hora de los tiempos de espera.</w:t>
      </w:r>
    </w:p>
    <w:p w14:paraId="742AC7F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846FC7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6504D0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Artículo 5.- Introdúcense las siguientes modificaciones en la ley N°21.455, Ley marco de cambio climático: </w:t>
      </w:r>
    </w:p>
    <w:p w14:paraId="11A8D42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4E07DC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lastRenderedPageBreak/>
        <w:t xml:space="preserve">1. Sustitúyese en el inciso tercero del artículo 12 la palabra “tres” por “cuatro”. </w:t>
      </w:r>
    </w:p>
    <w:p w14:paraId="0345A39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1A2AEF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2. Elimínase en el artículo primero transitorio la expresión “y se actualizarán al año 2025”.</w:t>
      </w:r>
    </w:p>
    <w:p w14:paraId="791E963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575A91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DE429B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6.- Sustitúyese en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servicio público” por “ingresar a trámite de toma de razón el reglamento asociado al subsidio a la demanda que permite implementar la ley N°21.678, que establece internet como servicio público de telecomunicaciones”.</w:t>
      </w:r>
    </w:p>
    <w:p w14:paraId="252186A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237BCD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F5352F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7.- A fin de ejercer las facultades establecidas en los artículos 20 y 21 de la ley N° 20.378, autorízase al Ministerio de Transportes y Telecomunicaciones para transferir recursos de los artículos 3° letra b) y 5° de la mencionada ley al Fondo de Infraestructura S.A., el que podrá recibir dichos recursos con el objeto de adquirir bienes inmuebles para la operación del sistema de transporte público del Gran Valparaíso.</w:t>
      </w:r>
    </w:p>
    <w:p w14:paraId="3AA30B6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BF8318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B90BEB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Artículo 8.- Extiéndese, en la forma señalada en el inciso siguiente, la vigencia de las patentes provisorias a que se refiere los incisos quinto y siguientes del artículo 26 del decreto N° 2.385, de 1996, del Ministerio del Interior, que fija el texto refundido y sistematizado del decreto ley N° 3.063, de 1979, sobre Rentas Municipales, que hubieran vencido originalmente durante la vigencia del decreto N° 4, de 2020, del Ministerio de Salud, que decreta alerta sanitaria, y sus prórrogas, y que fueron prorrogadas hasta el 31 agosto de 2024 en virtud de la Ley N°21.353, que establece nuevas medidas tributarias para apoyar a las micro, pequeñas y medianas empresas, por la crisis generada por la enfermedad covid-19. </w:t>
      </w:r>
    </w:p>
    <w:p w14:paraId="1AF2496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 </w:t>
      </w:r>
    </w:p>
    <w:p w14:paraId="5BF7C29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Las patentes indicadas en el inciso anterior se entenderán vigentes hasta los plazos señalados a continuación: </w:t>
      </w:r>
    </w:p>
    <w:p w14:paraId="4AF145E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514162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 Las patentes que originalmente vencían durante el año 2020 se prorrogarán hasta el 30 de junio de 2025.  </w:t>
      </w:r>
    </w:p>
    <w:p w14:paraId="0EA2781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b) Las patentes que originalmente vencían durante el año 2021 se prorrogarán hasta el 31 de diciembre de 2025.</w:t>
      </w:r>
    </w:p>
    <w:p w14:paraId="09E6AEE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lastRenderedPageBreak/>
        <w:t xml:space="preserve">c) Las patentes que originalmente vencían durante el año 2022 se prorrogarán hasta el 30 de junio de 2026. </w:t>
      </w:r>
    </w:p>
    <w:p w14:paraId="71CFA60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d) Las patentes que originalmente vencían durante el año 2023 se prorrogarán hasta el 31 de diciembre de 2026.</w:t>
      </w:r>
    </w:p>
    <w:p w14:paraId="4620846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883353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Respecto de aquellas patentes caducadas el 1 de septiembre de 2024 en virtud de la ley N°21.353, y respecto de las cuales se haya decretado la clausura del respectivo negocio o establecimiento en razón de la caducidad de la patente provisoria y la falta de una patente definitiva, la clausura se entenderá revocada por el solo ministerio de la presente ley. Lo anterior, sin perjuicio del acto administrativo que pueda dictar el alcalde respectivo, para efectos de su reconocimiento. </w:t>
      </w:r>
    </w:p>
    <w:p w14:paraId="0C9D266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3D6B90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Las patentes provisorias otorgadas a partir del 1 de septiembre de 2022 y hasta la fecha de publicación de la presente ley, tendrán una vigencia de 3 años desde la fecha en que fueron otorgadas.  </w:t>
      </w:r>
    </w:p>
    <w:p w14:paraId="5F83F35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41B2F3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1F020D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9.- Introdúcense las siguientes modificaciones en el artículo 26 del decreto N° 2.385, del Ministerio del Interior, de 1996, que fija el texto refundido, coordinado y sistematizado del decreto ley N° 3.063, de 1979, sobre Rentas Municipales:</w:t>
      </w:r>
    </w:p>
    <w:p w14:paraId="7427836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AE82CC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1. Reemplázase en el actual inciso sexto, la frase “de un año contado desde la fecha en que se otorgue la patente provisoria” por “el plazo de dos años contado desde la fecha en que se otorgue la patente provisoria, salvo la posibilidad de extensión por una única vez, según las disposiciones del inciso siguiente”.</w:t>
      </w:r>
    </w:p>
    <w:p w14:paraId="280BC27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6300AB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2. Intercálase el siguiente inciso séptimo, nuevo, pasando el actual inciso séptimo a ser octavo y así sucesivamente: </w:t>
      </w:r>
    </w:p>
    <w:p w14:paraId="5C183D9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8FF904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“Para extender la patente provisoria por hasta un año adicional, el contribuyente deberá presentar ante el municipio respectivo, sesenta días antes del plazo inicial de vencimiento, un plan de trabajo que detalle todas las acciones ejecutadas y pendientes para la obtención de los permisos que correspondan, con los plazos estimados para su cumplimiento. Este plan deberá ser suscrito por el contribuyente. Podrán también concurrir con su firma los profesionales asesores del proyecto, según corresponda. La unidad a cargo de administración y finanzas o aquella responsable de conducir el procedimiento de otorgamiento de patentes, cuando no fuera la misma, verificará que el plan es adecuado para la obtención de la patente definitiva en el plazo de extensión solicitado. Aprobado el plan por la unidad antedicha, el Municipio deberá declarar la extensión sin más trámite.”.</w:t>
      </w:r>
    </w:p>
    <w:p w14:paraId="6F4F36D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CF75BF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lastRenderedPageBreak/>
        <w:t>3. Reemplázase en el actual inciso octavo, que ha pasado a ser noveno, la frase “un año” por “tres años”.</w:t>
      </w:r>
    </w:p>
    <w:p w14:paraId="488F59B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E716C3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0505BC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10.- Elimínase el numeral 2 del artículo 6 de la ley N° 21.718, sobre agilización de permisos de construcción.</w:t>
      </w:r>
    </w:p>
    <w:p w14:paraId="45DEDD0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1D244A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AA0EF8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11.- Desde el 1 de enero de 2025 y hasta la fecha en que se publique en el Diario Oficial la modificación al reglamento a que se refieren los artículos 17 y 6° transitorio de la ley N° 20.283, el plan de trabajo al que alude el artículo 60 de la señalada ley, que incluyan el descepado de árboles, arbustos y suculentas de formaciones xerofíticas de conformidad a la normativa vigente, podrán ser presentados y aprobados, en áreas con pendiente entre 10 y 30% que presenten erosión moderada, severa y muy severa; como en aquellas con pendientes superiores al 30%, siempre que cumplan con las normas señaladas en el Titulo III, y el reglamento a que se refiere el artículo 17 inciso segundo, ambos de la referida ley, en todo lo no regulado por el presente artículo.</w:t>
      </w:r>
    </w:p>
    <w:p w14:paraId="1B1293C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2BBB21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5AC588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12.- Cuando por aplicación del artículo 11 del decreto N°548, de 1988, del Ministerio de Educación, o del artículo 3 de la ley N°21.052, se autorice el uso de instalaciones provisorias necesarias para dar continuidad al servicio educativo o se habiliten locales para funcionar como locales anexos, y una vez constatado el cumplimiento de los requisitos para la creación de nivel, modalidad, especialidad o aumento de capacidad, lo que deberá realizarse únicamente respecto de las instalaciones provisoras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w:t>
      </w:r>
    </w:p>
    <w:p w14:paraId="1FCC042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0C874A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N° 2, de 1998, del Ministerio de Educación, por los alumnos matriculados en los nuevos cupos que se autoricen luego de la aplicación de dicho artículo.</w:t>
      </w:r>
    </w:p>
    <w:p w14:paraId="5531249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9562FA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Lo expresado en los incisos precedentes no aplicará respecto de aquellas solicitudes de reconocimiento oficial y derecho a impetrar subvención que se tramiten de conformidad al marco normativo general.</w:t>
      </w:r>
    </w:p>
    <w:p w14:paraId="5A6E7E8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BF97DC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D5B089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13.- Durante el año 2025 las Secretarías Regionales Ministeriales de Educación podrán autorizar el funcionamiento excepcional de determinados recintos como establecimientos educacionales. Sólo para estos efectos se entiende que cuentan con reconocimiento oficial para que en éstos se pueda impartir los cursos del Programa de Educación de Personas Jóvenes y Adultas (EPJA). Para dicho efecto, deberán cumplirse los requisitos establecidos en los incisos siguientes.</w:t>
      </w:r>
    </w:p>
    <w:p w14:paraId="7866809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F612AD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En caso de establecimientos educacionales existentes:</w:t>
      </w:r>
    </w:p>
    <w:p w14:paraId="1DB4E38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F8A7E9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1. Deberá contar con reconocimiento oficial del Estado para todos los niveles, modalidades y especialidades que impartan en la actualidad y con anterioridad a la entrada en vigencia de esta ley; aun cuando no cuenten con reconocimiento oficial para la modalidad de educación de adultos.</w:t>
      </w:r>
    </w:p>
    <w:p w14:paraId="3F26ABE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99CFF2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2. El o los edificios que conformen el establecimiento educacional deberán contar con el respectivo permiso de edificación y recepción definitiva de obras para la totalidad de edificios que conforman el establecimiento educacional, antes del 1 de enero de 2025.</w:t>
      </w:r>
    </w:p>
    <w:p w14:paraId="26F647C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12C5C6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3. El o los edificios que conformen el establecimiento educacional deberán contar con resolución o informe sanitario favorable para la totalidad del establecimiento, emitido por la respectiva autoridad sanitaria regional.</w:t>
      </w:r>
    </w:p>
    <w:p w14:paraId="2DE0F33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9DE859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Además, podrá autorizar el funcionamiento de establecimientos educacionales de la modalidad de Educación de Personas Jóvenes y Adultas en edificaciones existentes, bajo la modalidad de locales anexos y/o complementarios, bajo las siguientes condiciones: </w:t>
      </w:r>
    </w:p>
    <w:p w14:paraId="58B846E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083E8B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 Se deberá tratar de edificaciones cuyo destino corresponda a equipamiento de la clase culto y cultura, destinados a salones parroquiales o centros culturales; o que correspondan a equipamientos de la clase social, tales como juntas de vecinos, centros de madres, clubes sociales u otro tipo de locales comunitarios.</w:t>
      </w:r>
    </w:p>
    <w:p w14:paraId="4F83E9E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2B0536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b) El edificio existente deberá contar con el respectivo permiso de edificación y recepción definitiva de obras otorgado por la Dirección de Obras Municipales, antes del 1 de enero de 2025. </w:t>
      </w:r>
    </w:p>
    <w:p w14:paraId="117D4BA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ECBEAF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c) 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w:t>
      </w:r>
      <w:r w:rsidRPr="00A20225">
        <w:rPr>
          <w:rFonts w:ascii="Arial" w:eastAsia="Times New Roman" w:hAnsi="Arial" w:cs="Arial"/>
          <w:spacing w:val="6"/>
          <w:sz w:val="24"/>
          <w:szCs w:val="24"/>
          <w:lang w:val="es-MX" w:eastAsia="es-ES"/>
        </w:rPr>
        <w:lastRenderedPageBreak/>
        <w:t>donde se emplazan estas edificaciones. Para dicho efecto deberá adjuntarse a la respectiva solicitud el Certificado de Informaciones Previas emitido por la Dirección de Obras Municipales.</w:t>
      </w:r>
    </w:p>
    <w:p w14:paraId="40028A8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C8A4E9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d) Tampoco será necesario que estos edificios cumplan con los requisitos de distancia o proximidad respecto del local principal, que exige la normativa educacional.</w:t>
      </w:r>
    </w:p>
    <w:p w14:paraId="20F5CB0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079982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e) Únicamente se podrá autorizar el funcionamiento bajo las reglas anteriores respecto de sedes de establecimientos que fueron autorizados durante el año 2024, o en años anteriores, para continuar su funcionamiento, o para que puedan funcionar la misma cantidad de sedes que las autorizadas durante 2024.</w:t>
      </w:r>
    </w:p>
    <w:p w14:paraId="23CF62F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6138FA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En ambos casos, los recintos o locales de estos establecimientos o edificios existentes donde se imparta esta modalidad de educación deberán cumplir con los requisitos que la Subsecretaría de Educación establecerá por resolución, en la cual se definirán los recintos mínimos requeridos, los requisitos que éstos deberán cumplir, y las consideraciones adicionales para autorizar que en estos recintos o locales se impartan cursos del Educación de Personas Jóvenes y Adultas.</w:t>
      </w:r>
    </w:p>
    <w:p w14:paraId="177B5DF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2D104E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Las solicitudes deberán realizarse de acuerdo a los requerimientos y plazos establecidos en el Título II del Decreto Supremo N°315, de 2010, del Ministerio de Educación, sin perjuicio de lo dispuesto en el decreto N° 148, de 2016, del Ministerio de Educación, así como de la resolución que dictará la Subsecretaría de Educación.</w:t>
      </w:r>
    </w:p>
    <w:p w14:paraId="57B5FDE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BD9E3E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Si se trata de establecimientos a operar en edificios existentes de uso no educacional, esta solicitud será presentada por la entidad sostenedora y suscrita por el propietario del edificio a utilizar como local anexo, o quien lo represente, dentro de los plazos que establece el artículo 22 Bis del Decreto Supremo N°315, de 2010, del Ministerio de Educación. Corresponderá a las Secretarías Regionales Ministeriales de Educación recibir y tramitar estas solicitudes, comprobar los requisitos señalados para estos establecimientos y edificaciones existentes y otorgar el reconocimiento oficial que señala este artículo. </w:t>
      </w:r>
    </w:p>
    <w:p w14:paraId="7109DB9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23AA15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Asimismo, estas Secretarías informarán a la Subsecretaría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3E4CBDA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114A63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039005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lastRenderedPageBreak/>
        <w:t>Artículo 14.- Incorpórase en el decreto con fuerza de ley Nº 382, del Ministerio de Obras Públicas, de 1989, Ley General de Servicios Sanitarios, el siguiente artículo 35 bis, nuevo:</w:t>
      </w:r>
    </w:p>
    <w:p w14:paraId="15CFEA1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45378C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diez veces el valor del servicio que fue interrumpido o suspendido, valorizado a la tarifa vigente que corresponda al momento de la respectiva interrupción o suspensión. Lo anterior, salvo que dicha interrupción o suspensión esté expresamente autorizada en la ley o derive de un evento de fuerza mayor debidamente calificado por la Superintendencia.</w:t>
      </w:r>
    </w:p>
    <w:p w14:paraId="714E162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BB4D38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Se entenderá como un día de interrupción o suspensión cada vez que el servicio haya sido interrumpido o suspendido por diez horas continuas o más dentro de un período de veinticuatro horas contado a partir del inicio del evento. Si la interrupción o suspensión del servicio tuvo una duración inferior a diez horas, el cálculo indicado en el inciso anterior se hará de manera proporcional al tiempo de la interrupción o suspensión del servicio respectivo.</w:t>
      </w:r>
    </w:p>
    <w:p w14:paraId="4323912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685287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7D6F25A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C03E37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El pago de la compensación correspondiente a los usuarios afectados no obsta a la aplicación de las sanciones que correspondan a la concesionaria responsable.</w:t>
      </w:r>
    </w:p>
    <w:p w14:paraId="2C39180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55BA44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El incumplimiento de lo dispuesto en este artículo será sancionado de acuerdo con el artículo 55.”.</w:t>
      </w:r>
    </w:p>
    <w:p w14:paraId="47BAFD0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B8AEF2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C06A38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15.- Introdúcense las siguientes modificaciones en el artículo 33 del decreto ley N° 3.538, de 1980, del Ministerio de Hacienda, que crea la Comisión para el Mercado Financiero:</w:t>
      </w:r>
    </w:p>
    <w:p w14:paraId="35BC80E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BAB133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1. En el número 1:</w:t>
      </w:r>
    </w:p>
    <w:p w14:paraId="0D0CD5E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077169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 Reemplázase en el párrafo primero la frase “el equivalente a 20 unidades de fomento” por “el equivalente a 34 unidades de fomento”; y la frase “quedarán afectas al pago de derechos por un monto máximo de </w:t>
      </w:r>
      <w:r w:rsidRPr="00A20225">
        <w:rPr>
          <w:rFonts w:ascii="Arial" w:eastAsia="Times New Roman" w:hAnsi="Arial" w:cs="Arial"/>
          <w:spacing w:val="6"/>
          <w:sz w:val="24"/>
          <w:szCs w:val="24"/>
          <w:lang w:val="es-MX" w:eastAsia="es-ES"/>
        </w:rPr>
        <w:lastRenderedPageBreak/>
        <w:t>500 unidades de fomento” por “quedarán afectas al pago de derechos por un monto máximo de 850 unidades de fomento”.</w:t>
      </w:r>
    </w:p>
    <w:p w14:paraId="33A9D17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4D536F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b) Reemplázase en el párrafo segundo el guarismo “10” por “17”.</w:t>
      </w:r>
    </w:p>
    <w:p w14:paraId="52AB7EA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827628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c) Reemplázase en el párrafo tercero la frase “un derecho de un 0,5 por mil del capital involucrado en la operación, con un tope máximo de 200 unidades de fomento” por “un derecho de un 0,85 por mil del capital involucrado en la operación, con un tope máximo de 340 unidades de fomento”.</w:t>
      </w:r>
    </w:p>
    <w:p w14:paraId="39FAB66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235129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2. Reemplázase en el número 2 el guarismo “3” por “5”.</w:t>
      </w:r>
    </w:p>
    <w:p w14:paraId="291818E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C7F55A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3. Reemplázase en el número 3 el guarismo “30” por “50”.</w:t>
      </w:r>
    </w:p>
    <w:p w14:paraId="5C054F9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2CC2E7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4. Reemplázase en el número 4 el guarismo “15” por “26”.</w:t>
      </w:r>
    </w:p>
    <w:p w14:paraId="7E1FBC2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2815EF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5. Reemplázase en el número 5 el guarismo “20” por “34”.</w:t>
      </w:r>
    </w:p>
    <w:p w14:paraId="5823D6F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1FA509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6. Reemplázase en el número 6 el guarismo “6” por “10”.</w:t>
      </w:r>
    </w:p>
    <w:p w14:paraId="2AF1A32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30D700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7. Reemplázase en el número 7 el guarismo “0,2” por “0,34”.</w:t>
      </w:r>
    </w:p>
    <w:p w14:paraId="058F9A5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121586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8. Agrégase el siguiente inciso tercero: </w:t>
      </w:r>
    </w:p>
    <w:p w14:paraId="2749E60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90A566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“El monto de los derechos señalados en los números 1 al 7 de este artículo, podrá aumentarse hasta en un 5%, cada cinco años, a contar del 1 de enero de enero de 2025, mediante decreto supremo emitido por el Ministerio de Hacienda y dictado bajo la fórmula "Por orden del Presidente de la República".”.</w:t>
      </w:r>
    </w:p>
    <w:p w14:paraId="7CA1D90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80ED38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BD6C07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16.- Agrégase en el inciso final del artículo 22 septies de la ley N° 19.886, de bases sobre contratos administrativos de suministro y prestación de servicios, a continuación del punto y aparte, que ha pasado a ser punto y seguido, la siguiente oración: “Sin perjuicio de ello, el uso del feriado, cometidos, comisiones de servicio y de permisos por parte de los jueces y las juezas titulares del tribunal, serán autorizadas por el Presidente del tribunal, y deberán aplicar para tales efectos, y en lo que resulte pertinente a la naturaleza del cargo, lo dispuesto en el artículo 72 y en los párrafos 3°, 4° y 5° del Título IV de la ley Nº 18.834, que aprueba el Estatuto Administrativo, cuyo texto refundido, coordinado y sistematizado fue fijado por el decreto con fuerza de ley Nº 29, de 2005, del Ministerio de Hacienda.”.</w:t>
      </w:r>
    </w:p>
    <w:p w14:paraId="18A31CF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49B8B0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E32183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lastRenderedPageBreak/>
        <w:t>Artículo 17.- Introdúcense las siguientes modificaciones en el artículo 5° del decreto ley N° 1.298, de 1975 que crea sistema de pronósticos deportivos:</w:t>
      </w:r>
    </w:p>
    <w:p w14:paraId="02D89D9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B21D9D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1. Sustitúyese el literal b) por el siguiente:</w:t>
      </w:r>
    </w:p>
    <w:p w14:paraId="6CAE9A8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16ABE8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“b) Los premios se asignarán y pagarán en la forma que establezca Polla Chilena de Beneficencia S.A.”.</w:t>
      </w:r>
    </w:p>
    <w:p w14:paraId="771B1AC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5DF1BCF"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2. Sustitúyese en el literal c) la expresión “, y” por un punto.</w:t>
      </w:r>
    </w:p>
    <w:p w14:paraId="3B3ABF9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7D4290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3. Elíminase el literal d). </w:t>
      </w:r>
    </w:p>
    <w:p w14:paraId="01375F2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449C13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C87473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18.- Sustitúyese el artículo 10 del decreto con fuerza de ley Nº 120, de 1960, del Ministerio de Hacienda, que contiene la Ley Orgánica de la Polla Chilena de Beneficencia S.A., cuyo texto refundido, coordinado y sistematizado fue fijado por el decreto supremo Nº 152, de 1980, del Ministerio de Hacienda, por el siguiente:</w:t>
      </w:r>
    </w:p>
    <w:p w14:paraId="4CC39FD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7D79795"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10.- Del valor total de los boletos vendidos, excluido el impuesto establecido en el artículo 2° de la Ley N° 18.110, deberá destinarse un 5% a constituir un fondo de beneficiarios, otro 5% irá a rentas generales de la Nación.”.</w:t>
      </w:r>
    </w:p>
    <w:p w14:paraId="74DEE38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5CAA46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A12DE6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Artículo 19.- Agrégase en el artículo 37 del artículo primero de la ley N°20.285, Sobre Acceso a la Información Pública, el siguiente inciso final, nuevo: </w:t>
      </w:r>
    </w:p>
    <w:p w14:paraId="70EB42C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C6E987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“No obstante lo dispuesto en el inciso anterior, el cargo de consejero será compatible con el ejercicio de labores académicas, de investigación o de docencia en universidades estatales.”.</w:t>
      </w:r>
    </w:p>
    <w:p w14:paraId="09DB55D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3E79A9D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C75A3E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20.- Introdúcense las siguientes modificaciones en la ley Nº 21.549 que crea un sistema de tratamiento automatizado de infracciones del tránsito y modifica las leyes N° 18.287 y N° 18.290:</w:t>
      </w:r>
    </w:p>
    <w:p w14:paraId="281DA5F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475C94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1. Agrégase en el inciso segundo del artículo 14, a continuación del punto y aparte que pasa a ser punto y seguido, la siguiente oración: “En el caso que el infractor no cumpla dentro de los plazos señalados, quedará obligado al pago del monto de mayor cuantía determinada para la sanción por la ley.”. </w:t>
      </w:r>
    </w:p>
    <w:p w14:paraId="05B797F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6F4E8DA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2. Elimínase en el artículo 18 la palabra “anticipados”.</w:t>
      </w:r>
    </w:p>
    <w:p w14:paraId="339D9AE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04CA2B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70AA6DC"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21.- Durante el año 2025, los proyectos de construcción de viviendas de interés público, así definidos de conformidad al decreto con fuerza de ley N°458, de 1975, del Ministerio de Vivienda y Urbanismo, que aprueba nueva Ley General de Urbanismo y Construcciones,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del primer trimestre del año 2025.</w:t>
      </w:r>
    </w:p>
    <w:p w14:paraId="4EB02D1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7BEF67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5403148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536F68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Los Servicios de Vivienda y Urbanización deberán recepcionar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789B719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E6115E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Se excluyen de esta excepción aquellas obras a que se refiere el artículo 294 del mismo Código.</w:t>
      </w:r>
    </w:p>
    <w:p w14:paraId="6D912DC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759631C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E00EE0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Artículo 22.- Introdúcense las siguientes modificaciones a la ley N° 21.600, que Crea el Servicio de Biodiversidad y Áreas Protegidas y el Sistema Nacional de Áreas Protegidas: </w:t>
      </w:r>
    </w:p>
    <w:p w14:paraId="24B8155A"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517E7E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1. Reemplázase en el inciso segundo del artículo octavo transitorio la expresión “dos años” por “cinco años”.</w:t>
      </w:r>
    </w:p>
    <w:p w14:paraId="41274F79"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C20994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2. Reemplázase en el numeral 3) del artículo primero transitorio, la frase “el cual deberá ocurrir a los tres años contado desde la entrada en funcionamiento del Servicio”, por la frase “el cual deberá ocurrir dentro del tercer año contado desde la entrada en funcionamiento del Servicio”.</w:t>
      </w:r>
    </w:p>
    <w:p w14:paraId="29A59EE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1CDB06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 xml:space="preserve">3. Reemplázase en el artículo noveno transitorio, la frase “Las funciones y atribuciones del Servicio establecidas en la letra b) del artículo </w:t>
      </w:r>
      <w:r w:rsidRPr="00A20225">
        <w:rPr>
          <w:rFonts w:ascii="Arial" w:eastAsia="Times New Roman" w:hAnsi="Arial" w:cs="Arial"/>
          <w:spacing w:val="6"/>
          <w:sz w:val="24"/>
          <w:szCs w:val="24"/>
          <w:lang w:val="es-MX" w:eastAsia="es-ES"/>
        </w:rPr>
        <w:lastRenderedPageBreak/>
        <w:t>5° entrarán en vigencia al tercer año, contado desde la entrada en funcionamiento del Servicio”, por el siguiente texto: “Las funciones y atribuciones del Servicio establecidas en la letra b) del artículo 5° 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con el traspaso del personal al Servicio al que se refiere numeral 3) del artículo primero transitorio”.</w:t>
      </w:r>
    </w:p>
    <w:p w14:paraId="5AF61B6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E85A45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7FE95B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23.- Sustitúyese en el inciso primero del artículo único de la ley N° 20.658, que Modifica plazo para reintegro parcial del impuesto específico al petróleo diésel para las empresas de transporte de carga, y modifica otros aspectos de este mecanismo, la expresión “31 de marzo de 2025” por “31 de diciembre de 2026”.</w:t>
      </w:r>
    </w:p>
    <w:p w14:paraId="5CC26DD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9FC9B36"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5ADB32B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24.- 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 N°21.561, tenían una extensión de cuarenta y cinco horas semanales, las cinco horas de rebaja necesarias para alcanzar la jornada de cuarenta horas deben distribuirse proporcionalmente en cada día de la jornada semanal de cinco o seis días establecida en el contrato de trabajo, se reducirán en una hora o cincuenta minutos de la jornada diaria, según corresponda, respecto del día que determine el empleador y se respetará para ello la oportunidad establecida en el artículo primero transitorio de la referida ley.</w:t>
      </w:r>
    </w:p>
    <w:p w14:paraId="263691D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1685D7C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7B290C8"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25.- Disminúyese transitoriamente la tasa establecida en el artículo 20 del artículo 1 de la Ley sobre Impuesto a la Renta, contenida en el artículo 1° del decreto ley Nº 824, de 1974, para las empresas acogidas al Régimen Pro Pyme contemplado en la letra D) del artículo 14 de dicha ley, a 12,5 % para las rentas que se perciban o devenguen durante los ejercicios 2025, 2026, y 2027 siempre que, al cierre del ejercicio respectivo, la cotización establecida en el artículo cuarto transitorio de la ley que Crea un nuevo sistema mixto de pensiones y un seguro social en el pilar contributivo, mejora la pensión garantizada universal y establece beneficios y modificaciones regulatorias que indica, sea de 1 %, 3,5 % y 4,25 %, respectivamente.</w:t>
      </w:r>
    </w:p>
    <w:p w14:paraId="08690CB2"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118B971"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lastRenderedPageBreak/>
        <w:t xml:space="preserve">A los contribuyentes que se beneficien de la disminución transitoria de tasa que contempla el inciso anterior se les disminuirá a la mitad la tasa de pagos provisionales mensuales que, según lo establecido en la letra D) del artículo 14 de la Ley sobre Impuesto a la Renta, les corresponde pagar en los ejercicios 2025, 2026, y 2027. La disminución de la tasa de pagos provisionales mensuales aplicará respecto de la declaración y pago que corresponda realizar en el mes subsiguiente a la publicación de esta ley en el Diario Oficial. </w:t>
      </w:r>
    </w:p>
    <w:p w14:paraId="6C8F076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61BF513"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Respecto de las rentas que se perciban o devenguen durante el ejercicio 2028, dicha tasa será de 15 %, siempre que la tasa de cotización mencionada en el inciso primero sea de 5 %, al cierre de dicho ejercicio.</w:t>
      </w:r>
    </w:p>
    <w:p w14:paraId="3995C114"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11CFAAD"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0FC99398" w14:textId="77777777" w:rsidR="00A20225" w:rsidRPr="00A20225" w:rsidRDefault="00A20225" w:rsidP="00A20225">
      <w:pPr>
        <w:spacing w:after="0" w:line="240" w:lineRule="auto"/>
        <w:jc w:val="center"/>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Disposiciones transitorias</w:t>
      </w:r>
    </w:p>
    <w:p w14:paraId="432FF267"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21733E8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primero.- Las modificaciones introducidas por el artículo 15 en el artículo 33 del Decreto Ley N° 3.538, de 1980, del Ministerio de Hacienda, que crea la Comisión para el Mercado Financiero, no serán aplicables si se trata de trámites que hubieran sido realizados o solicitados previo a la entrada en vigencia de las modificaciones que se introducen en el inciso primero o el inciso tercero que se agrega. En tales casos, regirán los montos vigentes al momento en que se realizó o se inició el trámite.</w:t>
      </w:r>
    </w:p>
    <w:p w14:paraId="5D316940"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B9F914B"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p>
    <w:p w14:paraId="4395CA4E" w14:textId="77777777" w:rsidR="00A20225" w:rsidRPr="00A20225" w:rsidRDefault="00A20225" w:rsidP="00A20225">
      <w:pPr>
        <w:spacing w:after="0" w:line="240" w:lineRule="auto"/>
        <w:ind w:firstLine="1134"/>
        <w:jc w:val="both"/>
        <w:rPr>
          <w:rFonts w:ascii="Arial" w:eastAsia="Times New Roman" w:hAnsi="Arial" w:cs="Arial"/>
          <w:spacing w:val="6"/>
          <w:sz w:val="24"/>
          <w:szCs w:val="24"/>
          <w:lang w:val="es-MX" w:eastAsia="es-ES"/>
        </w:rPr>
      </w:pPr>
      <w:r w:rsidRPr="00A20225">
        <w:rPr>
          <w:rFonts w:ascii="Arial" w:eastAsia="Times New Roman" w:hAnsi="Arial" w:cs="Arial"/>
          <w:spacing w:val="6"/>
          <w:sz w:val="24"/>
          <w:szCs w:val="24"/>
          <w:lang w:val="es-MX" w:eastAsia="es-ES"/>
        </w:rPr>
        <w:t>Artículo segundo.- Lo dispuesto en el artículo 21 entrará en vigencia una vez que se encuentre totalmente tramitada la resolución conjunta de los Ministerios de Vivienda y Urbanismo y de Obras Públicas referida en el inciso primero de dicha disposición.</w:t>
      </w:r>
      <w:r>
        <w:rPr>
          <w:rFonts w:ascii="Arial" w:eastAsia="Times New Roman" w:hAnsi="Arial" w:cs="Arial"/>
          <w:spacing w:val="6"/>
          <w:sz w:val="24"/>
          <w:szCs w:val="24"/>
          <w:lang w:val="es-MX" w:eastAsia="es-ES"/>
        </w:rPr>
        <w:t>”.</w:t>
      </w:r>
    </w:p>
    <w:p w14:paraId="647EE6EE" w14:textId="77777777" w:rsidR="006E47F8" w:rsidRPr="006E47F8" w:rsidRDefault="006E47F8" w:rsidP="006E47F8">
      <w:pPr>
        <w:tabs>
          <w:tab w:val="left" w:pos="2552"/>
        </w:tabs>
        <w:spacing w:after="0" w:line="240" w:lineRule="auto"/>
        <w:ind w:right="-7"/>
        <w:jc w:val="both"/>
        <w:rPr>
          <w:rFonts w:ascii="Arial" w:eastAsia="Times New Roman" w:hAnsi="Arial" w:cs="Arial"/>
          <w:i/>
          <w:sz w:val="24"/>
          <w:szCs w:val="20"/>
          <w:lang w:val="es-ES_tradnl" w:eastAsia="es-ES"/>
        </w:rPr>
      </w:pPr>
    </w:p>
    <w:p w14:paraId="736E1512" w14:textId="77777777" w:rsidR="006E47F8" w:rsidRPr="006E47F8" w:rsidRDefault="006E47F8" w:rsidP="006E47F8">
      <w:pPr>
        <w:overflowPunct w:val="0"/>
        <w:autoSpaceDE w:val="0"/>
        <w:autoSpaceDN w:val="0"/>
        <w:adjustRightInd w:val="0"/>
        <w:spacing w:after="0" w:line="240" w:lineRule="auto"/>
        <w:ind w:right="-7" w:firstLine="2835"/>
        <w:jc w:val="both"/>
        <w:textAlignment w:val="baseline"/>
        <w:rPr>
          <w:rFonts w:ascii="Arial" w:eastAsia="Times New Roman" w:hAnsi="Arial" w:cs="Arial"/>
          <w:sz w:val="24"/>
          <w:szCs w:val="24"/>
          <w:lang w:val="es-ES" w:eastAsia="es-CL"/>
        </w:rPr>
      </w:pPr>
    </w:p>
    <w:p w14:paraId="612B40DC" w14:textId="440A7AAD" w:rsidR="006E47F8" w:rsidRPr="00F72547" w:rsidRDefault="006E47F8" w:rsidP="006E47F8">
      <w:pPr>
        <w:overflowPunct w:val="0"/>
        <w:autoSpaceDE w:val="0"/>
        <w:autoSpaceDN w:val="0"/>
        <w:adjustRightInd w:val="0"/>
        <w:spacing w:after="0" w:line="240" w:lineRule="auto"/>
        <w:ind w:right="-7" w:firstLine="1134"/>
        <w:jc w:val="both"/>
        <w:textAlignment w:val="baseline"/>
        <w:rPr>
          <w:rFonts w:ascii="Arial" w:eastAsia="Times New Roman" w:hAnsi="Arial" w:cs="Arial"/>
          <w:sz w:val="24"/>
          <w:szCs w:val="24"/>
          <w:lang w:val="es-ES_tradnl" w:eastAsia="es-ES"/>
        </w:rPr>
      </w:pPr>
      <w:r w:rsidRPr="006E47F8">
        <w:rPr>
          <w:rFonts w:ascii="Arial" w:eastAsia="Times New Roman" w:hAnsi="Arial" w:cs="Arial"/>
          <w:sz w:val="24"/>
          <w:szCs w:val="24"/>
          <w:lang w:val="es-ES" w:eastAsia="es-CL"/>
        </w:rPr>
        <w:t>El Senado, en segundo trámite constitucional, introdujo diversas modificaciones al mencionado proyecto, las cuales fueron aprobadas por la Cámara de Diputados en tercer trámite constitucional</w:t>
      </w:r>
      <w:r w:rsidR="00F72547">
        <w:rPr>
          <w:rFonts w:ascii="Arial" w:eastAsia="Times New Roman" w:hAnsi="Arial" w:cs="Arial"/>
          <w:sz w:val="24"/>
          <w:szCs w:val="24"/>
          <w:lang w:val="es-ES" w:eastAsia="es-CL"/>
        </w:rPr>
        <w:t>, con excepción de la incorporación de u</w:t>
      </w:r>
      <w:r w:rsidR="00F72547" w:rsidRPr="00F72547">
        <w:rPr>
          <w:rFonts w:ascii="Arial" w:eastAsia="Times New Roman" w:hAnsi="Arial" w:cs="Arial"/>
          <w:sz w:val="24"/>
          <w:szCs w:val="24"/>
          <w:lang w:val="es-ES" w:eastAsia="es-CL"/>
        </w:rPr>
        <w:t>n artículo 32, nuevo, que e</w:t>
      </w:r>
      <w:r w:rsidRPr="00F72547">
        <w:rPr>
          <w:rFonts w:ascii="Arial" w:eastAsia="Times New Roman" w:hAnsi="Arial" w:cs="Arial"/>
          <w:sz w:val="24"/>
          <w:szCs w:val="24"/>
          <w:lang w:val="es-ES" w:eastAsia="es-CL"/>
        </w:rPr>
        <w:t>n dicha instancia la Cámara de Diputados rechazó</w:t>
      </w:r>
      <w:r w:rsidR="00190F7D" w:rsidRPr="00F72547">
        <w:rPr>
          <w:rFonts w:ascii="Arial" w:eastAsia="Times New Roman" w:hAnsi="Arial" w:cs="Arial"/>
          <w:sz w:val="24"/>
          <w:szCs w:val="24"/>
          <w:lang w:val="es-ES" w:eastAsia="es-CL"/>
        </w:rPr>
        <w:t>.</w:t>
      </w:r>
    </w:p>
    <w:p w14:paraId="5364125C" w14:textId="77777777" w:rsidR="006E47F8" w:rsidRPr="00F72547" w:rsidRDefault="006E47F8" w:rsidP="006E47F8">
      <w:pPr>
        <w:overflowPunct w:val="0"/>
        <w:autoSpaceDE w:val="0"/>
        <w:autoSpaceDN w:val="0"/>
        <w:adjustRightInd w:val="0"/>
        <w:spacing w:after="0" w:line="240" w:lineRule="auto"/>
        <w:ind w:right="-7" w:firstLine="1134"/>
        <w:jc w:val="both"/>
        <w:textAlignment w:val="baseline"/>
        <w:rPr>
          <w:rFonts w:ascii="Arial" w:eastAsia="Times New Roman" w:hAnsi="Arial" w:cs="Arial"/>
          <w:sz w:val="24"/>
          <w:szCs w:val="24"/>
          <w:lang w:val="es-ES_tradnl" w:eastAsia="es-ES"/>
        </w:rPr>
      </w:pPr>
    </w:p>
    <w:p w14:paraId="4121367A" w14:textId="77777777" w:rsidR="00190F7D"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6E47F8">
        <w:rPr>
          <w:rFonts w:ascii="Arial" w:eastAsia="Times New Roman" w:hAnsi="Arial" w:cs="Arial"/>
          <w:sz w:val="24"/>
          <w:szCs w:val="24"/>
          <w:lang w:val="es-ES_tradnl" w:eastAsia="es-ES"/>
        </w:rPr>
        <w:t>En consecuencia, la controversia entre ambas Cámaras se circunscribe a la siguiente disposici</w:t>
      </w:r>
      <w:r w:rsidR="00190F7D">
        <w:rPr>
          <w:rFonts w:ascii="Arial" w:eastAsia="Times New Roman" w:hAnsi="Arial" w:cs="Arial"/>
          <w:sz w:val="24"/>
          <w:szCs w:val="24"/>
          <w:lang w:val="es-ES_tradnl" w:eastAsia="es-ES"/>
        </w:rPr>
        <w:t>ón</w:t>
      </w:r>
      <w:r w:rsidRPr="006E47F8">
        <w:rPr>
          <w:rFonts w:ascii="Arial" w:eastAsia="Times New Roman" w:hAnsi="Arial" w:cs="Arial"/>
          <w:sz w:val="24"/>
          <w:szCs w:val="24"/>
          <w:lang w:val="es-ES_tradnl" w:eastAsia="es-ES"/>
        </w:rPr>
        <w:t xml:space="preserve"> del proyecto de ley: </w:t>
      </w:r>
    </w:p>
    <w:p w14:paraId="3233C51B" w14:textId="77777777" w:rsidR="00190F7D" w:rsidRPr="00190F7D" w:rsidRDefault="00190F7D" w:rsidP="00190F7D">
      <w:pPr>
        <w:tabs>
          <w:tab w:val="left" w:pos="2268"/>
        </w:tabs>
        <w:spacing w:after="0" w:line="240" w:lineRule="auto"/>
        <w:jc w:val="center"/>
        <w:rPr>
          <w:rFonts w:ascii="Arial" w:eastAsia="Times New Roman" w:hAnsi="Arial" w:cs="Arial"/>
          <w:b/>
          <w:sz w:val="24"/>
          <w:szCs w:val="24"/>
          <w:lang w:val="es-ES_tradnl" w:eastAsia="es-ES"/>
        </w:rPr>
      </w:pPr>
    </w:p>
    <w:p w14:paraId="071D6E09" w14:textId="77777777" w:rsidR="006E47F8" w:rsidRPr="00190F7D" w:rsidRDefault="00190F7D" w:rsidP="00190F7D">
      <w:pPr>
        <w:tabs>
          <w:tab w:val="left" w:pos="2268"/>
        </w:tabs>
        <w:spacing w:after="0" w:line="240" w:lineRule="auto"/>
        <w:jc w:val="center"/>
        <w:rPr>
          <w:rFonts w:ascii="Arial" w:eastAsia="Times New Roman" w:hAnsi="Arial" w:cs="Arial"/>
          <w:b/>
          <w:sz w:val="24"/>
          <w:szCs w:val="24"/>
          <w:lang w:val="es-ES_tradnl" w:eastAsia="es-ES"/>
        </w:rPr>
      </w:pPr>
      <w:r w:rsidRPr="00190F7D">
        <w:rPr>
          <w:rFonts w:ascii="Arial" w:eastAsia="Times New Roman" w:hAnsi="Arial" w:cs="Arial"/>
          <w:b/>
          <w:sz w:val="24"/>
          <w:szCs w:val="24"/>
          <w:lang w:val="es-ES_tradnl" w:eastAsia="es-ES"/>
        </w:rPr>
        <w:t>A</w:t>
      </w:r>
      <w:r w:rsidR="006E47F8" w:rsidRPr="006E47F8">
        <w:rPr>
          <w:rFonts w:ascii="Arial" w:eastAsia="Times New Roman" w:hAnsi="Arial" w:cs="Arial"/>
          <w:b/>
          <w:sz w:val="24"/>
          <w:szCs w:val="24"/>
          <w:lang w:val="es-ES_tradnl" w:eastAsia="es-ES"/>
        </w:rPr>
        <w:t>rtículo</w:t>
      </w:r>
      <w:r w:rsidRPr="00190F7D">
        <w:rPr>
          <w:rFonts w:ascii="Arial" w:eastAsia="Times New Roman" w:hAnsi="Arial" w:cs="Arial"/>
          <w:b/>
          <w:sz w:val="24"/>
          <w:szCs w:val="24"/>
          <w:lang w:val="es-ES_tradnl" w:eastAsia="es-ES"/>
        </w:rPr>
        <w:t xml:space="preserve"> 32</w:t>
      </w:r>
    </w:p>
    <w:p w14:paraId="0F12FEDA" w14:textId="77777777" w:rsidR="00190F7D" w:rsidRDefault="00190F7D"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66C7B1C8" w14:textId="77777777" w:rsidR="00E26FA6" w:rsidRPr="00E26FA6" w:rsidRDefault="00E26FA6" w:rsidP="00E26FA6">
      <w:pPr>
        <w:tabs>
          <w:tab w:val="left" w:pos="2268"/>
        </w:tabs>
        <w:spacing w:after="0" w:line="240" w:lineRule="auto"/>
        <w:ind w:firstLine="1134"/>
        <w:jc w:val="both"/>
        <w:rPr>
          <w:rFonts w:ascii="Arial" w:eastAsia="Calibri" w:hAnsi="Arial" w:cs="Times New Roman"/>
          <w:spacing w:val="-3"/>
          <w:sz w:val="24"/>
          <w:szCs w:val="24"/>
          <w:lang w:eastAsia="es-ES"/>
        </w:rPr>
      </w:pPr>
      <w:r>
        <w:rPr>
          <w:rFonts w:ascii="Arial" w:eastAsia="Calibri" w:hAnsi="Arial" w:cs="Times New Roman"/>
          <w:spacing w:val="-3"/>
          <w:sz w:val="24"/>
          <w:szCs w:val="24"/>
          <w:lang w:eastAsia="es-ES"/>
        </w:rPr>
        <w:t>“</w:t>
      </w:r>
      <w:r w:rsidRPr="00E26FA6">
        <w:rPr>
          <w:rFonts w:ascii="Arial" w:eastAsia="Calibri" w:hAnsi="Arial" w:cs="Times New Roman"/>
          <w:spacing w:val="-3"/>
          <w:sz w:val="24"/>
          <w:szCs w:val="24"/>
          <w:lang w:eastAsia="es-ES"/>
        </w:rPr>
        <w:t>Artículo 32.- Modifícase la ley N° 21.681, que crea el Fondo de Emergencia Transitorio por Incendios y establece otras medidas para la reconstrucción, de la siguiente forma:</w:t>
      </w:r>
    </w:p>
    <w:p w14:paraId="15FC3587" w14:textId="77777777" w:rsidR="00E26FA6" w:rsidRPr="00E26FA6" w:rsidRDefault="00E26FA6" w:rsidP="00E26FA6">
      <w:pPr>
        <w:tabs>
          <w:tab w:val="left" w:pos="2268"/>
        </w:tabs>
        <w:spacing w:after="0" w:line="240" w:lineRule="auto"/>
        <w:ind w:firstLine="1134"/>
        <w:jc w:val="both"/>
        <w:rPr>
          <w:rFonts w:ascii="Arial" w:eastAsia="Calibri" w:hAnsi="Arial" w:cs="Times New Roman"/>
          <w:spacing w:val="-3"/>
          <w:sz w:val="24"/>
          <w:szCs w:val="24"/>
          <w:lang w:eastAsia="es-ES"/>
        </w:rPr>
      </w:pPr>
    </w:p>
    <w:p w14:paraId="079E36CA" w14:textId="77777777" w:rsidR="00E26FA6" w:rsidRPr="00E26FA6" w:rsidRDefault="00E26FA6" w:rsidP="00E26FA6">
      <w:pPr>
        <w:tabs>
          <w:tab w:val="left" w:pos="2268"/>
        </w:tabs>
        <w:spacing w:after="0" w:line="240" w:lineRule="auto"/>
        <w:ind w:firstLine="1134"/>
        <w:jc w:val="both"/>
        <w:rPr>
          <w:rFonts w:ascii="Arial" w:eastAsia="Calibri" w:hAnsi="Arial" w:cs="Times New Roman"/>
          <w:spacing w:val="-3"/>
          <w:sz w:val="24"/>
          <w:szCs w:val="24"/>
          <w:lang w:eastAsia="es-ES"/>
        </w:rPr>
      </w:pPr>
      <w:r w:rsidRPr="00E26FA6">
        <w:rPr>
          <w:rFonts w:ascii="Arial" w:eastAsia="Calibri" w:hAnsi="Arial" w:cs="Times New Roman"/>
          <w:spacing w:val="-3"/>
          <w:sz w:val="24"/>
          <w:szCs w:val="24"/>
          <w:lang w:eastAsia="es-ES"/>
        </w:rPr>
        <w:lastRenderedPageBreak/>
        <w:t>1.</w:t>
      </w:r>
      <w:r>
        <w:rPr>
          <w:rFonts w:ascii="Arial" w:eastAsia="Calibri" w:hAnsi="Arial" w:cs="Times New Roman"/>
          <w:spacing w:val="-3"/>
          <w:sz w:val="24"/>
          <w:szCs w:val="24"/>
          <w:lang w:eastAsia="es-ES"/>
        </w:rPr>
        <w:t xml:space="preserve"> </w:t>
      </w:r>
      <w:r w:rsidRPr="00E26FA6">
        <w:rPr>
          <w:rFonts w:ascii="Arial" w:eastAsia="Calibri" w:hAnsi="Arial" w:cs="Times New Roman"/>
          <w:spacing w:val="-3"/>
          <w:sz w:val="24"/>
          <w:szCs w:val="24"/>
          <w:lang w:eastAsia="es-ES"/>
        </w:rPr>
        <w:t>Reemplázase el encabezamiento del inciso segundo del artículo 1, por el siguiente: “Los recursos del Fondo se destinarán a financiar, entre otras, las siguientes iniciativas en la Región de Valparaíso:”.</w:t>
      </w:r>
    </w:p>
    <w:p w14:paraId="5BA8A671" w14:textId="77777777" w:rsidR="00E26FA6" w:rsidRPr="00E26FA6" w:rsidRDefault="00E26FA6" w:rsidP="00E26FA6">
      <w:pPr>
        <w:tabs>
          <w:tab w:val="left" w:pos="2268"/>
        </w:tabs>
        <w:spacing w:after="0" w:line="240" w:lineRule="auto"/>
        <w:ind w:firstLine="1134"/>
        <w:jc w:val="both"/>
        <w:rPr>
          <w:rFonts w:ascii="Arial" w:eastAsia="Calibri" w:hAnsi="Arial" w:cs="Times New Roman"/>
          <w:spacing w:val="-3"/>
          <w:sz w:val="24"/>
          <w:szCs w:val="24"/>
          <w:lang w:eastAsia="es-ES"/>
        </w:rPr>
      </w:pPr>
    </w:p>
    <w:p w14:paraId="70062CB1" w14:textId="77777777" w:rsidR="00E26FA6" w:rsidRPr="00E26FA6" w:rsidRDefault="00E26FA6" w:rsidP="00E26FA6">
      <w:pPr>
        <w:tabs>
          <w:tab w:val="left" w:pos="2268"/>
        </w:tabs>
        <w:spacing w:after="0" w:line="240" w:lineRule="auto"/>
        <w:ind w:firstLine="1134"/>
        <w:jc w:val="both"/>
        <w:rPr>
          <w:rFonts w:ascii="Arial" w:eastAsia="Calibri" w:hAnsi="Arial" w:cs="Times New Roman"/>
          <w:spacing w:val="-3"/>
          <w:sz w:val="24"/>
          <w:szCs w:val="24"/>
          <w:lang w:eastAsia="es-ES"/>
        </w:rPr>
      </w:pPr>
      <w:r w:rsidRPr="00E26FA6">
        <w:rPr>
          <w:rFonts w:ascii="Arial" w:eastAsia="Calibri" w:hAnsi="Arial" w:cs="Times New Roman"/>
          <w:spacing w:val="-3"/>
          <w:sz w:val="24"/>
          <w:szCs w:val="24"/>
          <w:lang w:eastAsia="es-ES"/>
        </w:rPr>
        <w:t>2.</w:t>
      </w:r>
      <w:r>
        <w:rPr>
          <w:rFonts w:ascii="Arial" w:eastAsia="Calibri" w:hAnsi="Arial" w:cs="Times New Roman"/>
          <w:spacing w:val="-3"/>
          <w:sz w:val="24"/>
          <w:szCs w:val="24"/>
          <w:lang w:eastAsia="es-ES"/>
        </w:rPr>
        <w:t xml:space="preserve"> </w:t>
      </w:r>
      <w:r w:rsidRPr="00E26FA6">
        <w:rPr>
          <w:rFonts w:ascii="Arial" w:eastAsia="Calibri" w:hAnsi="Arial" w:cs="Times New Roman"/>
          <w:spacing w:val="-3"/>
          <w:sz w:val="24"/>
          <w:szCs w:val="24"/>
          <w:lang w:eastAsia="es-ES"/>
        </w:rPr>
        <w:t>Sustitúyese, en el artículo, 8 el punto y seguido por lo siguiente: “; de la aplicación de los artículos 23, 24, 25 y 26 de la ley N° 21.722, de Presupuestos del Sector Público correspondiente al año 2025; o los que los reemplacen en las leyes de Presupuestos de los años siguientes hasta que el Fondo se extinga.”.</w:t>
      </w:r>
      <w:r>
        <w:rPr>
          <w:rFonts w:ascii="Arial" w:eastAsia="Calibri" w:hAnsi="Arial" w:cs="Times New Roman"/>
          <w:spacing w:val="-3"/>
          <w:sz w:val="24"/>
          <w:szCs w:val="24"/>
          <w:lang w:eastAsia="es-ES"/>
        </w:rPr>
        <w:t>”.</w:t>
      </w:r>
    </w:p>
    <w:p w14:paraId="37ED74DE" w14:textId="77777777" w:rsidR="006E47F8" w:rsidRPr="006E47F8"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2BA93826" w14:textId="77777777" w:rsidR="006E47F8" w:rsidRPr="006E47F8" w:rsidRDefault="006E47F8" w:rsidP="006E47F8">
      <w:pPr>
        <w:widowControl w:val="0"/>
        <w:tabs>
          <w:tab w:val="left" w:pos="2835"/>
        </w:tabs>
        <w:spacing w:after="0" w:line="240" w:lineRule="auto"/>
        <w:jc w:val="center"/>
        <w:rPr>
          <w:rFonts w:ascii="Arial" w:eastAsia="Times New Roman" w:hAnsi="Arial" w:cs="Times New Roman"/>
          <w:sz w:val="24"/>
          <w:szCs w:val="20"/>
          <w:lang w:val="es-ES" w:eastAsia="es-ES"/>
        </w:rPr>
      </w:pPr>
      <w:r w:rsidRPr="006E47F8">
        <w:rPr>
          <w:rFonts w:ascii="Arial" w:eastAsia="Times New Roman" w:hAnsi="Arial" w:cs="Times New Roman"/>
          <w:sz w:val="24"/>
          <w:szCs w:val="20"/>
          <w:lang w:val="es-ES" w:eastAsia="es-ES"/>
        </w:rPr>
        <w:t>- - -</w:t>
      </w:r>
    </w:p>
    <w:p w14:paraId="15DBD8EF" w14:textId="77777777" w:rsidR="006E47F8" w:rsidRPr="006E47F8" w:rsidRDefault="006E47F8" w:rsidP="006E47F8">
      <w:pPr>
        <w:widowControl w:val="0"/>
        <w:tabs>
          <w:tab w:val="left" w:pos="2835"/>
        </w:tabs>
        <w:spacing w:after="0" w:line="240" w:lineRule="auto"/>
        <w:jc w:val="center"/>
        <w:rPr>
          <w:rFonts w:ascii="Arial" w:eastAsia="Times New Roman" w:hAnsi="Arial" w:cs="Times New Roman"/>
          <w:sz w:val="24"/>
          <w:szCs w:val="20"/>
          <w:lang w:val="es-ES" w:eastAsia="es-ES"/>
        </w:rPr>
      </w:pPr>
    </w:p>
    <w:p w14:paraId="2E1DF51C" w14:textId="482A98DF" w:rsidR="006E47F8" w:rsidRPr="006E47F8" w:rsidRDefault="006E47F8" w:rsidP="006E47F8">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9" w:name="Exposiciones"/>
      <w:bookmarkStart w:id="10" w:name="_Toc117782169"/>
      <w:r w:rsidRPr="006E47F8">
        <w:rPr>
          <w:rFonts w:ascii="Arial" w:eastAsia="Times New Roman" w:hAnsi="Arial" w:cs="Arial"/>
          <w:b/>
          <w:bCs/>
          <w:kern w:val="28"/>
          <w:sz w:val="24"/>
          <w:szCs w:val="24"/>
          <w:lang w:val="es-ES_tradnl" w:eastAsia="es-ES"/>
        </w:rPr>
        <w:t>EXPOSICIONES PREVIAS</w:t>
      </w:r>
      <w:bookmarkEnd w:id="9"/>
      <w:bookmarkEnd w:id="10"/>
      <w:r w:rsidR="00635008">
        <w:rPr>
          <w:rStyle w:val="Refdenotaalpie"/>
          <w:rFonts w:ascii="Arial" w:eastAsia="Times New Roman" w:hAnsi="Arial" w:cs="Arial"/>
          <w:b/>
          <w:bCs/>
          <w:kern w:val="28"/>
          <w:sz w:val="24"/>
          <w:szCs w:val="24"/>
          <w:lang w:val="es-ES_tradnl" w:eastAsia="es-ES"/>
        </w:rPr>
        <w:footnoteReference w:id="1"/>
      </w:r>
    </w:p>
    <w:p w14:paraId="4E50F40F" w14:textId="77777777" w:rsidR="006E47F8" w:rsidRPr="00566AB0" w:rsidRDefault="006E47F8" w:rsidP="006E47F8">
      <w:pPr>
        <w:tabs>
          <w:tab w:val="left" w:pos="2268"/>
        </w:tabs>
        <w:spacing w:after="0" w:line="240" w:lineRule="auto"/>
        <w:jc w:val="center"/>
        <w:rPr>
          <w:rFonts w:ascii="Arial" w:eastAsia="Times New Roman" w:hAnsi="Arial" w:cs="Arial"/>
          <w:sz w:val="24"/>
          <w:szCs w:val="24"/>
          <w:lang w:val="es-ES_tradnl" w:eastAsia="es-ES"/>
        </w:rPr>
      </w:pPr>
    </w:p>
    <w:p w14:paraId="01F7D76D" w14:textId="77777777" w:rsidR="00CE2B91" w:rsidRDefault="005E7631" w:rsidP="004A05FE">
      <w:pPr>
        <w:tabs>
          <w:tab w:val="left" w:pos="2268"/>
        </w:tabs>
        <w:spacing w:after="0" w:line="240" w:lineRule="auto"/>
        <w:ind w:firstLine="1134"/>
        <w:jc w:val="both"/>
        <w:rPr>
          <w:rFonts w:ascii="Arial" w:eastAsia="Times New Roman" w:hAnsi="Arial" w:cs="Arial"/>
          <w:sz w:val="24"/>
          <w:szCs w:val="24"/>
          <w:lang w:val="es-ES_tradnl" w:eastAsia="es-ES"/>
        </w:rPr>
      </w:pPr>
      <w:r w:rsidRPr="00566AB0">
        <w:rPr>
          <w:rFonts w:ascii="Arial" w:eastAsia="Times New Roman" w:hAnsi="Arial" w:cs="Arial"/>
          <w:sz w:val="24"/>
          <w:szCs w:val="24"/>
          <w:lang w:val="es-ES_tradnl" w:eastAsia="es-ES"/>
        </w:rPr>
        <w:t>Antes de abordar la discrepancia suscitada</w:t>
      </w:r>
      <w:r w:rsidR="006E47F8" w:rsidRPr="00566AB0">
        <w:rPr>
          <w:rFonts w:ascii="Arial" w:eastAsia="Times New Roman" w:hAnsi="Arial" w:cs="Arial"/>
          <w:sz w:val="24"/>
          <w:szCs w:val="24"/>
          <w:lang w:val="es-ES_tradnl" w:eastAsia="es-ES"/>
        </w:rPr>
        <w:t xml:space="preserve"> entre ambas Cámaras del Congreso Nacional con ocasión de la tramitación de esta iniciativa legal, </w:t>
      </w:r>
      <w:r w:rsidR="00635008" w:rsidRPr="00566AB0">
        <w:rPr>
          <w:rFonts w:ascii="Arial" w:eastAsia="Times New Roman" w:hAnsi="Arial" w:cs="Arial"/>
          <w:sz w:val="24"/>
          <w:szCs w:val="24"/>
          <w:lang w:val="es-ES_tradnl" w:eastAsia="es-ES"/>
        </w:rPr>
        <w:t xml:space="preserve">en </w:t>
      </w:r>
      <w:r w:rsidR="00635008" w:rsidRPr="00566AB0">
        <w:rPr>
          <w:rFonts w:ascii="Arial" w:eastAsia="Times New Roman" w:hAnsi="Arial" w:cs="Arial"/>
          <w:b/>
          <w:sz w:val="24"/>
          <w:szCs w:val="24"/>
          <w:lang w:val="es-ES_tradnl" w:eastAsia="es-ES"/>
        </w:rPr>
        <w:t>sesión de 6 de mayo de 2025</w:t>
      </w:r>
      <w:r w:rsidR="00635008" w:rsidRPr="00566AB0">
        <w:rPr>
          <w:rFonts w:ascii="Arial" w:eastAsia="Times New Roman" w:hAnsi="Arial" w:cs="Arial"/>
          <w:sz w:val="24"/>
          <w:szCs w:val="24"/>
          <w:lang w:val="es-ES_tradnl" w:eastAsia="es-ES"/>
        </w:rPr>
        <w:t xml:space="preserve">, </w:t>
      </w:r>
      <w:r w:rsidR="0054002A" w:rsidRPr="00566AB0">
        <w:rPr>
          <w:rFonts w:ascii="Arial" w:eastAsia="Times New Roman" w:hAnsi="Arial" w:cs="Arial"/>
          <w:sz w:val="24"/>
          <w:szCs w:val="24"/>
          <w:lang w:val="es-ES_tradnl" w:eastAsia="es-ES"/>
        </w:rPr>
        <w:t>l</w:t>
      </w:r>
      <w:r w:rsidR="0086292A" w:rsidRPr="00566AB0">
        <w:rPr>
          <w:rFonts w:ascii="Arial" w:eastAsia="Times New Roman" w:hAnsi="Arial" w:cs="Arial"/>
          <w:sz w:val="24"/>
          <w:szCs w:val="24"/>
          <w:lang w:val="es-ES_tradnl" w:eastAsia="es-ES"/>
        </w:rPr>
        <w:t xml:space="preserve">a </w:t>
      </w:r>
      <w:r w:rsidR="0086292A" w:rsidRPr="00566AB0">
        <w:rPr>
          <w:rFonts w:ascii="Arial" w:eastAsia="Times New Roman" w:hAnsi="Arial" w:cs="Arial"/>
          <w:b/>
          <w:sz w:val="24"/>
          <w:szCs w:val="24"/>
          <w:lang w:val="es-ES_tradnl" w:eastAsia="es-ES"/>
        </w:rPr>
        <w:t>Honorable Diputada s</w:t>
      </w:r>
      <w:r w:rsidR="006C4EE3" w:rsidRPr="00566AB0">
        <w:rPr>
          <w:rFonts w:ascii="Arial" w:eastAsia="Times New Roman" w:hAnsi="Arial" w:cs="Arial"/>
          <w:b/>
          <w:sz w:val="24"/>
          <w:szCs w:val="24"/>
          <w:lang w:val="es-ES_tradnl" w:eastAsia="es-ES"/>
        </w:rPr>
        <w:t xml:space="preserve">eñora Bello </w:t>
      </w:r>
      <w:r w:rsidR="00CE2B91">
        <w:rPr>
          <w:rFonts w:ascii="Arial" w:eastAsia="Times New Roman" w:hAnsi="Arial" w:cs="Arial"/>
          <w:sz w:val="24"/>
          <w:szCs w:val="24"/>
          <w:lang w:val="es-ES_tradnl" w:eastAsia="es-ES"/>
        </w:rPr>
        <w:t>solicitó que la Comisión Mixta también pudiese abrirse a debatir sobre el contenido de los artículos 22 y 33 de la iniciativa legal.</w:t>
      </w:r>
    </w:p>
    <w:p w14:paraId="0BA187E3" w14:textId="2055DC57" w:rsidR="006C4EE3" w:rsidRPr="00566AB0"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718AEFB3" w14:textId="7444340D" w:rsidR="005C48B7" w:rsidRPr="00566AB0" w:rsidRDefault="009722C3" w:rsidP="005E7631">
      <w:pPr>
        <w:tabs>
          <w:tab w:val="left" w:pos="2268"/>
        </w:tabs>
        <w:spacing w:after="0" w:line="240" w:lineRule="auto"/>
        <w:ind w:firstLine="1134"/>
        <w:jc w:val="both"/>
        <w:rPr>
          <w:rFonts w:ascii="Arial" w:eastAsia="Times New Roman" w:hAnsi="Arial" w:cs="Arial"/>
          <w:sz w:val="24"/>
          <w:szCs w:val="24"/>
          <w:lang w:val="es-ES_tradnl" w:eastAsia="es-ES"/>
        </w:rPr>
      </w:pPr>
      <w:r w:rsidRPr="00566AB0">
        <w:rPr>
          <w:rFonts w:ascii="Arial" w:eastAsia="Times New Roman" w:hAnsi="Arial" w:cs="Arial"/>
          <w:sz w:val="24"/>
          <w:szCs w:val="24"/>
          <w:lang w:val="es-ES_tradnl" w:eastAsia="es-ES"/>
        </w:rPr>
        <w:t xml:space="preserve">Explicó, en relación a esta última norma, que </w:t>
      </w:r>
      <w:r w:rsidR="00262BCA">
        <w:rPr>
          <w:rFonts w:ascii="Arial" w:eastAsia="Times New Roman" w:hAnsi="Arial" w:cs="Arial"/>
          <w:sz w:val="24"/>
          <w:szCs w:val="24"/>
          <w:lang w:val="es-ES_tradnl" w:eastAsia="es-ES"/>
        </w:rPr>
        <w:t xml:space="preserve">se </w:t>
      </w:r>
      <w:r w:rsidRPr="00566AB0">
        <w:rPr>
          <w:rFonts w:ascii="Arial" w:eastAsia="Times New Roman" w:hAnsi="Arial" w:cs="Arial"/>
          <w:sz w:val="24"/>
          <w:szCs w:val="24"/>
          <w:lang w:val="es-ES_tradnl" w:eastAsia="es-ES"/>
        </w:rPr>
        <w:t>propone una modificación</w:t>
      </w:r>
      <w:r w:rsidR="006C4EE3" w:rsidRPr="00566AB0">
        <w:rPr>
          <w:rFonts w:ascii="Arial" w:eastAsia="Times New Roman" w:hAnsi="Arial" w:cs="Arial"/>
          <w:sz w:val="24"/>
          <w:szCs w:val="24"/>
          <w:lang w:val="es-ES_tradnl" w:eastAsia="es-ES"/>
        </w:rPr>
        <w:t xml:space="preserve"> al Código de Aguas </w:t>
      </w:r>
      <w:r w:rsidR="005E7631" w:rsidRPr="00566AB0">
        <w:rPr>
          <w:rFonts w:ascii="Arial" w:eastAsia="Times New Roman" w:hAnsi="Arial" w:cs="Arial"/>
          <w:sz w:val="24"/>
          <w:szCs w:val="24"/>
          <w:lang w:val="es-ES_tradnl" w:eastAsia="es-ES"/>
        </w:rPr>
        <w:t>para que se puedan constituir</w:t>
      </w:r>
      <w:r w:rsidR="005C48B7" w:rsidRPr="00566AB0">
        <w:rPr>
          <w:rFonts w:ascii="Arial" w:eastAsia="Times New Roman" w:hAnsi="Arial" w:cs="Arial"/>
          <w:sz w:val="24"/>
          <w:szCs w:val="24"/>
          <w:lang w:val="es-ES_tradnl" w:eastAsia="es-ES"/>
        </w:rPr>
        <w:t xml:space="preserve"> nuevos derechos de aprovechamiento de</w:t>
      </w:r>
      <w:r w:rsidR="005E7631" w:rsidRPr="00566AB0">
        <w:rPr>
          <w:rFonts w:ascii="Arial" w:eastAsia="Times New Roman" w:hAnsi="Arial" w:cs="Arial"/>
          <w:sz w:val="24"/>
          <w:szCs w:val="24"/>
          <w:lang w:val="es-ES_tradnl" w:eastAsia="es-ES"/>
        </w:rPr>
        <w:t xml:space="preserve"> aguas en zonas de prohibición. Al respecto, o</w:t>
      </w:r>
      <w:r w:rsidR="005C48B7" w:rsidRPr="00566AB0">
        <w:rPr>
          <w:rFonts w:ascii="Arial" w:eastAsia="Times New Roman" w:hAnsi="Arial" w:cs="Arial"/>
          <w:sz w:val="24"/>
          <w:szCs w:val="24"/>
          <w:lang w:val="es-ES_tradnl" w:eastAsia="es-ES"/>
        </w:rPr>
        <w:t>bservó que de aprobarse la disposició</w:t>
      </w:r>
      <w:r w:rsidR="005E7631" w:rsidRPr="00566AB0">
        <w:rPr>
          <w:rFonts w:ascii="Arial" w:eastAsia="Times New Roman" w:hAnsi="Arial" w:cs="Arial"/>
          <w:sz w:val="24"/>
          <w:szCs w:val="24"/>
          <w:lang w:val="es-ES_tradnl" w:eastAsia="es-ES"/>
        </w:rPr>
        <w:t>n se incurriría en un retroceso al dejar sin efecto una</w:t>
      </w:r>
      <w:r w:rsidR="005C48B7" w:rsidRPr="00566AB0">
        <w:rPr>
          <w:rFonts w:ascii="Arial" w:eastAsia="Times New Roman" w:hAnsi="Arial" w:cs="Arial"/>
          <w:sz w:val="24"/>
          <w:szCs w:val="24"/>
          <w:lang w:val="es-ES_tradnl" w:eastAsia="es-ES"/>
        </w:rPr>
        <w:t xml:space="preserve"> prohibición que actualmente rige en materia de aguas, por tratarse de aquellos lugares donde ya no hay disponibilidad del recurso hídrico.</w:t>
      </w:r>
    </w:p>
    <w:p w14:paraId="4DE42687" w14:textId="440502D0" w:rsidR="005C48B7" w:rsidRPr="00566AB0" w:rsidRDefault="005C48B7"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463C9131" w14:textId="263AA00D" w:rsidR="005C48B7" w:rsidRPr="00566AB0" w:rsidRDefault="005E7631" w:rsidP="005C48B7">
      <w:pPr>
        <w:tabs>
          <w:tab w:val="left" w:pos="2268"/>
        </w:tabs>
        <w:spacing w:after="0" w:line="240" w:lineRule="auto"/>
        <w:ind w:firstLine="1134"/>
        <w:jc w:val="both"/>
        <w:rPr>
          <w:rFonts w:ascii="Arial" w:eastAsia="Times New Roman" w:hAnsi="Arial" w:cs="Arial"/>
          <w:sz w:val="24"/>
          <w:szCs w:val="24"/>
          <w:lang w:val="es-ES_tradnl" w:eastAsia="es-ES"/>
        </w:rPr>
      </w:pPr>
      <w:r w:rsidRPr="00566AB0">
        <w:rPr>
          <w:rFonts w:ascii="Arial" w:eastAsia="Times New Roman" w:hAnsi="Arial" w:cs="Arial"/>
          <w:sz w:val="24"/>
          <w:szCs w:val="24"/>
          <w:lang w:val="es-ES_tradnl" w:eastAsia="es-ES"/>
        </w:rPr>
        <w:t>Asimismo</w:t>
      </w:r>
      <w:r w:rsidR="005C48B7" w:rsidRPr="00566AB0">
        <w:rPr>
          <w:rFonts w:ascii="Arial" w:eastAsia="Times New Roman" w:hAnsi="Arial" w:cs="Arial"/>
          <w:sz w:val="24"/>
          <w:szCs w:val="24"/>
          <w:lang w:val="es-ES_tradnl" w:eastAsia="es-ES"/>
        </w:rPr>
        <w:t>, advirtió</w:t>
      </w:r>
      <w:r w:rsidRPr="00566AB0">
        <w:rPr>
          <w:rFonts w:ascii="Arial" w:eastAsia="Times New Roman" w:hAnsi="Arial" w:cs="Arial"/>
          <w:sz w:val="24"/>
          <w:szCs w:val="24"/>
          <w:lang w:val="es-ES_tradnl" w:eastAsia="es-ES"/>
        </w:rPr>
        <w:t xml:space="preserve"> que el problema que se generará</w:t>
      </w:r>
      <w:r w:rsidR="00EA2B28">
        <w:rPr>
          <w:rFonts w:ascii="Arial" w:eastAsia="Times New Roman" w:hAnsi="Arial" w:cs="Arial"/>
          <w:sz w:val="24"/>
          <w:szCs w:val="24"/>
          <w:lang w:val="es-ES_tradnl" w:eastAsia="es-ES"/>
        </w:rPr>
        <w:t xml:space="preserve"> con dicha norma</w:t>
      </w:r>
      <w:r w:rsidR="005C48B7" w:rsidRPr="00566AB0">
        <w:rPr>
          <w:rFonts w:ascii="Arial" w:eastAsia="Times New Roman" w:hAnsi="Arial" w:cs="Arial"/>
          <w:sz w:val="24"/>
          <w:szCs w:val="24"/>
          <w:lang w:val="es-ES_tradnl" w:eastAsia="es-ES"/>
        </w:rPr>
        <w:t xml:space="preserve"> no dice </w:t>
      </w:r>
      <w:r w:rsidRPr="00566AB0">
        <w:rPr>
          <w:rFonts w:ascii="Arial" w:eastAsia="Times New Roman" w:hAnsi="Arial" w:cs="Arial"/>
          <w:sz w:val="24"/>
          <w:szCs w:val="24"/>
          <w:lang w:val="es-ES_tradnl" w:eastAsia="es-ES"/>
        </w:rPr>
        <w:t xml:space="preserve">relación </w:t>
      </w:r>
      <w:r w:rsidR="005C48B7" w:rsidRPr="00566AB0">
        <w:rPr>
          <w:rFonts w:ascii="Arial" w:eastAsia="Times New Roman" w:hAnsi="Arial" w:cs="Arial"/>
          <w:sz w:val="24"/>
          <w:szCs w:val="24"/>
          <w:lang w:val="es-ES_tradnl" w:eastAsia="es-ES"/>
        </w:rPr>
        <w:t>únicamente con que no exista agua en el acuífero,</w:t>
      </w:r>
      <w:r w:rsidR="00266C8D" w:rsidRPr="00566AB0">
        <w:rPr>
          <w:rFonts w:ascii="Arial" w:eastAsia="Times New Roman" w:hAnsi="Arial" w:cs="Arial"/>
          <w:sz w:val="24"/>
          <w:szCs w:val="24"/>
          <w:lang w:val="es-ES_tradnl" w:eastAsia="es-ES"/>
        </w:rPr>
        <w:t xml:space="preserve"> sino que </w:t>
      </w:r>
      <w:r w:rsidRPr="00566AB0">
        <w:rPr>
          <w:rFonts w:ascii="Arial" w:eastAsia="Times New Roman" w:hAnsi="Arial" w:cs="Arial"/>
          <w:sz w:val="24"/>
          <w:szCs w:val="24"/>
          <w:lang w:val="es-ES_tradnl" w:eastAsia="es-ES"/>
        </w:rPr>
        <w:t xml:space="preserve">también se extiende a </w:t>
      </w:r>
      <w:r w:rsidR="00266C8D" w:rsidRPr="00566AB0">
        <w:rPr>
          <w:rFonts w:ascii="Arial" w:eastAsia="Times New Roman" w:hAnsi="Arial" w:cs="Arial"/>
          <w:sz w:val="24"/>
          <w:szCs w:val="24"/>
          <w:lang w:val="es-ES_tradnl" w:eastAsia="es-ES"/>
        </w:rPr>
        <w:t>la Dirección General de Aguas</w:t>
      </w:r>
      <w:r w:rsidR="005C48B7" w:rsidRPr="00566AB0">
        <w:rPr>
          <w:rFonts w:ascii="Arial" w:eastAsia="Times New Roman" w:hAnsi="Arial" w:cs="Arial"/>
          <w:sz w:val="24"/>
          <w:szCs w:val="24"/>
          <w:lang w:val="es-ES_tradnl" w:eastAsia="es-ES"/>
        </w:rPr>
        <w:t xml:space="preserve">, </w:t>
      </w:r>
      <w:r w:rsidRPr="00566AB0">
        <w:rPr>
          <w:rFonts w:ascii="Arial" w:eastAsia="Times New Roman" w:hAnsi="Arial" w:cs="Arial"/>
          <w:sz w:val="24"/>
          <w:szCs w:val="24"/>
          <w:lang w:val="es-ES_tradnl" w:eastAsia="es-ES"/>
        </w:rPr>
        <w:t xml:space="preserve">toda vez que </w:t>
      </w:r>
      <w:r w:rsidR="005C48B7" w:rsidRPr="00566AB0">
        <w:rPr>
          <w:rFonts w:ascii="Arial" w:eastAsia="Times New Roman" w:hAnsi="Arial" w:cs="Arial"/>
          <w:sz w:val="24"/>
          <w:szCs w:val="24"/>
          <w:lang w:val="es-ES_tradnl" w:eastAsia="es-ES"/>
        </w:rPr>
        <w:t xml:space="preserve">ante el escaso personal </w:t>
      </w:r>
      <w:r w:rsidRPr="00566AB0">
        <w:rPr>
          <w:rFonts w:ascii="Arial" w:eastAsia="Times New Roman" w:hAnsi="Arial" w:cs="Arial"/>
          <w:sz w:val="24"/>
          <w:szCs w:val="24"/>
          <w:lang w:val="es-ES_tradnl" w:eastAsia="es-ES"/>
        </w:rPr>
        <w:t>con que dispone</w:t>
      </w:r>
      <w:r w:rsidR="00020197">
        <w:rPr>
          <w:rFonts w:ascii="Arial" w:eastAsia="Times New Roman" w:hAnsi="Arial" w:cs="Arial"/>
          <w:sz w:val="24"/>
          <w:szCs w:val="24"/>
          <w:lang w:val="es-ES_tradnl" w:eastAsia="es-ES"/>
        </w:rPr>
        <w:t xml:space="preserve"> la institución</w:t>
      </w:r>
      <w:r w:rsidR="005C48B7" w:rsidRPr="00566AB0">
        <w:rPr>
          <w:rFonts w:ascii="Arial" w:eastAsia="Times New Roman" w:hAnsi="Arial" w:cs="Arial"/>
          <w:sz w:val="24"/>
          <w:szCs w:val="24"/>
          <w:lang w:val="es-ES_tradnl" w:eastAsia="es-ES"/>
        </w:rPr>
        <w:t xml:space="preserve"> se </w:t>
      </w:r>
      <w:r w:rsidRPr="00566AB0">
        <w:rPr>
          <w:rFonts w:ascii="Arial" w:eastAsia="Times New Roman" w:hAnsi="Arial" w:cs="Arial"/>
          <w:sz w:val="24"/>
          <w:szCs w:val="24"/>
          <w:lang w:val="es-ES_tradnl" w:eastAsia="es-ES"/>
        </w:rPr>
        <w:t>le hará muy difícil fiscalizar cualquier nueva explotación de derechos.</w:t>
      </w:r>
    </w:p>
    <w:p w14:paraId="4F5E4C99" w14:textId="1AEB0F1B" w:rsidR="005C48B7" w:rsidRPr="00566AB0" w:rsidRDefault="005C48B7" w:rsidP="005C48B7">
      <w:pPr>
        <w:tabs>
          <w:tab w:val="left" w:pos="2268"/>
        </w:tabs>
        <w:spacing w:after="0" w:line="240" w:lineRule="auto"/>
        <w:ind w:firstLine="1134"/>
        <w:jc w:val="both"/>
        <w:rPr>
          <w:rFonts w:ascii="Arial" w:eastAsia="Times New Roman" w:hAnsi="Arial" w:cs="Arial"/>
          <w:sz w:val="24"/>
          <w:szCs w:val="24"/>
          <w:lang w:val="es-ES_tradnl" w:eastAsia="es-ES"/>
        </w:rPr>
      </w:pPr>
    </w:p>
    <w:p w14:paraId="46AF488A" w14:textId="0046B2CA" w:rsidR="005C48B7" w:rsidRDefault="005C48B7" w:rsidP="005C48B7">
      <w:pPr>
        <w:tabs>
          <w:tab w:val="left" w:pos="2268"/>
        </w:tabs>
        <w:spacing w:after="0" w:line="240" w:lineRule="auto"/>
        <w:ind w:firstLine="1134"/>
        <w:jc w:val="both"/>
        <w:rPr>
          <w:rFonts w:ascii="Arial" w:eastAsia="Times New Roman" w:hAnsi="Arial" w:cs="Arial"/>
          <w:sz w:val="24"/>
          <w:szCs w:val="24"/>
          <w:lang w:val="es-ES_tradnl" w:eastAsia="es-ES"/>
        </w:rPr>
      </w:pPr>
      <w:r w:rsidRPr="00566AB0">
        <w:rPr>
          <w:rFonts w:ascii="Arial" w:eastAsia="Times New Roman" w:hAnsi="Arial" w:cs="Arial"/>
          <w:sz w:val="24"/>
          <w:szCs w:val="24"/>
          <w:lang w:val="es-ES_tradnl" w:eastAsia="es-ES"/>
        </w:rPr>
        <w:t>Por lo anterior, reiteró su solicitud de que la Comisión Mixt</w:t>
      </w:r>
      <w:r w:rsidR="00EA2B28">
        <w:rPr>
          <w:rFonts w:ascii="Arial" w:eastAsia="Times New Roman" w:hAnsi="Arial" w:cs="Arial"/>
          <w:sz w:val="24"/>
          <w:szCs w:val="24"/>
          <w:lang w:val="es-ES_tradnl" w:eastAsia="es-ES"/>
        </w:rPr>
        <w:t>a pudiese abrirse a revisar este artículo, teniendo presente que</w:t>
      </w:r>
      <w:r w:rsidRPr="00566AB0">
        <w:rPr>
          <w:rFonts w:ascii="Arial" w:eastAsia="Times New Roman" w:hAnsi="Arial" w:cs="Arial"/>
          <w:sz w:val="24"/>
          <w:szCs w:val="24"/>
          <w:lang w:val="es-ES_tradnl" w:eastAsia="es-ES"/>
        </w:rPr>
        <w:t xml:space="preserve"> la</w:t>
      </w:r>
      <w:r w:rsidR="00C22BAA" w:rsidRPr="00566AB0">
        <w:rPr>
          <w:rFonts w:ascii="Arial" w:eastAsia="Times New Roman" w:hAnsi="Arial" w:cs="Arial"/>
          <w:sz w:val="24"/>
          <w:szCs w:val="24"/>
          <w:lang w:val="es-ES_tradnl" w:eastAsia="es-ES"/>
        </w:rPr>
        <w:t xml:space="preserve"> escasez hídrica solamente ha aumentado en el último tiempo. </w:t>
      </w:r>
    </w:p>
    <w:p w14:paraId="3345A435" w14:textId="59C40B72" w:rsidR="00CE2B91" w:rsidRDefault="00CE2B91" w:rsidP="005C48B7">
      <w:pPr>
        <w:tabs>
          <w:tab w:val="left" w:pos="2268"/>
        </w:tabs>
        <w:spacing w:after="0" w:line="240" w:lineRule="auto"/>
        <w:ind w:firstLine="1134"/>
        <w:jc w:val="both"/>
        <w:rPr>
          <w:rFonts w:ascii="Arial" w:eastAsia="Times New Roman" w:hAnsi="Arial" w:cs="Arial"/>
          <w:sz w:val="24"/>
          <w:szCs w:val="24"/>
          <w:lang w:val="es-ES_tradnl" w:eastAsia="es-ES"/>
        </w:rPr>
      </w:pPr>
    </w:p>
    <w:p w14:paraId="50F7F79E" w14:textId="5C73A5F6" w:rsidR="00CE2B91" w:rsidRPr="00566AB0" w:rsidRDefault="00262BCA" w:rsidP="005C48B7">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w:t>
      </w:r>
      <w:r w:rsidR="00CE2B91">
        <w:rPr>
          <w:rFonts w:ascii="Arial" w:eastAsia="Times New Roman" w:hAnsi="Arial" w:cs="Arial"/>
          <w:sz w:val="24"/>
          <w:szCs w:val="24"/>
          <w:lang w:val="es-ES_tradnl" w:eastAsia="es-ES"/>
        </w:rPr>
        <w:t xml:space="preserve">a señora Diputada hizo llegar a la Comisión Mixta </w:t>
      </w:r>
      <w:r>
        <w:rPr>
          <w:rFonts w:ascii="Arial" w:eastAsia="Times New Roman" w:hAnsi="Arial" w:cs="Arial"/>
          <w:sz w:val="24"/>
          <w:szCs w:val="24"/>
          <w:lang w:val="es-ES_tradnl" w:eastAsia="es-ES"/>
        </w:rPr>
        <w:t xml:space="preserve">una proposición </w:t>
      </w:r>
      <w:r w:rsidR="00CE2B91">
        <w:rPr>
          <w:rFonts w:ascii="Arial" w:eastAsia="Times New Roman" w:hAnsi="Arial" w:cs="Arial"/>
          <w:sz w:val="24"/>
          <w:szCs w:val="24"/>
          <w:lang w:val="es-ES_tradnl" w:eastAsia="es-ES"/>
        </w:rPr>
        <w:t>para agregar en el artículo 22</w:t>
      </w:r>
      <w:r w:rsidR="00CE2B91" w:rsidRPr="00CE2B91">
        <w:rPr>
          <w:rFonts w:ascii="Arial" w:eastAsia="Times New Roman" w:hAnsi="Arial" w:cs="Arial"/>
          <w:sz w:val="24"/>
          <w:szCs w:val="24"/>
          <w:lang w:val="es-ES_tradnl" w:eastAsia="es-ES"/>
        </w:rPr>
        <w:t xml:space="preserve">, a continuación de la expresión “adecuado </w:t>
      </w:r>
      <w:r w:rsidR="00CE2B91" w:rsidRPr="00CE2B91">
        <w:rPr>
          <w:rFonts w:ascii="Arial" w:eastAsia="Times New Roman" w:hAnsi="Arial" w:cs="Arial"/>
          <w:sz w:val="24"/>
          <w:szCs w:val="24"/>
          <w:lang w:val="es-ES_tradnl" w:eastAsia="es-ES"/>
        </w:rPr>
        <w:lastRenderedPageBreak/>
        <w:t>cuidado y manejo del humedal”, la frase “, según su respectivo plan de manejo y resguardando su conservación ecosistémica”.</w:t>
      </w:r>
    </w:p>
    <w:p w14:paraId="375786C9" w14:textId="020E3A20" w:rsidR="006C4EE3" w:rsidRPr="00566AB0"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76D89B23" w14:textId="0A270429" w:rsidR="006C4EE3"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566AB0">
        <w:rPr>
          <w:rFonts w:ascii="Arial" w:eastAsia="Times New Roman" w:hAnsi="Arial" w:cs="Arial"/>
          <w:sz w:val="24"/>
          <w:szCs w:val="24"/>
          <w:lang w:val="es-ES_tradnl" w:eastAsia="es-ES"/>
        </w:rPr>
        <w:t xml:space="preserve">La </w:t>
      </w:r>
      <w:r w:rsidRPr="00566AB0">
        <w:rPr>
          <w:rFonts w:ascii="Arial" w:eastAsia="Times New Roman" w:hAnsi="Arial" w:cs="Arial"/>
          <w:b/>
          <w:sz w:val="24"/>
          <w:szCs w:val="24"/>
          <w:lang w:val="es-ES_tradnl" w:eastAsia="es-ES"/>
        </w:rPr>
        <w:t>Honorable Diputada señora Castillo</w:t>
      </w:r>
      <w:r w:rsidRPr="00566AB0">
        <w:rPr>
          <w:rFonts w:ascii="Arial" w:eastAsia="Times New Roman" w:hAnsi="Arial" w:cs="Arial"/>
          <w:sz w:val="24"/>
          <w:szCs w:val="24"/>
          <w:lang w:val="es-ES_tradnl" w:eastAsia="es-ES"/>
        </w:rPr>
        <w:t xml:space="preserve"> refirió que hay otros puntos del proyecto de ley, además del artículo 32</w:t>
      </w:r>
      <w:r w:rsidR="00C22BAA" w:rsidRPr="00566AB0">
        <w:rPr>
          <w:rFonts w:ascii="Arial" w:eastAsia="Times New Roman" w:hAnsi="Arial" w:cs="Arial"/>
          <w:sz w:val="24"/>
          <w:szCs w:val="24"/>
          <w:lang w:val="es-ES_tradnl" w:eastAsia="es-ES"/>
        </w:rPr>
        <w:t xml:space="preserve"> objeto de la controversia, que ameritan ser revisados por la Comisión Mixta</w:t>
      </w:r>
      <w:r w:rsidRPr="00566AB0">
        <w:rPr>
          <w:rFonts w:ascii="Arial" w:eastAsia="Times New Roman" w:hAnsi="Arial" w:cs="Arial"/>
          <w:sz w:val="24"/>
          <w:szCs w:val="24"/>
          <w:lang w:val="es-ES_tradnl" w:eastAsia="es-ES"/>
        </w:rPr>
        <w:t>, como lo son el artículo 33, ya comentado por la Diputada Bello, así como también el artículo 22.</w:t>
      </w:r>
    </w:p>
    <w:p w14:paraId="15D74DA6" w14:textId="3257DD80" w:rsidR="00CE2B91" w:rsidRDefault="00CE2B91"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6FD93D08" w14:textId="37DA4582" w:rsidR="00CE2B91" w:rsidRPr="00566AB0" w:rsidRDefault="00CE2B91" w:rsidP="006E47F8">
      <w:pPr>
        <w:tabs>
          <w:tab w:val="left" w:pos="2268"/>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Relevó que la primera de estas normas permitirá que la DGA pueda otorgar el traslado de derechos de aprovechamiento y cambios de punto de captación, sean superficiales o subterráneos, sin el informe del Servicio de Biodiversidad y Áreas Protegidas</w:t>
      </w:r>
      <w:r w:rsidR="00020197">
        <w:rPr>
          <w:rFonts w:ascii="Arial" w:eastAsia="Times New Roman" w:hAnsi="Arial" w:cs="Arial"/>
          <w:sz w:val="24"/>
          <w:szCs w:val="24"/>
          <w:lang w:val="es-ES_tradnl" w:eastAsia="es-ES"/>
        </w:rPr>
        <w:t xml:space="preserve"> (SBAP). En cuanto al artículo 22, apuntó que la norma permite construcciones de obras civiles contiguas a humedales sin que tampoco se requiera del pronunciamiento del SBAP.</w:t>
      </w:r>
    </w:p>
    <w:p w14:paraId="0C2611D1" w14:textId="4AF2378C" w:rsidR="006C4EE3" w:rsidRPr="00566AB0"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4949DADD" w14:textId="7744A84A" w:rsidR="006C4EE3" w:rsidRPr="00566AB0"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566AB0">
        <w:rPr>
          <w:rFonts w:ascii="Arial" w:eastAsia="Times New Roman" w:hAnsi="Arial" w:cs="Arial"/>
          <w:sz w:val="24"/>
          <w:szCs w:val="24"/>
          <w:lang w:val="es-ES_tradnl" w:eastAsia="es-ES"/>
        </w:rPr>
        <w:t xml:space="preserve">La </w:t>
      </w:r>
      <w:r w:rsidRPr="00566AB0">
        <w:rPr>
          <w:rFonts w:ascii="Arial" w:eastAsia="Times New Roman" w:hAnsi="Arial" w:cs="Arial"/>
          <w:b/>
          <w:sz w:val="24"/>
          <w:szCs w:val="24"/>
          <w:lang w:val="es-ES_tradnl" w:eastAsia="es-ES"/>
        </w:rPr>
        <w:t xml:space="preserve">Honorable Senadora señora Rincón </w:t>
      </w:r>
      <w:r w:rsidRPr="00566AB0">
        <w:rPr>
          <w:rFonts w:ascii="Arial" w:eastAsia="Times New Roman" w:hAnsi="Arial" w:cs="Arial"/>
          <w:sz w:val="24"/>
          <w:szCs w:val="24"/>
          <w:lang w:val="es-ES_tradnl" w:eastAsia="es-ES"/>
        </w:rPr>
        <w:t xml:space="preserve">propuso </w:t>
      </w:r>
      <w:r w:rsidR="00C22BAA" w:rsidRPr="00566AB0">
        <w:rPr>
          <w:rFonts w:ascii="Arial" w:eastAsia="Times New Roman" w:hAnsi="Arial" w:cs="Arial"/>
          <w:sz w:val="24"/>
          <w:szCs w:val="24"/>
          <w:lang w:val="es-ES_tradnl" w:eastAsia="es-ES"/>
        </w:rPr>
        <w:t xml:space="preserve">a los señores parlamentarios </w:t>
      </w:r>
      <w:r w:rsidRPr="00566AB0">
        <w:rPr>
          <w:rFonts w:ascii="Arial" w:eastAsia="Times New Roman" w:hAnsi="Arial" w:cs="Arial"/>
          <w:sz w:val="24"/>
          <w:szCs w:val="24"/>
          <w:lang w:val="es-ES_tradnl" w:eastAsia="es-ES"/>
        </w:rPr>
        <w:t xml:space="preserve">abocarse, en primer </w:t>
      </w:r>
      <w:r w:rsidR="00C22BAA" w:rsidRPr="00566AB0">
        <w:rPr>
          <w:rFonts w:ascii="Arial" w:eastAsia="Times New Roman" w:hAnsi="Arial" w:cs="Arial"/>
          <w:sz w:val="24"/>
          <w:szCs w:val="24"/>
          <w:lang w:val="es-ES_tradnl" w:eastAsia="es-ES"/>
        </w:rPr>
        <w:t>término,</w:t>
      </w:r>
      <w:r w:rsidRPr="00566AB0">
        <w:rPr>
          <w:rFonts w:ascii="Arial" w:eastAsia="Times New Roman" w:hAnsi="Arial" w:cs="Arial"/>
          <w:sz w:val="24"/>
          <w:szCs w:val="24"/>
          <w:lang w:val="es-ES_tradnl" w:eastAsia="es-ES"/>
        </w:rPr>
        <w:t xml:space="preserve"> a la </w:t>
      </w:r>
      <w:r w:rsidR="00262BCA">
        <w:rPr>
          <w:rFonts w:ascii="Arial" w:eastAsia="Times New Roman" w:hAnsi="Arial" w:cs="Arial"/>
          <w:sz w:val="24"/>
          <w:szCs w:val="24"/>
          <w:lang w:val="es-ES_tradnl" w:eastAsia="es-ES"/>
        </w:rPr>
        <w:t xml:space="preserve">discrepancia producida entre ambas Cámaras y a la </w:t>
      </w:r>
      <w:r w:rsidRPr="00566AB0">
        <w:rPr>
          <w:rFonts w:ascii="Arial" w:eastAsia="Times New Roman" w:hAnsi="Arial" w:cs="Arial"/>
          <w:sz w:val="24"/>
          <w:szCs w:val="24"/>
          <w:lang w:val="es-ES_tradnl" w:eastAsia="es-ES"/>
        </w:rPr>
        <w:t xml:space="preserve">proposición del Ejecutivo </w:t>
      </w:r>
      <w:r w:rsidR="00633AAC">
        <w:rPr>
          <w:rFonts w:ascii="Arial" w:eastAsia="Times New Roman" w:hAnsi="Arial" w:cs="Arial"/>
          <w:sz w:val="24"/>
          <w:szCs w:val="24"/>
          <w:lang w:val="es-ES_tradnl" w:eastAsia="es-ES"/>
        </w:rPr>
        <w:t xml:space="preserve">al </w:t>
      </w:r>
      <w:r w:rsidRPr="00566AB0">
        <w:rPr>
          <w:rFonts w:ascii="Arial" w:eastAsia="Times New Roman" w:hAnsi="Arial" w:cs="Arial"/>
          <w:sz w:val="24"/>
          <w:szCs w:val="24"/>
          <w:lang w:val="es-ES_tradnl" w:eastAsia="es-ES"/>
        </w:rPr>
        <w:t>respecto.</w:t>
      </w:r>
    </w:p>
    <w:p w14:paraId="3E4F05C8" w14:textId="29C23F3C" w:rsidR="006C4EE3" w:rsidRPr="0006579C"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1C00B971" w14:textId="0182BF37" w:rsidR="006C4EE3" w:rsidRPr="0006579C"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6579C">
        <w:rPr>
          <w:rFonts w:ascii="Arial" w:eastAsia="Times New Roman" w:hAnsi="Arial" w:cs="Arial"/>
          <w:sz w:val="24"/>
          <w:szCs w:val="24"/>
          <w:lang w:val="es-ES_tradnl" w:eastAsia="es-ES"/>
        </w:rPr>
        <w:t xml:space="preserve">La </w:t>
      </w:r>
      <w:r w:rsidRPr="0006579C">
        <w:rPr>
          <w:rFonts w:ascii="Arial" w:eastAsia="Times New Roman" w:hAnsi="Arial" w:cs="Arial"/>
          <w:b/>
          <w:sz w:val="24"/>
          <w:szCs w:val="24"/>
          <w:lang w:val="es-ES_tradnl" w:eastAsia="es-ES"/>
        </w:rPr>
        <w:t>Subsecretaria de Hacienda, señora Heidi Berner</w:t>
      </w:r>
      <w:r w:rsidRPr="0006579C">
        <w:rPr>
          <w:rFonts w:ascii="Arial" w:eastAsia="Times New Roman" w:hAnsi="Arial" w:cs="Arial"/>
          <w:sz w:val="24"/>
          <w:szCs w:val="24"/>
          <w:lang w:val="es-ES_tradnl" w:eastAsia="es-ES"/>
        </w:rPr>
        <w:t>, informó</w:t>
      </w:r>
      <w:r w:rsidR="00C22BAA" w:rsidRPr="0006579C">
        <w:rPr>
          <w:rFonts w:ascii="Arial" w:eastAsia="Times New Roman" w:hAnsi="Arial" w:cs="Arial"/>
          <w:sz w:val="24"/>
          <w:szCs w:val="24"/>
          <w:lang w:val="es-ES_tradnl" w:eastAsia="es-ES"/>
        </w:rPr>
        <w:t>, en lo que se refiere al artículo 32 de la iniciativa legal, que en la Comisión de Hacienda del</w:t>
      </w:r>
      <w:r w:rsidRPr="0006579C">
        <w:rPr>
          <w:rFonts w:ascii="Arial" w:eastAsia="Times New Roman" w:hAnsi="Arial" w:cs="Arial"/>
          <w:sz w:val="24"/>
          <w:szCs w:val="24"/>
          <w:lang w:val="es-ES_tradnl" w:eastAsia="es-ES"/>
        </w:rPr>
        <w:t xml:space="preserve"> Senado surgió la nec</w:t>
      </w:r>
      <w:r w:rsidR="00C22BAA" w:rsidRPr="0006579C">
        <w:rPr>
          <w:rFonts w:ascii="Arial" w:eastAsia="Times New Roman" w:hAnsi="Arial" w:cs="Arial"/>
          <w:sz w:val="24"/>
          <w:szCs w:val="24"/>
          <w:lang w:val="es-ES_tradnl" w:eastAsia="es-ES"/>
        </w:rPr>
        <w:t xml:space="preserve">esidad </w:t>
      </w:r>
      <w:r w:rsidR="00633AAC">
        <w:rPr>
          <w:rFonts w:ascii="Arial" w:eastAsia="Times New Roman" w:hAnsi="Arial" w:cs="Arial"/>
          <w:sz w:val="24"/>
          <w:szCs w:val="24"/>
          <w:lang w:val="es-ES_tradnl" w:eastAsia="es-ES"/>
        </w:rPr>
        <w:t xml:space="preserve">de </w:t>
      </w:r>
      <w:r w:rsidR="00C22BAA" w:rsidRPr="0006579C">
        <w:rPr>
          <w:rFonts w:ascii="Arial" w:eastAsia="Times New Roman" w:hAnsi="Arial" w:cs="Arial"/>
          <w:sz w:val="24"/>
          <w:szCs w:val="24"/>
          <w:lang w:val="es-ES_tradnl" w:eastAsia="es-ES"/>
        </w:rPr>
        <w:t>que</w:t>
      </w:r>
      <w:r w:rsidRPr="0006579C">
        <w:rPr>
          <w:rFonts w:ascii="Arial" w:eastAsia="Times New Roman" w:hAnsi="Arial" w:cs="Arial"/>
          <w:sz w:val="24"/>
          <w:szCs w:val="24"/>
          <w:lang w:val="es-ES_tradnl" w:eastAsia="es-ES"/>
        </w:rPr>
        <w:t xml:space="preserve"> se revisaran </w:t>
      </w:r>
      <w:r w:rsidR="00566AB0" w:rsidRPr="0006579C">
        <w:rPr>
          <w:rFonts w:ascii="Arial" w:eastAsia="Times New Roman" w:hAnsi="Arial" w:cs="Arial"/>
          <w:sz w:val="24"/>
          <w:szCs w:val="24"/>
          <w:lang w:val="es-ES_tradnl" w:eastAsia="es-ES"/>
        </w:rPr>
        <w:t>posibles cambios al</w:t>
      </w:r>
      <w:r w:rsidRPr="0006579C">
        <w:rPr>
          <w:rFonts w:ascii="Arial" w:eastAsia="Times New Roman" w:hAnsi="Arial" w:cs="Arial"/>
          <w:sz w:val="24"/>
          <w:szCs w:val="24"/>
          <w:lang w:val="es-ES_tradnl" w:eastAsia="es-ES"/>
        </w:rPr>
        <w:t xml:space="preserve"> </w:t>
      </w:r>
      <w:r w:rsidR="00C22BAA" w:rsidRPr="0006579C">
        <w:rPr>
          <w:rFonts w:ascii="Arial" w:eastAsia="Times New Roman" w:hAnsi="Arial" w:cs="Arial"/>
          <w:sz w:val="24"/>
          <w:szCs w:val="24"/>
          <w:lang w:val="es-ES_tradnl" w:eastAsia="es-ES"/>
        </w:rPr>
        <w:t xml:space="preserve">Fondo de Emergencia Transitorio por Incendios </w:t>
      </w:r>
      <w:r w:rsidRPr="0006579C">
        <w:rPr>
          <w:rFonts w:ascii="Arial" w:eastAsia="Times New Roman" w:hAnsi="Arial" w:cs="Arial"/>
          <w:sz w:val="24"/>
          <w:szCs w:val="24"/>
          <w:lang w:val="es-ES_tradnl" w:eastAsia="es-ES"/>
        </w:rPr>
        <w:t>para poder agilizar la reconstr</w:t>
      </w:r>
      <w:r w:rsidR="00C22BAA" w:rsidRPr="0006579C">
        <w:rPr>
          <w:rFonts w:ascii="Arial" w:eastAsia="Times New Roman" w:hAnsi="Arial" w:cs="Arial"/>
          <w:sz w:val="24"/>
          <w:szCs w:val="24"/>
          <w:lang w:val="es-ES_tradnl" w:eastAsia="es-ES"/>
        </w:rPr>
        <w:t>ucción en las zonas afectadas en la Región de Valparaíso</w:t>
      </w:r>
      <w:r w:rsidRPr="0006579C">
        <w:rPr>
          <w:rFonts w:ascii="Arial" w:eastAsia="Times New Roman" w:hAnsi="Arial" w:cs="Arial"/>
          <w:sz w:val="24"/>
          <w:szCs w:val="24"/>
          <w:lang w:val="es-ES_tradnl" w:eastAsia="es-ES"/>
        </w:rPr>
        <w:t xml:space="preserve"> por el incendio de febrero de 2024. </w:t>
      </w:r>
    </w:p>
    <w:p w14:paraId="3F7576DF" w14:textId="2C76F212" w:rsidR="006C4EE3" w:rsidRPr="0006579C"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5F26E5E8" w14:textId="5ED0A2D6" w:rsidR="001F6453" w:rsidRPr="0006579C" w:rsidRDefault="006C4EE3"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6579C">
        <w:rPr>
          <w:rFonts w:ascii="Arial" w:eastAsia="Times New Roman" w:hAnsi="Arial" w:cs="Arial"/>
          <w:sz w:val="24"/>
          <w:szCs w:val="24"/>
          <w:lang w:val="es-ES_tradnl" w:eastAsia="es-ES"/>
        </w:rPr>
        <w:t>Luego de da</w:t>
      </w:r>
      <w:r w:rsidR="001F6453" w:rsidRPr="0006579C">
        <w:rPr>
          <w:rFonts w:ascii="Arial" w:eastAsia="Times New Roman" w:hAnsi="Arial" w:cs="Arial"/>
          <w:sz w:val="24"/>
          <w:szCs w:val="24"/>
          <w:lang w:val="es-ES_tradnl" w:eastAsia="es-ES"/>
        </w:rPr>
        <w:t>r lectura al artículo 1 de la ley N° 21.681, que crea el</w:t>
      </w:r>
      <w:r w:rsidR="00566AB0" w:rsidRPr="0006579C">
        <w:rPr>
          <w:rFonts w:ascii="Arial" w:eastAsia="Times New Roman" w:hAnsi="Arial" w:cs="Arial"/>
          <w:sz w:val="24"/>
          <w:szCs w:val="24"/>
          <w:lang w:val="es-ES_tradnl" w:eastAsia="es-ES"/>
        </w:rPr>
        <w:t xml:space="preserve"> mencionado</w:t>
      </w:r>
      <w:r w:rsidR="001F6453" w:rsidRPr="0006579C">
        <w:rPr>
          <w:rFonts w:ascii="Arial" w:eastAsia="Times New Roman" w:hAnsi="Arial" w:cs="Arial"/>
          <w:sz w:val="24"/>
          <w:szCs w:val="24"/>
          <w:lang w:val="es-ES_tradnl" w:eastAsia="es-ES"/>
        </w:rPr>
        <w:t xml:space="preserve"> Fondo de Emergencia Transitorio por Incendios y establece otras medidas para la reconstrucción, resaltó que en su inciso segundo se ocupa la palabra “exclusivamente” para aludir a las iniciativas respecto de las cuales se podían destinar los recursos del Fondo, procediendo </w:t>
      </w:r>
      <w:r w:rsidR="00566AB0" w:rsidRPr="0006579C">
        <w:rPr>
          <w:rFonts w:ascii="Arial" w:eastAsia="Times New Roman" w:hAnsi="Arial" w:cs="Arial"/>
          <w:sz w:val="24"/>
          <w:szCs w:val="24"/>
          <w:lang w:val="es-ES_tradnl" w:eastAsia="es-ES"/>
        </w:rPr>
        <w:t>a consignar un listado taxativo, según destacó.</w:t>
      </w:r>
    </w:p>
    <w:p w14:paraId="416C5FA2" w14:textId="2BD6CE50" w:rsidR="001F6453" w:rsidRPr="0006579C" w:rsidRDefault="001F645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199F0091" w14:textId="4ECBC4F2" w:rsidR="001F6453" w:rsidRPr="0006579C" w:rsidRDefault="001F6453"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6579C">
        <w:rPr>
          <w:rFonts w:ascii="Arial" w:eastAsia="Times New Roman" w:hAnsi="Arial" w:cs="Arial"/>
          <w:sz w:val="24"/>
          <w:szCs w:val="24"/>
          <w:lang w:val="es-ES_tradnl" w:eastAsia="es-ES"/>
        </w:rPr>
        <w:t>Recordó que en el debate suscitado en el Senado, pese a que el inciso primero de la norma alude a “solventar todo tipo de gastos para enfrentar los efectos y atender las necesidades derivadas de los incendios que afectaron a la Región de Valparaíso durante el mes de febrero del año 2024.”, se</w:t>
      </w:r>
      <w:r w:rsidR="00020197">
        <w:rPr>
          <w:rFonts w:ascii="Arial" w:eastAsia="Times New Roman" w:hAnsi="Arial" w:cs="Arial"/>
          <w:sz w:val="24"/>
          <w:szCs w:val="24"/>
          <w:lang w:val="es-ES_tradnl" w:eastAsia="es-ES"/>
        </w:rPr>
        <w:t xml:space="preserve"> levantó el punto que se</w:t>
      </w:r>
      <w:r w:rsidRPr="0006579C">
        <w:rPr>
          <w:rFonts w:ascii="Arial" w:eastAsia="Times New Roman" w:hAnsi="Arial" w:cs="Arial"/>
          <w:sz w:val="24"/>
          <w:szCs w:val="24"/>
          <w:lang w:val="es-ES_tradnl" w:eastAsia="es-ES"/>
        </w:rPr>
        <w:t xml:space="preserve"> habrían presentado dificultades prácticas para financiar algunas medidas en el ámbito de la reconstrucción, toda vez que</w:t>
      </w:r>
      <w:r w:rsidR="00566AB0" w:rsidRPr="0006579C">
        <w:rPr>
          <w:rFonts w:ascii="Arial" w:eastAsia="Times New Roman" w:hAnsi="Arial" w:cs="Arial"/>
          <w:sz w:val="24"/>
          <w:szCs w:val="24"/>
          <w:lang w:val="es-ES_tradnl" w:eastAsia="es-ES"/>
        </w:rPr>
        <w:t>, tal como se señaló con anterioridad,</w:t>
      </w:r>
      <w:r w:rsidRPr="0006579C">
        <w:rPr>
          <w:rFonts w:ascii="Arial" w:eastAsia="Times New Roman" w:hAnsi="Arial" w:cs="Arial"/>
          <w:sz w:val="24"/>
          <w:szCs w:val="24"/>
          <w:lang w:val="es-ES_tradnl" w:eastAsia="es-ES"/>
        </w:rPr>
        <w:t xml:space="preserve"> el enunciado del inciso segundo del mismo artículo ocupa la palabra “exclusivamente”.</w:t>
      </w:r>
    </w:p>
    <w:p w14:paraId="4283A308" w14:textId="77777777" w:rsidR="001F6453" w:rsidRPr="0006579C" w:rsidRDefault="001F645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5B985908" w14:textId="1E75A8C7" w:rsidR="007E3DA5" w:rsidRPr="0006579C" w:rsidRDefault="001F6453" w:rsidP="007E3DA5">
      <w:pPr>
        <w:tabs>
          <w:tab w:val="left" w:pos="2268"/>
        </w:tabs>
        <w:spacing w:after="0" w:line="240" w:lineRule="auto"/>
        <w:ind w:firstLine="1134"/>
        <w:jc w:val="both"/>
        <w:rPr>
          <w:rFonts w:ascii="Arial" w:eastAsia="Times New Roman" w:hAnsi="Arial" w:cs="Arial"/>
          <w:sz w:val="24"/>
          <w:szCs w:val="24"/>
          <w:lang w:val="es-ES" w:eastAsia="es-ES"/>
        </w:rPr>
      </w:pPr>
      <w:r w:rsidRPr="0006579C">
        <w:rPr>
          <w:rFonts w:ascii="Arial" w:eastAsia="Times New Roman" w:hAnsi="Arial" w:cs="Arial"/>
          <w:sz w:val="24"/>
          <w:szCs w:val="24"/>
          <w:lang w:val="es-ES_tradnl" w:eastAsia="es-ES"/>
        </w:rPr>
        <w:t>Hizo presente que en la Comisión de Hacienda del Senado se ajustó la redacción del</w:t>
      </w:r>
      <w:r w:rsidR="00566AB0" w:rsidRPr="0006579C">
        <w:rPr>
          <w:rFonts w:ascii="Arial" w:eastAsia="Times New Roman" w:hAnsi="Arial" w:cs="Arial"/>
          <w:sz w:val="24"/>
          <w:szCs w:val="24"/>
          <w:lang w:val="es-ES_tradnl" w:eastAsia="es-ES"/>
        </w:rPr>
        <w:t xml:space="preserve"> mencionado</w:t>
      </w:r>
      <w:r w:rsidRPr="0006579C">
        <w:rPr>
          <w:rFonts w:ascii="Arial" w:eastAsia="Times New Roman" w:hAnsi="Arial" w:cs="Arial"/>
          <w:sz w:val="24"/>
          <w:szCs w:val="24"/>
          <w:lang w:val="es-ES_tradnl" w:eastAsia="es-ES"/>
        </w:rPr>
        <w:t xml:space="preserve"> inciso segundo</w:t>
      </w:r>
      <w:r w:rsidR="007E3DA5" w:rsidRPr="0006579C">
        <w:rPr>
          <w:rFonts w:ascii="Arial" w:eastAsia="Times New Roman" w:hAnsi="Arial" w:cs="Arial"/>
          <w:sz w:val="24"/>
          <w:szCs w:val="24"/>
          <w:lang w:val="es-ES_tradnl" w:eastAsia="es-ES"/>
        </w:rPr>
        <w:t>, de manera tal que su</w:t>
      </w:r>
      <w:r w:rsidR="007E3DA5" w:rsidRPr="0006579C">
        <w:rPr>
          <w:rFonts w:ascii="Arial" w:eastAsia="Times New Roman" w:hAnsi="Arial" w:cs="Arial"/>
          <w:sz w:val="24"/>
          <w:szCs w:val="24"/>
          <w:lang w:val="es-ES" w:eastAsia="es-ES"/>
        </w:rPr>
        <w:t xml:space="preserve"> encabezamiento preceptuara lo siguiente: “Los recursos del Fondo se destinarán a financiar, entre otras, las siguientes iniciativas en la Región de Valparaíso:”.</w:t>
      </w:r>
    </w:p>
    <w:p w14:paraId="14D4143B" w14:textId="33C78681" w:rsidR="004A60C9" w:rsidRPr="0006579C" w:rsidRDefault="004A60C9" w:rsidP="007E3DA5">
      <w:pPr>
        <w:tabs>
          <w:tab w:val="left" w:pos="2268"/>
        </w:tabs>
        <w:spacing w:after="0" w:line="240" w:lineRule="auto"/>
        <w:ind w:firstLine="1134"/>
        <w:jc w:val="both"/>
        <w:rPr>
          <w:rFonts w:ascii="Arial" w:eastAsia="Times New Roman" w:hAnsi="Arial" w:cs="Arial"/>
          <w:sz w:val="24"/>
          <w:szCs w:val="24"/>
          <w:lang w:val="es-ES" w:eastAsia="es-ES"/>
        </w:rPr>
      </w:pPr>
    </w:p>
    <w:p w14:paraId="087FC853" w14:textId="7EC15ABF" w:rsidR="004A60C9" w:rsidRPr="0006579C" w:rsidRDefault="0006579C" w:rsidP="007E3DA5">
      <w:pPr>
        <w:tabs>
          <w:tab w:val="left" w:pos="2268"/>
        </w:tabs>
        <w:spacing w:after="0" w:line="240" w:lineRule="auto"/>
        <w:ind w:firstLine="1134"/>
        <w:jc w:val="both"/>
        <w:rPr>
          <w:rFonts w:ascii="Arial" w:eastAsia="Times New Roman" w:hAnsi="Arial" w:cs="Arial"/>
          <w:sz w:val="24"/>
          <w:szCs w:val="24"/>
          <w:lang w:val="es-ES" w:eastAsia="es-ES"/>
        </w:rPr>
      </w:pPr>
      <w:r w:rsidRPr="0006579C">
        <w:rPr>
          <w:rFonts w:ascii="Arial" w:eastAsia="Times New Roman" w:hAnsi="Arial" w:cs="Arial"/>
          <w:sz w:val="24"/>
          <w:szCs w:val="24"/>
          <w:lang w:val="es-ES" w:eastAsia="es-ES"/>
        </w:rPr>
        <w:t>Enseguida, precisó</w:t>
      </w:r>
      <w:r w:rsidR="004A60C9" w:rsidRPr="0006579C">
        <w:rPr>
          <w:rFonts w:ascii="Arial" w:eastAsia="Times New Roman" w:hAnsi="Arial" w:cs="Arial"/>
          <w:sz w:val="24"/>
          <w:szCs w:val="24"/>
          <w:lang w:val="es-ES" w:eastAsia="es-ES"/>
        </w:rPr>
        <w:t xml:space="preserve"> que la Cámara de Diputados</w:t>
      </w:r>
      <w:r w:rsidRPr="0006579C">
        <w:rPr>
          <w:rFonts w:ascii="Arial" w:eastAsia="Times New Roman" w:hAnsi="Arial" w:cs="Arial"/>
          <w:sz w:val="24"/>
          <w:szCs w:val="24"/>
          <w:lang w:val="es-ES" w:eastAsia="es-ES"/>
        </w:rPr>
        <w:t xml:space="preserve"> en tercer trámite constitucional</w:t>
      </w:r>
      <w:r w:rsidR="004A60C9" w:rsidRPr="0006579C">
        <w:rPr>
          <w:rFonts w:ascii="Arial" w:eastAsia="Times New Roman" w:hAnsi="Arial" w:cs="Arial"/>
          <w:sz w:val="24"/>
          <w:szCs w:val="24"/>
          <w:lang w:val="es-ES" w:eastAsia="es-ES"/>
        </w:rPr>
        <w:t xml:space="preserve"> rechazó el artículo 32 del proyecto de ley</w:t>
      </w:r>
      <w:r w:rsidRPr="0006579C">
        <w:rPr>
          <w:rFonts w:ascii="Arial" w:eastAsia="Times New Roman" w:hAnsi="Arial" w:cs="Arial"/>
          <w:sz w:val="24"/>
          <w:szCs w:val="24"/>
          <w:lang w:val="es-ES" w:eastAsia="es-ES"/>
        </w:rPr>
        <w:t xml:space="preserve"> incorporado por el Senado</w:t>
      </w:r>
      <w:r w:rsidR="004A60C9" w:rsidRPr="0006579C">
        <w:rPr>
          <w:rFonts w:ascii="Arial" w:eastAsia="Times New Roman" w:hAnsi="Arial" w:cs="Arial"/>
          <w:sz w:val="24"/>
          <w:szCs w:val="24"/>
          <w:lang w:val="es-ES" w:eastAsia="es-ES"/>
        </w:rPr>
        <w:t xml:space="preserve">, el cual contenía los cambios antes señalados, </w:t>
      </w:r>
      <w:r w:rsidR="008D5F7E">
        <w:rPr>
          <w:rFonts w:ascii="Arial" w:eastAsia="Times New Roman" w:hAnsi="Arial" w:cs="Arial"/>
          <w:sz w:val="24"/>
          <w:szCs w:val="24"/>
          <w:lang w:val="es-ES" w:eastAsia="es-ES"/>
        </w:rPr>
        <w:t xml:space="preserve">en </w:t>
      </w:r>
      <w:r w:rsidR="004A60C9" w:rsidRPr="0006579C">
        <w:rPr>
          <w:rFonts w:ascii="Arial" w:eastAsia="Times New Roman" w:hAnsi="Arial" w:cs="Arial"/>
          <w:sz w:val="24"/>
          <w:szCs w:val="24"/>
          <w:lang w:val="es-ES" w:eastAsia="es-ES"/>
        </w:rPr>
        <w:t xml:space="preserve">el entendido </w:t>
      </w:r>
      <w:r w:rsidR="008D5F7E">
        <w:rPr>
          <w:rFonts w:ascii="Arial" w:eastAsia="Times New Roman" w:hAnsi="Arial" w:cs="Arial"/>
          <w:sz w:val="24"/>
          <w:szCs w:val="24"/>
          <w:lang w:val="es-ES" w:eastAsia="es-ES"/>
        </w:rPr>
        <w:t xml:space="preserve">de </w:t>
      </w:r>
      <w:r w:rsidR="004A60C9" w:rsidRPr="0006579C">
        <w:rPr>
          <w:rFonts w:ascii="Arial" w:eastAsia="Times New Roman" w:hAnsi="Arial" w:cs="Arial"/>
          <w:sz w:val="24"/>
          <w:szCs w:val="24"/>
          <w:lang w:val="es-ES" w:eastAsia="es-ES"/>
        </w:rPr>
        <w:t xml:space="preserve">que al eliminarse la expresión “exclusivamente” los recursos de la ley N° 21.681 </w:t>
      </w:r>
      <w:r w:rsidRPr="0006579C">
        <w:rPr>
          <w:rFonts w:ascii="Arial" w:eastAsia="Times New Roman" w:hAnsi="Arial" w:cs="Arial"/>
          <w:sz w:val="24"/>
          <w:szCs w:val="24"/>
          <w:lang w:val="es-ES" w:eastAsia="es-ES"/>
        </w:rPr>
        <w:t>podían destinarse a</w:t>
      </w:r>
      <w:r w:rsidR="004A60C9" w:rsidRPr="0006579C">
        <w:rPr>
          <w:rFonts w:ascii="Arial" w:eastAsia="Times New Roman" w:hAnsi="Arial" w:cs="Arial"/>
          <w:sz w:val="24"/>
          <w:szCs w:val="24"/>
          <w:lang w:val="es-ES" w:eastAsia="es-ES"/>
        </w:rPr>
        <w:t xml:space="preserve"> fines distintos al de la reconstrucción de la Región de Valparaíso. </w:t>
      </w:r>
    </w:p>
    <w:p w14:paraId="5B4957DB" w14:textId="0A52CE6E" w:rsidR="004A60C9" w:rsidRPr="0006579C" w:rsidRDefault="004A60C9" w:rsidP="007E3DA5">
      <w:pPr>
        <w:tabs>
          <w:tab w:val="left" w:pos="2268"/>
        </w:tabs>
        <w:spacing w:after="0" w:line="240" w:lineRule="auto"/>
        <w:ind w:firstLine="1134"/>
        <w:jc w:val="both"/>
        <w:rPr>
          <w:rFonts w:ascii="Arial" w:eastAsia="Times New Roman" w:hAnsi="Arial" w:cs="Arial"/>
          <w:sz w:val="24"/>
          <w:szCs w:val="24"/>
          <w:lang w:val="es-ES" w:eastAsia="es-ES"/>
        </w:rPr>
      </w:pPr>
    </w:p>
    <w:p w14:paraId="25C5F5B4" w14:textId="418F0F7A" w:rsidR="004A60C9" w:rsidRPr="0006579C" w:rsidRDefault="004A60C9" w:rsidP="007E3DA5">
      <w:pPr>
        <w:tabs>
          <w:tab w:val="left" w:pos="2268"/>
        </w:tabs>
        <w:spacing w:after="0" w:line="240" w:lineRule="auto"/>
        <w:ind w:firstLine="1134"/>
        <w:jc w:val="both"/>
        <w:rPr>
          <w:rFonts w:ascii="Arial" w:eastAsia="Times New Roman" w:hAnsi="Arial" w:cs="Arial"/>
          <w:sz w:val="24"/>
          <w:szCs w:val="24"/>
          <w:lang w:val="es-ES" w:eastAsia="es-ES"/>
        </w:rPr>
      </w:pPr>
      <w:r w:rsidRPr="0006579C">
        <w:rPr>
          <w:rFonts w:ascii="Arial" w:eastAsia="Times New Roman" w:hAnsi="Arial" w:cs="Arial"/>
          <w:sz w:val="24"/>
          <w:szCs w:val="24"/>
          <w:lang w:val="es-ES" w:eastAsia="es-ES"/>
        </w:rPr>
        <w:t>Por lo anterior, adelantó que como Ejecutivo proponen volver a la redacción previa</w:t>
      </w:r>
      <w:r w:rsidR="008B38A5" w:rsidRPr="0006579C">
        <w:rPr>
          <w:rFonts w:ascii="Arial" w:eastAsia="Times New Roman" w:hAnsi="Arial" w:cs="Arial"/>
          <w:sz w:val="24"/>
          <w:szCs w:val="24"/>
          <w:lang w:val="es-ES" w:eastAsia="es-ES"/>
        </w:rPr>
        <w:t>, es decir, reincorporando la palabra “exclusivamente”, pero ampliando el listado de iniciativas a financiar con recursos del Fondo.</w:t>
      </w:r>
    </w:p>
    <w:p w14:paraId="3587B7A4" w14:textId="1ACCF6B0" w:rsidR="002B5D6A" w:rsidRPr="0006579C"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5B45D93F" w14:textId="461FCCED" w:rsidR="008B38A5"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6579C">
        <w:rPr>
          <w:rFonts w:ascii="Arial" w:eastAsia="Times New Roman" w:hAnsi="Arial" w:cs="Arial"/>
          <w:sz w:val="24"/>
          <w:szCs w:val="24"/>
          <w:lang w:val="es-ES_tradnl" w:eastAsia="es-ES"/>
        </w:rPr>
        <w:t xml:space="preserve">El </w:t>
      </w:r>
      <w:r w:rsidRPr="0006579C">
        <w:rPr>
          <w:rFonts w:ascii="Arial" w:eastAsia="Times New Roman" w:hAnsi="Arial" w:cs="Arial"/>
          <w:b/>
          <w:sz w:val="24"/>
          <w:szCs w:val="24"/>
          <w:lang w:val="es-ES_tradnl" w:eastAsia="es-ES"/>
        </w:rPr>
        <w:t xml:space="preserve">Honorable Senador señor </w:t>
      </w:r>
      <w:r w:rsidRPr="00007495">
        <w:rPr>
          <w:rFonts w:ascii="Arial" w:eastAsia="Times New Roman" w:hAnsi="Arial" w:cs="Arial"/>
          <w:b/>
          <w:sz w:val="24"/>
          <w:szCs w:val="24"/>
          <w:lang w:val="es-ES_tradnl" w:eastAsia="es-ES"/>
        </w:rPr>
        <w:t>Lagos</w:t>
      </w:r>
      <w:r w:rsidR="008B38A5" w:rsidRPr="00007495">
        <w:rPr>
          <w:rFonts w:ascii="Arial" w:eastAsia="Times New Roman" w:hAnsi="Arial" w:cs="Arial"/>
          <w:sz w:val="24"/>
          <w:szCs w:val="24"/>
          <w:lang w:val="es-ES_tradnl" w:eastAsia="es-ES"/>
        </w:rPr>
        <w:t xml:space="preserve"> </w:t>
      </w:r>
      <w:r w:rsidR="008D5F7E">
        <w:rPr>
          <w:rFonts w:ascii="Arial" w:eastAsia="Times New Roman" w:hAnsi="Arial" w:cs="Arial"/>
          <w:sz w:val="24"/>
          <w:szCs w:val="24"/>
          <w:lang w:val="es-ES_tradnl" w:eastAsia="es-ES"/>
        </w:rPr>
        <w:t xml:space="preserve">puso de relieve </w:t>
      </w:r>
      <w:r w:rsidR="008B38A5" w:rsidRPr="00007495">
        <w:rPr>
          <w:rFonts w:ascii="Arial" w:eastAsia="Times New Roman" w:hAnsi="Arial" w:cs="Arial"/>
          <w:sz w:val="24"/>
          <w:szCs w:val="24"/>
          <w:lang w:val="es-ES_tradnl" w:eastAsia="es-ES"/>
        </w:rPr>
        <w:t>que, si se analiza la proposición del Ejecutivo, se precisan y al mismo tiempo se amplían los supuestos en que se puede</w:t>
      </w:r>
      <w:r w:rsidR="0006579C" w:rsidRPr="00007495">
        <w:rPr>
          <w:rFonts w:ascii="Arial" w:eastAsia="Times New Roman" w:hAnsi="Arial" w:cs="Arial"/>
          <w:sz w:val="24"/>
          <w:szCs w:val="24"/>
          <w:lang w:val="es-ES_tradnl" w:eastAsia="es-ES"/>
        </w:rPr>
        <w:t>n</w:t>
      </w:r>
      <w:r w:rsidR="008B38A5" w:rsidRPr="00007495">
        <w:rPr>
          <w:rFonts w:ascii="Arial" w:eastAsia="Times New Roman" w:hAnsi="Arial" w:cs="Arial"/>
          <w:sz w:val="24"/>
          <w:szCs w:val="24"/>
          <w:lang w:val="es-ES_tradnl" w:eastAsia="es-ES"/>
        </w:rPr>
        <w:t xml:space="preserve"> utilizar los recursos del Fondo de Emergencia Tr</w:t>
      </w:r>
      <w:r w:rsidR="00020197">
        <w:rPr>
          <w:rFonts w:ascii="Arial" w:eastAsia="Times New Roman" w:hAnsi="Arial" w:cs="Arial"/>
          <w:sz w:val="24"/>
          <w:szCs w:val="24"/>
          <w:lang w:val="es-ES_tradnl" w:eastAsia="es-ES"/>
        </w:rPr>
        <w:t>ansitorio por Incendios. Puntualizó</w:t>
      </w:r>
      <w:r w:rsidR="008B38A5" w:rsidRPr="00007495">
        <w:rPr>
          <w:rFonts w:ascii="Arial" w:eastAsia="Times New Roman" w:hAnsi="Arial" w:cs="Arial"/>
          <w:sz w:val="24"/>
          <w:szCs w:val="24"/>
          <w:lang w:val="es-ES_tradnl" w:eastAsia="es-ES"/>
        </w:rPr>
        <w:t xml:space="preserve"> que en el nuevo listado es posible detectar numerales que mantienen la misma redacción que los numerales vigentes, otros que se complementan y </w:t>
      </w:r>
      <w:r w:rsidR="007A1661" w:rsidRPr="00007495">
        <w:rPr>
          <w:rFonts w:ascii="Arial" w:eastAsia="Times New Roman" w:hAnsi="Arial" w:cs="Arial"/>
          <w:sz w:val="24"/>
          <w:szCs w:val="24"/>
          <w:lang w:val="es-ES_tradnl" w:eastAsia="es-ES"/>
        </w:rPr>
        <w:t>amplían</w:t>
      </w:r>
      <w:r w:rsidR="008B38A5" w:rsidRPr="00007495">
        <w:rPr>
          <w:rFonts w:ascii="Arial" w:eastAsia="Times New Roman" w:hAnsi="Arial" w:cs="Arial"/>
          <w:sz w:val="24"/>
          <w:szCs w:val="24"/>
          <w:lang w:val="es-ES_tradnl" w:eastAsia="es-ES"/>
        </w:rPr>
        <w:t xml:space="preserve"> y un </w:t>
      </w:r>
      <w:r w:rsidR="0006579C" w:rsidRPr="00007495">
        <w:rPr>
          <w:rFonts w:ascii="Arial" w:eastAsia="Times New Roman" w:hAnsi="Arial" w:cs="Arial"/>
          <w:sz w:val="24"/>
          <w:szCs w:val="24"/>
          <w:lang w:val="es-ES_tradnl" w:eastAsia="es-ES"/>
        </w:rPr>
        <w:t>tercer grupo que recoge hipótesis nueva</w:t>
      </w:r>
      <w:r w:rsidR="008B38A5" w:rsidRPr="00007495">
        <w:rPr>
          <w:rFonts w:ascii="Arial" w:eastAsia="Times New Roman" w:hAnsi="Arial" w:cs="Arial"/>
          <w:sz w:val="24"/>
          <w:szCs w:val="24"/>
          <w:lang w:val="es-ES_tradnl" w:eastAsia="es-ES"/>
        </w:rPr>
        <w:t xml:space="preserve">s. </w:t>
      </w:r>
    </w:p>
    <w:p w14:paraId="3E2F08EE" w14:textId="11DB1688" w:rsidR="002B5D6A"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05FF2F99" w14:textId="00C7C45C" w:rsidR="0006579C"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07495">
        <w:rPr>
          <w:rFonts w:ascii="Arial" w:eastAsia="Times New Roman" w:hAnsi="Arial" w:cs="Arial"/>
          <w:sz w:val="24"/>
          <w:szCs w:val="24"/>
          <w:lang w:val="es-ES_tradnl" w:eastAsia="es-ES"/>
        </w:rPr>
        <w:t xml:space="preserve">El </w:t>
      </w:r>
      <w:r w:rsidRPr="00007495">
        <w:rPr>
          <w:rFonts w:ascii="Arial" w:eastAsia="Times New Roman" w:hAnsi="Arial" w:cs="Arial"/>
          <w:b/>
          <w:sz w:val="24"/>
          <w:szCs w:val="24"/>
          <w:lang w:val="es-ES_tradnl" w:eastAsia="es-ES"/>
        </w:rPr>
        <w:t>Honorable Diputado señor Longton</w:t>
      </w:r>
      <w:r w:rsidRPr="00007495">
        <w:rPr>
          <w:rFonts w:ascii="Arial" w:eastAsia="Times New Roman" w:hAnsi="Arial" w:cs="Arial"/>
          <w:sz w:val="24"/>
          <w:szCs w:val="24"/>
          <w:lang w:val="es-ES_tradnl" w:eastAsia="es-ES"/>
        </w:rPr>
        <w:t xml:space="preserve"> señaló que al </w:t>
      </w:r>
      <w:r w:rsidR="008D5F7E">
        <w:rPr>
          <w:rFonts w:ascii="Arial" w:eastAsia="Times New Roman" w:hAnsi="Arial" w:cs="Arial"/>
          <w:sz w:val="24"/>
          <w:szCs w:val="24"/>
          <w:lang w:val="es-ES_tradnl" w:eastAsia="es-ES"/>
        </w:rPr>
        <w:t>utilizarse</w:t>
      </w:r>
      <w:r w:rsidRPr="00007495">
        <w:rPr>
          <w:rFonts w:ascii="Arial" w:eastAsia="Times New Roman" w:hAnsi="Arial" w:cs="Arial"/>
          <w:sz w:val="24"/>
          <w:szCs w:val="24"/>
          <w:lang w:val="es-ES_tradnl" w:eastAsia="es-ES"/>
        </w:rPr>
        <w:t xml:space="preserve"> la expresión “exclusivamente”</w:t>
      </w:r>
      <w:r w:rsidR="007A1661" w:rsidRPr="00007495">
        <w:rPr>
          <w:rFonts w:ascii="Arial" w:eastAsia="Times New Roman" w:hAnsi="Arial" w:cs="Arial"/>
          <w:sz w:val="24"/>
          <w:szCs w:val="24"/>
          <w:lang w:val="es-ES_tradnl" w:eastAsia="es-ES"/>
        </w:rPr>
        <w:t xml:space="preserve"> en la proposición del Ejecutivo se superarían los cuestionamiento</w:t>
      </w:r>
      <w:r w:rsidR="0006579C" w:rsidRPr="00007495">
        <w:rPr>
          <w:rFonts w:ascii="Arial" w:eastAsia="Times New Roman" w:hAnsi="Arial" w:cs="Arial"/>
          <w:sz w:val="24"/>
          <w:szCs w:val="24"/>
          <w:lang w:val="es-ES_tradnl" w:eastAsia="es-ES"/>
        </w:rPr>
        <w:t>s</w:t>
      </w:r>
      <w:r w:rsidR="007A1661" w:rsidRPr="00007495">
        <w:rPr>
          <w:rFonts w:ascii="Arial" w:eastAsia="Times New Roman" w:hAnsi="Arial" w:cs="Arial"/>
          <w:sz w:val="24"/>
          <w:szCs w:val="24"/>
          <w:lang w:val="es-ES_tradnl" w:eastAsia="es-ES"/>
        </w:rPr>
        <w:t xml:space="preserve"> de que los recursos del Fondo</w:t>
      </w:r>
      <w:r w:rsidR="0006579C" w:rsidRPr="00007495">
        <w:rPr>
          <w:rFonts w:ascii="Arial" w:eastAsia="Times New Roman" w:hAnsi="Arial" w:cs="Arial"/>
          <w:sz w:val="24"/>
          <w:szCs w:val="24"/>
          <w:lang w:val="es-ES_tradnl" w:eastAsia="es-ES"/>
        </w:rPr>
        <w:t xml:space="preserve"> puedan llegar a ocuparse</w:t>
      </w:r>
      <w:r w:rsidR="007A1661" w:rsidRPr="00007495">
        <w:rPr>
          <w:rFonts w:ascii="Arial" w:eastAsia="Times New Roman" w:hAnsi="Arial" w:cs="Arial"/>
          <w:sz w:val="24"/>
          <w:szCs w:val="24"/>
          <w:lang w:val="es-ES_tradnl" w:eastAsia="es-ES"/>
        </w:rPr>
        <w:t xml:space="preserve"> para fines distintos a los de la reconstrucción en la Región de Valparaíso</w:t>
      </w:r>
      <w:r w:rsidRPr="00007495">
        <w:rPr>
          <w:rFonts w:ascii="Arial" w:eastAsia="Times New Roman" w:hAnsi="Arial" w:cs="Arial"/>
          <w:sz w:val="24"/>
          <w:szCs w:val="24"/>
          <w:lang w:val="es-ES_tradnl" w:eastAsia="es-ES"/>
        </w:rPr>
        <w:t xml:space="preserve">, </w:t>
      </w:r>
      <w:r w:rsidR="007A1661" w:rsidRPr="00007495">
        <w:rPr>
          <w:rFonts w:ascii="Arial" w:eastAsia="Times New Roman" w:hAnsi="Arial" w:cs="Arial"/>
          <w:sz w:val="24"/>
          <w:szCs w:val="24"/>
          <w:lang w:val="es-ES_tradnl" w:eastAsia="es-ES"/>
        </w:rPr>
        <w:t>no obstante, consultó qué ocurriría</w:t>
      </w:r>
      <w:r w:rsidRPr="00007495">
        <w:rPr>
          <w:rFonts w:ascii="Arial" w:eastAsia="Times New Roman" w:hAnsi="Arial" w:cs="Arial"/>
          <w:sz w:val="24"/>
          <w:szCs w:val="24"/>
          <w:lang w:val="es-ES_tradnl" w:eastAsia="es-ES"/>
        </w:rPr>
        <w:t xml:space="preserve"> si surge otro elemento relacionado con la reconstrucción pero </w:t>
      </w:r>
      <w:r w:rsidR="0006579C" w:rsidRPr="00007495">
        <w:rPr>
          <w:rFonts w:ascii="Arial" w:eastAsia="Times New Roman" w:hAnsi="Arial" w:cs="Arial"/>
          <w:sz w:val="24"/>
          <w:szCs w:val="24"/>
          <w:lang w:val="es-ES_tradnl" w:eastAsia="es-ES"/>
        </w:rPr>
        <w:t xml:space="preserve">que </w:t>
      </w:r>
      <w:r w:rsidRPr="00007495">
        <w:rPr>
          <w:rFonts w:ascii="Arial" w:eastAsia="Times New Roman" w:hAnsi="Arial" w:cs="Arial"/>
          <w:sz w:val="24"/>
          <w:szCs w:val="24"/>
          <w:lang w:val="es-ES_tradnl" w:eastAsia="es-ES"/>
        </w:rPr>
        <w:t xml:space="preserve">no </w:t>
      </w:r>
      <w:r w:rsidR="0006579C" w:rsidRPr="00007495">
        <w:rPr>
          <w:rFonts w:ascii="Arial" w:eastAsia="Times New Roman" w:hAnsi="Arial" w:cs="Arial"/>
          <w:sz w:val="24"/>
          <w:szCs w:val="24"/>
          <w:lang w:val="es-ES_tradnl" w:eastAsia="es-ES"/>
        </w:rPr>
        <w:t>esté</w:t>
      </w:r>
      <w:r w:rsidRPr="00007495">
        <w:rPr>
          <w:rFonts w:ascii="Arial" w:eastAsia="Times New Roman" w:hAnsi="Arial" w:cs="Arial"/>
          <w:sz w:val="24"/>
          <w:szCs w:val="24"/>
          <w:lang w:val="es-ES_tradnl" w:eastAsia="es-ES"/>
        </w:rPr>
        <w:t xml:space="preserve"> dentro de</w:t>
      </w:r>
      <w:r w:rsidR="007A1661" w:rsidRPr="00007495">
        <w:rPr>
          <w:rFonts w:ascii="Arial" w:eastAsia="Times New Roman" w:hAnsi="Arial" w:cs="Arial"/>
          <w:sz w:val="24"/>
          <w:szCs w:val="24"/>
          <w:lang w:val="es-ES_tradnl" w:eastAsia="es-ES"/>
        </w:rPr>
        <w:t>l listado que se propone en el nue</w:t>
      </w:r>
      <w:r w:rsidR="0006579C" w:rsidRPr="00007495">
        <w:rPr>
          <w:rFonts w:ascii="Arial" w:eastAsia="Times New Roman" w:hAnsi="Arial" w:cs="Arial"/>
          <w:sz w:val="24"/>
          <w:szCs w:val="24"/>
          <w:lang w:val="es-ES_tradnl" w:eastAsia="es-ES"/>
        </w:rPr>
        <w:t xml:space="preserve">vo </w:t>
      </w:r>
      <w:r w:rsidR="007A1661" w:rsidRPr="00007495">
        <w:rPr>
          <w:rFonts w:ascii="Arial" w:eastAsia="Times New Roman" w:hAnsi="Arial" w:cs="Arial"/>
          <w:sz w:val="24"/>
          <w:szCs w:val="24"/>
          <w:lang w:val="es-ES_tradnl" w:eastAsia="es-ES"/>
        </w:rPr>
        <w:t xml:space="preserve">inciso segundo del artículo 1 de la ley N° 21.681. </w:t>
      </w:r>
    </w:p>
    <w:p w14:paraId="64B65DCE" w14:textId="77777777" w:rsidR="0006579C" w:rsidRPr="00007495" w:rsidRDefault="0006579C"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67040F00" w14:textId="71628C91" w:rsidR="002B5D6A" w:rsidRPr="00007495" w:rsidRDefault="007A1661"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07495">
        <w:rPr>
          <w:rFonts w:ascii="Arial" w:eastAsia="Times New Roman" w:hAnsi="Arial" w:cs="Arial"/>
          <w:sz w:val="24"/>
          <w:szCs w:val="24"/>
          <w:lang w:val="es-ES_tradnl" w:eastAsia="es-ES"/>
        </w:rPr>
        <w:t>En ese sentido, solicitó poder arribar a una redacción que no fuese rígida</w:t>
      </w:r>
      <w:r w:rsidR="00D13CC3" w:rsidRPr="00007495">
        <w:rPr>
          <w:rFonts w:ascii="Arial" w:eastAsia="Times New Roman" w:hAnsi="Arial" w:cs="Arial"/>
          <w:sz w:val="24"/>
          <w:szCs w:val="24"/>
          <w:lang w:val="es-ES_tradnl" w:eastAsia="es-ES"/>
        </w:rPr>
        <w:t xml:space="preserve">, pero que se entienda </w:t>
      </w:r>
      <w:r w:rsidR="0006579C" w:rsidRPr="00007495">
        <w:rPr>
          <w:rFonts w:ascii="Arial" w:eastAsia="Times New Roman" w:hAnsi="Arial" w:cs="Arial"/>
          <w:sz w:val="24"/>
          <w:szCs w:val="24"/>
          <w:lang w:val="es-ES_tradnl" w:eastAsia="es-ES"/>
        </w:rPr>
        <w:t xml:space="preserve">al mismo tiempo </w:t>
      </w:r>
      <w:r w:rsidR="00D13CC3" w:rsidRPr="00007495">
        <w:rPr>
          <w:rFonts w:ascii="Arial" w:eastAsia="Times New Roman" w:hAnsi="Arial" w:cs="Arial"/>
          <w:sz w:val="24"/>
          <w:szCs w:val="24"/>
          <w:lang w:val="es-ES_tradnl" w:eastAsia="es-ES"/>
        </w:rPr>
        <w:t>que</w:t>
      </w:r>
      <w:r w:rsidR="0006579C" w:rsidRPr="00007495">
        <w:rPr>
          <w:rFonts w:ascii="Arial" w:eastAsia="Times New Roman" w:hAnsi="Arial" w:cs="Arial"/>
          <w:sz w:val="24"/>
          <w:szCs w:val="24"/>
          <w:lang w:val="es-ES_tradnl" w:eastAsia="es-ES"/>
        </w:rPr>
        <w:t xml:space="preserve"> cualquier gasto se circunscribirá</w:t>
      </w:r>
      <w:r w:rsidR="00D13CC3" w:rsidRPr="00007495">
        <w:rPr>
          <w:rFonts w:ascii="Arial" w:eastAsia="Times New Roman" w:hAnsi="Arial" w:cs="Arial"/>
          <w:sz w:val="24"/>
          <w:szCs w:val="24"/>
          <w:lang w:val="es-ES_tradnl" w:eastAsia="es-ES"/>
        </w:rPr>
        <w:t xml:space="preserve"> a la reconstrucción.</w:t>
      </w:r>
      <w:r w:rsidR="002B5D6A" w:rsidRPr="00007495">
        <w:rPr>
          <w:rFonts w:ascii="Arial" w:eastAsia="Times New Roman" w:hAnsi="Arial" w:cs="Arial"/>
          <w:sz w:val="24"/>
          <w:szCs w:val="24"/>
          <w:lang w:val="es-ES_tradnl" w:eastAsia="es-ES"/>
        </w:rPr>
        <w:t xml:space="preserve"> </w:t>
      </w:r>
    </w:p>
    <w:p w14:paraId="2EC73E56" w14:textId="68DF0B5B" w:rsidR="002B5D6A"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4FC38FD4" w14:textId="5197B33A" w:rsidR="002B5D6A"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07495">
        <w:rPr>
          <w:rFonts w:ascii="Arial" w:eastAsia="Times New Roman" w:hAnsi="Arial" w:cs="Arial"/>
          <w:sz w:val="24"/>
          <w:szCs w:val="24"/>
          <w:lang w:val="es-ES_tradnl" w:eastAsia="es-ES"/>
        </w:rPr>
        <w:t xml:space="preserve">La </w:t>
      </w:r>
      <w:r w:rsidRPr="00007495">
        <w:rPr>
          <w:rFonts w:ascii="Arial" w:eastAsia="Times New Roman" w:hAnsi="Arial" w:cs="Arial"/>
          <w:b/>
          <w:sz w:val="24"/>
          <w:szCs w:val="24"/>
          <w:lang w:val="es-ES_tradnl" w:eastAsia="es-ES"/>
        </w:rPr>
        <w:t>señora Subsecretaria</w:t>
      </w:r>
      <w:r w:rsidR="004F4CE0" w:rsidRPr="00007495">
        <w:rPr>
          <w:rFonts w:ascii="Arial" w:eastAsia="Times New Roman" w:hAnsi="Arial" w:cs="Arial"/>
          <w:sz w:val="24"/>
          <w:szCs w:val="24"/>
          <w:lang w:val="es-ES_tradnl" w:eastAsia="es-ES"/>
        </w:rPr>
        <w:t xml:space="preserve"> explicó</w:t>
      </w:r>
      <w:r w:rsidRPr="00007495">
        <w:rPr>
          <w:rFonts w:ascii="Arial" w:eastAsia="Times New Roman" w:hAnsi="Arial" w:cs="Arial"/>
          <w:sz w:val="24"/>
          <w:szCs w:val="24"/>
          <w:lang w:val="es-ES_tradnl" w:eastAsia="es-ES"/>
        </w:rPr>
        <w:t xml:space="preserve"> que el número 7 </w:t>
      </w:r>
      <w:r w:rsidR="00DE6434" w:rsidRPr="00007495">
        <w:rPr>
          <w:rFonts w:ascii="Arial" w:eastAsia="Times New Roman" w:hAnsi="Arial" w:cs="Arial"/>
          <w:sz w:val="24"/>
          <w:szCs w:val="24"/>
          <w:lang w:val="es-ES_tradnl" w:eastAsia="es-ES"/>
        </w:rPr>
        <w:t xml:space="preserve">del nuevo listado propuesto </w:t>
      </w:r>
      <w:r w:rsidRPr="00007495">
        <w:rPr>
          <w:rFonts w:ascii="Arial" w:eastAsia="Times New Roman" w:hAnsi="Arial" w:cs="Arial"/>
          <w:sz w:val="24"/>
          <w:szCs w:val="24"/>
          <w:lang w:val="es-ES_tradnl" w:eastAsia="es-ES"/>
        </w:rPr>
        <w:t>es lo suficientemente amplio para recoger las preocupaciones del señor Di</w:t>
      </w:r>
      <w:r w:rsidR="00DE6434" w:rsidRPr="00007495">
        <w:rPr>
          <w:rFonts w:ascii="Arial" w:eastAsia="Times New Roman" w:hAnsi="Arial" w:cs="Arial"/>
          <w:sz w:val="24"/>
          <w:szCs w:val="24"/>
          <w:lang w:val="es-ES_tradnl" w:eastAsia="es-ES"/>
        </w:rPr>
        <w:t>putado, al disponer textualmente lo siguiente: “Todo tipo de gasto necesario y exclusivo para apoyar la ejecución del proceso de reconstrucción.”.</w:t>
      </w:r>
    </w:p>
    <w:p w14:paraId="7D833E89" w14:textId="1647A92F" w:rsidR="002B5D6A"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56322FC3" w14:textId="10000C49" w:rsidR="002B5D6A"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07495">
        <w:rPr>
          <w:rFonts w:ascii="Arial" w:eastAsia="Times New Roman" w:hAnsi="Arial" w:cs="Arial"/>
          <w:sz w:val="24"/>
          <w:szCs w:val="24"/>
          <w:lang w:val="es-ES_tradnl" w:eastAsia="es-ES"/>
        </w:rPr>
        <w:t xml:space="preserve">El </w:t>
      </w:r>
      <w:r w:rsidRPr="00007495">
        <w:rPr>
          <w:rFonts w:ascii="Arial" w:eastAsia="Times New Roman" w:hAnsi="Arial" w:cs="Arial"/>
          <w:b/>
          <w:sz w:val="24"/>
          <w:szCs w:val="24"/>
          <w:lang w:val="es-ES_tradnl" w:eastAsia="es-ES"/>
        </w:rPr>
        <w:t>Honorable Diputado señor Longton</w:t>
      </w:r>
      <w:r w:rsidRPr="00007495">
        <w:rPr>
          <w:rFonts w:ascii="Arial" w:eastAsia="Times New Roman" w:hAnsi="Arial" w:cs="Arial"/>
          <w:sz w:val="24"/>
          <w:szCs w:val="24"/>
          <w:lang w:val="es-ES_tradnl" w:eastAsia="es-ES"/>
        </w:rPr>
        <w:t xml:space="preserve"> </w:t>
      </w:r>
      <w:r w:rsidR="00C22D9E" w:rsidRPr="00007495">
        <w:rPr>
          <w:rFonts w:ascii="Arial" w:eastAsia="Times New Roman" w:hAnsi="Arial" w:cs="Arial"/>
          <w:sz w:val="24"/>
          <w:szCs w:val="24"/>
          <w:lang w:val="es-ES_tradnl" w:eastAsia="es-ES"/>
        </w:rPr>
        <w:t>observó que si se crea un programa nuevo</w:t>
      </w:r>
      <w:r w:rsidRPr="00007495">
        <w:rPr>
          <w:rFonts w:ascii="Arial" w:eastAsia="Times New Roman" w:hAnsi="Arial" w:cs="Arial"/>
          <w:sz w:val="24"/>
          <w:szCs w:val="24"/>
          <w:lang w:val="es-ES_tradnl" w:eastAsia="es-ES"/>
        </w:rPr>
        <w:t xml:space="preserve"> de apoyo a la reconstrucción</w:t>
      </w:r>
      <w:r w:rsidR="00C22D9E" w:rsidRPr="00007495">
        <w:rPr>
          <w:rFonts w:ascii="Arial" w:eastAsia="Times New Roman" w:hAnsi="Arial" w:cs="Arial"/>
          <w:sz w:val="24"/>
          <w:szCs w:val="24"/>
          <w:lang w:val="es-ES_tradnl" w:eastAsia="es-ES"/>
        </w:rPr>
        <w:t xml:space="preserve"> debería entenderse como un tipo de gasto </w:t>
      </w:r>
      <w:r w:rsidR="00A17BCD" w:rsidRPr="00007495">
        <w:rPr>
          <w:rFonts w:ascii="Arial" w:eastAsia="Times New Roman" w:hAnsi="Arial" w:cs="Arial"/>
          <w:sz w:val="24"/>
          <w:szCs w:val="24"/>
          <w:lang w:val="es-ES_tradnl" w:eastAsia="es-ES"/>
        </w:rPr>
        <w:t xml:space="preserve">necesario para dicho fin. Por lo anterior, requirió </w:t>
      </w:r>
      <w:r w:rsidR="00C22D9E" w:rsidRPr="00007495">
        <w:rPr>
          <w:rFonts w:ascii="Arial" w:eastAsia="Times New Roman" w:hAnsi="Arial" w:cs="Arial"/>
          <w:sz w:val="24"/>
          <w:szCs w:val="24"/>
          <w:lang w:val="es-ES_tradnl" w:eastAsia="es-ES"/>
        </w:rPr>
        <w:t xml:space="preserve">a la señora Subsecretaria </w:t>
      </w:r>
      <w:r w:rsidR="00A17BCD" w:rsidRPr="00007495">
        <w:rPr>
          <w:rFonts w:ascii="Arial" w:eastAsia="Times New Roman" w:hAnsi="Arial" w:cs="Arial"/>
          <w:sz w:val="24"/>
          <w:szCs w:val="24"/>
          <w:lang w:val="es-ES_tradnl" w:eastAsia="es-ES"/>
        </w:rPr>
        <w:t xml:space="preserve">que pudiese corroborar </w:t>
      </w:r>
      <w:r w:rsidR="00C22D9E" w:rsidRPr="00007495">
        <w:rPr>
          <w:rFonts w:ascii="Arial" w:eastAsia="Times New Roman" w:hAnsi="Arial" w:cs="Arial"/>
          <w:sz w:val="24"/>
          <w:szCs w:val="24"/>
          <w:lang w:val="es-ES_tradnl" w:eastAsia="es-ES"/>
        </w:rPr>
        <w:t xml:space="preserve">que dicho supuesto quedaría </w:t>
      </w:r>
      <w:r w:rsidR="00307F93">
        <w:rPr>
          <w:rFonts w:ascii="Arial" w:eastAsia="Times New Roman" w:hAnsi="Arial" w:cs="Arial"/>
          <w:sz w:val="24"/>
          <w:szCs w:val="24"/>
          <w:lang w:val="es-ES_tradnl" w:eastAsia="es-ES"/>
        </w:rPr>
        <w:t>comprendido</w:t>
      </w:r>
      <w:r w:rsidR="00C22D9E" w:rsidRPr="00007495">
        <w:rPr>
          <w:rFonts w:ascii="Arial" w:eastAsia="Times New Roman" w:hAnsi="Arial" w:cs="Arial"/>
          <w:sz w:val="24"/>
          <w:szCs w:val="24"/>
          <w:lang w:val="es-ES_tradnl" w:eastAsia="es-ES"/>
        </w:rPr>
        <w:t xml:space="preserve"> </w:t>
      </w:r>
      <w:r w:rsidR="00307F93">
        <w:rPr>
          <w:rFonts w:ascii="Arial" w:eastAsia="Times New Roman" w:hAnsi="Arial" w:cs="Arial"/>
          <w:sz w:val="24"/>
          <w:szCs w:val="24"/>
          <w:lang w:val="es-ES_tradnl" w:eastAsia="es-ES"/>
        </w:rPr>
        <w:t xml:space="preserve">en </w:t>
      </w:r>
      <w:r w:rsidR="00C22D9E" w:rsidRPr="00007495">
        <w:rPr>
          <w:rFonts w:ascii="Arial" w:eastAsia="Times New Roman" w:hAnsi="Arial" w:cs="Arial"/>
          <w:sz w:val="24"/>
          <w:szCs w:val="24"/>
          <w:lang w:val="es-ES_tradnl" w:eastAsia="es-ES"/>
        </w:rPr>
        <w:t xml:space="preserve">la causal propuesta en el antedicho numeral 7. </w:t>
      </w:r>
    </w:p>
    <w:p w14:paraId="1081F8E8" w14:textId="77364F5B" w:rsidR="002B5D6A"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33DF0520" w14:textId="3964CA30" w:rsidR="00C22D9E" w:rsidRPr="00007495" w:rsidRDefault="002B5D6A"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07495">
        <w:rPr>
          <w:rFonts w:ascii="Arial" w:eastAsia="Times New Roman" w:hAnsi="Arial" w:cs="Arial"/>
          <w:sz w:val="24"/>
          <w:szCs w:val="24"/>
          <w:lang w:val="es-ES_tradnl" w:eastAsia="es-ES"/>
        </w:rPr>
        <w:t xml:space="preserve">La </w:t>
      </w:r>
      <w:r w:rsidRPr="00007495">
        <w:rPr>
          <w:rFonts w:ascii="Arial" w:eastAsia="Times New Roman" w:hAnsi="Arial" w:cs="Arial"/>
          <w:b/>
          <w:sz w:val="24"/>
          <w:szCs w:val="24"/>
          <w:lang w:val="es-ES_tradnl" w:eastAsia="es-ES"/>
        </w:rPr>
        <w:t>señora Subsecretaria</w:t>
      </w:r>
      <w:r w:rsidRPr="00007495">
        <w:rPr>
          <w:rFonts w:ascii="Arial" w:eastAsia="Times New Roman" w:hAnsi="Arial" w:cs="Arial"/>
          <w:sz w:val="24"/>
          <w:szCs w:val="24"/>
          <w:lang w:val="es-ES_tradnl" w:eastAsia="es-ES"/>
        </w:rPr>
        <w:t xml:space="preserve"> </w:t>
      </w:r>
      <w:r w:rsidR="00C22D9E" w:rsidRPr="00007495">
        <w:rPr>
          <w:rFonts w:ascii="Arial" w:eastAsia="Times New Roman" w:hAnsi="Arial" w:cs="Arial"/>
          <w:sz w:val="24"/>
          <w:szCs w:val="24"/>
          <w:lang w:val="es-ES_tradnl" w:eastAsia="es-ES"/>
        </w:rPr>
        <w:t xml:space="preserve">aclaró, en primer término, que el numeral 1 del artículo 32 </w:t>
      </w:r>
      <w:r w:rsidR="00007495" w:rsidRPr="00007495">
        <w:rPr>
          <w:rFonts w:ascii="Arial" w:eastAsia="Times New Roman" w:hAnsi="Arial" w:cs="Arial"/>
          <w:sz w:val="24"/>
          <w:szCs w:val="24"/>
          <w:lang w:val="es-ES_tradnl" w:eastAsia="es-ES"/>
        </w:rPr>
        <w:t xml:space="preserve">del proyecto de ley </w:t>
      </w:r>
      <w:r w:rsidR="00C22D9E" w:rsidRPr="00007495">
        <w:rPr>
          <w:rFonts w:ascii="Arial" w:eastAsia="Times New Roman" w:hAnsi="Arial" w:cs="Arial"/>
          <w:sz w:val="24"/>
          <w:szCs w:val="24"/>
          <w:lang w:val="es-ES_tradnl" w:eastAsia="es-ES"/>
        </w:rPr>
        <w:t xml:space="preserve">alude únicamente al artículo 1 de la ley N° 21.681, sin embargo, y en relación a lo consultado por el Diputado Longton, </w:t>
      </w:r>
      <w:r w:rsidR="00007495" w:rsidRPr="00007495">
        <w:rPr>
          <w:rFonts w:ascii="Arial" w:eastAsia="Times New Roman" w:hAnsi="Arial" w:cs="Arial"/>
          <w:sz w:val="24"/>
          <w:szCs w:val="24"/>
          <w:lang w:val="es-ES_tradnl" w:eastAsia="es-ES"/>
        </w:rPr>
        <w:lastRenderedPageBreak/>
        <w:t xml:space="preserve">puntualizó que </w:t>
      </w:r>
      <w:r w:rsidR="00C22D9E" w:rsidRPr="00007495">
        <w:rPr>
          <w:rFonts w:ascii="Arial" w:eastAsia="Times New Roman" w:hAnsi="Arial" w:cs="Arial"/>
          <w:sz w:val="24"/>
          <w:szCs w:val="24"/>
          <w:lang w:val="es-ES_tradnl" w:eastAsia="es-ES"/>
        </w:rPr>
        <w:t>el artículo 3 del mismo cuerpo legal preceptúa, en lo que interesa, que “la aplicación de los recursos del Fondo se efectuará a través de asignaciones a los órganos e instituciones públicas que ejecuten las acciones a financiar con dichos recursos, y deberán reconocerse presupuestariamente los gastos que aquellos efectúen de acuerdo con su naturaleza.”.</w:t>
      </w:r>
    </w:p>
    <w:p w14:paraId="27CC2221" w14:textId="38A2D9BC" w:rsidR="00B33843" w:rsidRPr="00007495" w:rsidRDefault="00B3384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5A87D703" w14:textId="0B57F6D5" w:rsidR="00B33843" w:rsidRPr="00007495" w:rsidRDefault="00B33843"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07495">
        <w:rPr>
          <w:rFonts w:ascii="Arial" w:eastAsia="Times New Roman" w:hAnsi="Arial" w:cs="Arial"/>
          <w:sz w:val="24"/>
          <w:szCs w:val="24"/>
          <w:lang w:val="es-ES_tradnl" w:eastAsia="es-ES"/>
        </w:rPr>
        <w:t>Ex</w:t>
      </w:r>
      <w:r w:rsidR="00007495" w:rsidRPr="00007495">
        <w:rPr>
          <w:rFonts w:ascii="Arial" w:eastAsia="Times New Roman" w:hAnsi="Arial" w:cs="Arial"/>
          <w:sz w:val="24"/>
          <w:szCs w:val="24"/>
          <w:lang w:val="es-ES_tradnl" w:eastAsia="es-ES"/>
        </w:rPr>
        <w:t>plicó que debía tenerse en consideración</w:t>
      </w:r>
      <w:r w:rsidRPr="00007495">
        <w:rPr>
          <w:rFonts w:ascii="Arial" w:eastAsia="Times New Roman" w:hAnsi="Arial" w:cs="Arial"/>
          <w:sz w:val="24"/>
          <w:szCs w:val="24"/>
          <w:lang w:val="es-ES_tradnl" w:eastAsia="es-ES"/>
        </w:rPr>
        <w:t xml:space="preserve"> que una cuestión es la fuente de finan</w:t>
      </w:r>
      <w:r w:rsidR="00007495" w:rsidRPr="00007495">
        <w:rPr>
          <w:rFonts w:ascii="Arial" w:eastAsia="Times New Roman" w:hAnsi="Arial" w:cs="Arial"/>
          <w:sz w:val="24"/>
          <w:szCs w:val="24"/>
          <w:lang w:val="es-ES_tradnl" w:eastAsia="es-ES"/>
        </w:rPr>
        <w:t>ciamiento de un programa y otra distinta</w:t>
      </w:r>
      <w:r w:rsidRPr="00007495">
        <w:rPr>
          <w:rFonts w:ascii="Arial" w:eastAsia="Times New Roman" w:hAnsi="Arial" w:cs="Arial"/>
          <w:sz w:val="24"/>
          <w:szCs w:val="24"/>
          <w:lang w:val="es-ES_tradnl" w:eastAsia="es-ES"/>
        </w:rPr>
        <w:t xml:space="preserve"> la forma en que esa fuente de financiamiento se plasma en la ley de presupuestos y en la creación del respectivo programa vía decreto para que pueda ser ejecutado. </w:t>
      </w:r>
    </w:p>
    <w:p w14:paraId="63F8FF09" w14:textId="21167A52" w:rsidR="00B33843" w:rsidRPr="00007495" w:rsidRDefault="00B33843"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765F4DD7" w14:textId="208ED71E" w:rsidR="00B33843" w:rsidRPr="00307F93" w:rsidRDefault="00B33843"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07495">
        <w:rPr>
          <w:rFonts w:ascii="Arial" w:eastAsia="Times New Roman" w:hAnsi="Arial" w:cs="Arial"/>
          <w:sz w:val="24"/>
          <w:szCs w:val="24"/>
          <w:lang w:val="es-ES_tradnl" w:eastAsia="es-ES"/>
        </w:rPr>
        <w:t>Señaló, a modo de ejemplo, que si se crea un programa de subsidios transitorios de arriendo</w:t>
      </w:r>
      <w:r w:rsidR="00007495" w:rsidRPr="00007495">
        <w:rPr>
          <w:rFonts w:ascii="Arial" w:eastAsia="Times New Roman" w:hAnsi="Arial" w:cs="Arial"/>
          <w:sz w:val="24"/>
          <w:szCs w:val="24"/>
          <w:lang w:val="es-ES_tradnl" w:eastAsia="es-ES"/>
        </w:rPr>
        <w:t>s</w:t>
      </w:r>
      <w:r w:rsidRPr="00007495">
        <w:rPr>
          <w:rFonts w:ascii="Arial" w:eastAsia="Times New Roman" w:hAnsi="Arial" w:cs="Arial"/>
          <w:sz w:val="24"/>
          <w:szCs w:val="24"/>
          <w:lang w:val="es-ES_tradnl" w:eastAsia="es-ES"/>
        </w:rPr>
        <w:t xml:space="preserve"> mientras se reconstruyen las viviendas, es el artículo 3 de la ley N° 21.681 el que se hace cargo del mecanismo a través del cual se ejecu</w:t>
      </w:r>
      <w:r w:rsidRPr="00307F93">
        <w:rPr>
          <w:rFonts w:ascii="Arial" w:eastAsia="Times New Roman" w:hAnsi="Arial" w:cs="Arial"/>
          <w:sz w:val="24"/>
          <w:szCs w:val="24"/>
          <w:lang w:val="es-ES_tradnl" w:eastAsia="es-ES"/>
        </w:rPr>
        <w:t xml:space="preserve">tarán los fondos públicos para dicho propósito. </w:t>
      </w:r>
    </w:p>
    <w:p w14:paraId="0D25FCDD" w14:textId="14368849" w:rsidR="006C1A0B" w:rsidRPr="00307F93" w:rsidRDefault="006C1A0B"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71D297EE" w14:textId="005620CF" w:rsidR="00512A30" w:rsidRPr="000A5BD9" w:rsidRDefault="006C1A0B" w:rsidP="006C1A0B">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 xml:space="preserve">El </w:t>
      </w:r>
      <w:r w:rsidRPr="000A5BD9">
        <w:rPr>
          <w:rFonts w:ascii="Arial" w:eastAsia="Times New Roman" w:hAnsi="Arial" w:cs="Arial"/>
          <w:b/>
          <w:sz w:val="24"/>
          <w:szCs w:val="24"/>
          <w:lang w:val="es-ES_tradnl" w:eastAsia="es-ES"/>
        </w:rPr>
        <w:t>Honorable Diputado señor Sauerbaum</w:t>
      </w:r>
      <w:r w:rsidRPr="000A5BD9">
        <w:rPr>
          <w:rFonts w:ascii="Arial" w:eastAsia="Times New Roman" w:hAnsi="Arial" w:cs="Arial"/>
          <w:sz w:val="24"/>
          <w:szCs w:val="24"/>
          <w:lang w:val="es-ES_tradnl" w:eastAsia="es-ES"/>
        </w:rPr>
        <w:t xml:space="preserve"> solicitó </w:t>
      </w:r>
      <w:r w:rsidR="00512A30" w:rsidRPr="000A5BD9">
        <w:rPr>
          <w:rFonts w:ascii="Arial" w:eastAsia="Times New Roman" w:hAnsi="Arial" w:cs="Arial"/>
          <w:sz w:val="24"/>
          <w:szCs w:val="24"/>
          <w:lang w:val="es-ES_tradnl" w:eastAsia="es-ES"/>
        </w:rPr>
        <w:t xml:space="preserve">a la señora Subsecretaria </w:t>
      </w:r>
      <w:r w:rsidRPr="000A5BD9">
        <w:rPr>
          <w:rFonts w:ascii="Arial" w:eastAsia="Times New Roman" w:hAnsi="Arial" w:cs="Arial"/>
          <w:sz w:val="24"/>
          <w:szCs w:val="24"/>
          <w:lang w:val="es-ES_tradnl" w:eastAsia="es-ES"/>
        </w:rPr>
        <w:t xml:space="preserve">que se pudiese informar </w:t>
      </w:r>
      <w:r w:rsidR="00512A30" w:rsidRPr="000A5BD9">
        <w:rPr>
          <w:rFonts w:ascii="Arial" w:eastAsia="Times New Roman" w:hAnsi="Arial" w:cs="Arial"/>
          <w:sz w:val="24"/>
          <w:szCs w:val="24"/>
          <w:lang w:val="es-ES_tradnl" w:eastAsia="es-ES"/>
        </w:rPr>
        <w:t>sobre los aspectos contables del Fondo de Emergencia Transitorio por Ince</w:t>
      </w:r>
      <w:r w:rsidR="00007495" w:rsidRPr="000A5BD9">
        <w:rPr>
          <w:rFonts w:ascii="Arial" w:eastAsia="Times New Roman" w:hAnsi="Arial" w:cs="Arial"/>
          <w:sz w:val="24"/>
          <w:szCs w:val="24"/>
          <w:lang w:val="es-ES_tradnl" w:eastAsia="es-ES"/>
        </w:rPr>
        <w:t>ndios, particularmente si se ha presentado en el debate público de manera conjunta</w:t>
      </w:r>
      <w:r w:rsidR="00512A30" w:rsidRPr="000A5BD9">
        <w:rPr>
          <w:rFonts w:ascii="Arial" w:eastAsia="Times New Roman" w:hAnsi="Arial" w:cs="Arial"/>
          <w:sz w:val="24"/>
          <w:szCs w:val="24"/>
          <w:lang w:val="es-ES_tradnl" w:eastAsia="es-ES"/>
        </w:rPr>
        <w:t xml:space="preserve"> con los ingresos totales del Fisco. </w:t>
      </w:r>
    </w:p>
    <w:p w14:paraId="307C910C" w14:textId="17165B4D" w:rsidR="00512A30" w:rsidRPr="000A5BD9" w:rsidRDefault="00512A30" w:rsidP="006C1A0B">
      <w:pPr>
        <w:tabs>
          <w:tab w:val="left" w:pos="2268"/>
        </w:tabs>
        <w:spacing w:after="0" w:line="240" w:lineRule="auto"/>
        <w:ind w:firstLine="1134"/>
        <w:jc w:val="both"/>
        <w:rPr>
          <w:rFonts w:ascii="Arial" w:eastAsia="Times New Roman" w:hAnsi="Arial" w:cs="Arial"/>
          <w:sz w:val="24"/>
          <w:szCs w:val="24"/>
          <w:lang w:val="es-ES_tradnl" w:eastAsia="es-ES"/>
        </w:rPr>
      </w:pPr>
    </w:p>
    <w:p w14:paraId="4FB95AF2" w14:textId="51AF2D7B" w:rsidR="00512A30" w:rsidRPr="000A5BD9" w:rsidRDefault="00512A30" w:rsidP="006C1A0B">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Insisti</w:t>
      </w:r>
      <w:r w:rsidR="000A5BD9" w:rsidRPr="000A5BD9">
        <w:rPr>
          <w:rFonts w:ascii="Arial" w:eastAsia="Times New Roman" w:hAnsi="Arial" w:cs="Arial"/>
          <w:sz w:val="24"/>
          <w:szCs w:val="24"/>
          <w:lang w:val="es-ES_tradnl" w:eastAsia="es-ES"/>
        </w:rPr>
        <w:t xml:space="preserve">ó en la necesidad de despejar cualquier duda de </w:t>
      </w:r>
      <w:r w:rsidRPr="000A5BD9">
        <w:rPr>
          <w:rFonts w:ascii="Arial" w:eastAsia="Times New Roman" w:hAnsi="Arial" w:cs="Arial"/>
          <w:sz w:val="24"/>
          <w:szCs w:val="24"/>
          <w:lang w:val="es-ES_tradnl" w:eastAsia="es-ES"/>
        </w:rPr>
        <w:t xml:space="preserve">que los recursos se están contabilizando para la reconstrucción de la Región de Valparaíso y no para otro uso de gasto corriente o de gasto de capital que el Gobierno necesite. </w:t>
      </w:r>
    </w:p>
    <w:p w14:paraId="1E14CB4A" w14:textId="75031752" w:rsidR="003C05A4" w:rsidRPr="000A5BD9" w:rsidRDefault="003C05A4" w:rsidP="006C1A0B">
      <w:pPr>
        <w:tabs>
          <w:tab w:val="left" w:pos="2268"/>
        </w:tabs>
        <w:spacing w:after="0" w:line="240" w:lineRule="auto"/>
        <w:ind w:firstLine="1134"/>
        <w:jc w:val="both"/>
        <w:rPr>
          <w:rFonts w:ascii="Arial" w:eastAsia="Times New Roman" w:hAnsi="Arial" w:cs="Arial"/>
          <w:sz w:val="24"/>
          <w:szCs w:val="24"/>
          <w:lang w:val="es-ES_tradnl" w:eastAsia="es-ES"/>
        </w:rPr>
      </w:pPr>
    </w:p>
    <w:p w14:paraId="324A231F" w14:textId="581E3115" w:rsidR="00512A30" w:rsidRPr="000A5BD9" w:rsidRDefault="003C05A4" w:rsidP="006C1A0B">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 xml:space="preserve">La </w:t>
      </w:r>
      <w:r w:rsidRPr="000A5BD9">
        <w:rPr>
          <w:rFonts w:ascii="Arial" w:eastAsia="Times New Roman" w:hAnsi="Arial" w:cs="Arial"/>
          <w:b/>
          <w:sz w:val="24"/>
          <w:szCs w:val="24"/>
          <w:lang w:val="es-ES_tradnl" w:eastAsia="es-ES"/>
        </w:rPr>
        <w:t>señora Subsecretaria</w:t>
      </w:r>
      <w:r w:rsidR="00512A30" w:rsidRPr="000A5BD9">
        <w:rPr>
          <w:rFonts w:ascii="Arial" w:eastAsia="Times New Roman" w:hAnsi="Arial" w:cs="Arial"/>
          <w:sz w:val="24"/>
          <w:szCs w:val="24"/>
          <w:lang w:val="es-ES_tradnl" w:eastAsia="es-ES"/>
        </w:rPr>
        <w:t xml:space="preserve"> respondió que, de acuerdo al inciso primero del artículo 1</w:t>
      </w:r>
      <w:r w:rsidRPr="000A5BD9">
        <w:rPr>
          <w:rFonts w:ascii="Arial" w:eastAsia="Times New Roman" w:hAnsi="Arial" w:cs="Arial"/>
          <w:sz w:val="24"/>
          <w:szCs w:val="24"/>
          <w:lang w:val="es-ES_tradnl" w:eastAsia="es-ES"/>
        </w:rPr>
        <w:t xml:space="preserve"> de la ley</w:t>
      </w:r>
      <w:r w:rsidR="00512A30" w:rsidRPr="000A5BD9">
        <w:rPr>
          <w:rFonts w:ascii="Arial" w:eastAsia="Times New Roman" w:hAnsi="Arial" w:cs="Arial"/>
          <w:sz w:val="24"/>
          <w:szCs w:val="24"/>
          <w:lang w:val="es-ES_tradnl" w:eastAsia="es-ES"/>
        </w:rPr>
        <w:t xml:space="preserve"> N° 21.681</w:t>
      </w:r>
      <w:r w:rsidRPr="000A5BD9">
        <w:rPr>
          <w:rFonts w:ascii="Arial" w:eastAsia="Times New Roman" w:hAnsi="Arial" w:cs="Arial"/>
          <w:sz w:val="24"/>
          <w:szCs w:val="24"/>
          <w:lang w:val="es-ES_tradnl" w:eastAsia="es-ES"/>
        </w:rPr>
        <w:t xml:space="preserve">, </w:t>
      </w:r>
      <w:r w:rsidR="00512A30" w:rsidRPr="000A5BD9">
        <w:rPr>
          <w:rFonts w:ascii="Arial" w:eastAsia="Times New Roman" w:hAnsi="Arial" w:cs="Arial"/>
          <w:sz w:val="24"/>
          <w:szCs w:val="24"/>
          <w:lang w:val="es-ES_tradnl" w:eastAsia="es-ES"/>
        </w:rPr>
        <w:t xml:space="preserve">se crea un Fondo destinado únicamente a financiar un programa fiscal para poder solventar la reconstrucción de </w:t>
      </w:r>
      <w:r w:rsidR="000A5BD9" w:rsidRPr="000A5BD9">
        <w:rPr>
          <w:rFonts w:ascii="Arial" w:eastAsia="Times New Roman" w:hAnsi="Arial" w:cs="Arial"/>
          <w:sz w:val="24"/>
          <w:szCs w:val="24"/>
          <w:lang w:val="es-ES_tradnl" w:eastAsia="es-ES"/>
        </w:rPr>
        <w:t>la Región de Valparaíso derivada</w:t>
      </w:r>
      <w:r w:rsidR="00512A30" w:rsidRPr="000A5BD9">
        <w:rPr>
          <w:rFonts w:ascii="Arial" w:eastAsia="Times New Roman" w:hAnsi="Arial" w:cs="Arial"/>
          <w:sz w:val="24"/>
          <w:szCs w:val="24"/>
          <w:lang w:val="es-ES_tradnl" w:eastAsia="es-ES"/>
        </w:rPr>
        <w:t xml:space="preserve"> de los incendios de febrero del año 2024. </w:t>
      </w:r>
    </w:p>
    <w:p w14:paraId="52F99863" w14:textId="44D438DB" w:rsidR="00700686" w:rsidRPr="000A5BD9" w:rsidRDefault="00700686" w:rsidP="006C1A0B">
      <w:pPr>
        <w:tabs>
          <w:tab w:val="left" w:pos="2268"/>
        </w:tabs>
        <w:spacing w:after="0" w:line="240" w:lineRule="auto"/>
        <w:ind w:firstLine="1134"/>
        <w:jc w:val="both"/>
        <w:rPr>
          <w:rFonts w:ascii="Arial" w:eastAsia="Times New Roman" w:hAnsi="Arial" w:cs="Arial"/>
          <w:sz w:val="24"/>
          <w:szCs w:val="24"/>
          <w:lang w:val="es-ES_tradnl" w:eastAsia="es-ES"/>
        </w:rPr>
      </w:pPr>
    </w:p>
    <w:p w14:paraId="1C961023" w14:textId="4E008CC5" w:rsidR="00700686" w:rsidRPr="000A5BD9" w:rsidRDefault="00700686" w:rsidP="006C1A0B">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 xml:space="preserve">Señaló que es en el Tesoro Público donde están provisionados los recursos públicos de este Fondo y que es mediante decreto que se asignan </w:t>
      </w:r>
      <w:r w:rsidR="000A5BD9" w:rsidRPr="000A5BD9">
        <w:rPr>
          <w:rFonts w:ascii="Arial" w:eastAsia="Times New Roman" w:hAnsi="Arial" w:cs="Arial"/>
          <w:sz w:val="24"/>
          <w:szCs w:val="24"/>
          <w:lang w:val="es-ES_tradnl" w:eastAsia="es-ES"/>
        </w:rPr>
        <w:t xml:space="preserve">tales </w:t>
      </w:r>
      <w:r w:rsidRPr="000A5BD9">
        <w:rPr>
          <w:rFonts w:ascii="Arial" w:eastAsia="Times New Roman" w:hAnsi="Arial" w:cs="Arial"/>
          <w:sz w:val="24"/>
          <w:szCs w:val="24"/>
          <w:lang w:val="es-ES_tradnl" w:eastAsia="es-ES"/>
        </w:rPr>
        <w:t xml:space="preserve">recursos </w:t>
      </w:r>
      <w:r w:rsidR="000A5BD9" w:rsidRPr="000A5BD9">
        <w:rPr>
          <w:rFonts w:ascii="Arial" w:eastAsia="Times New Roman" w:hAnsi="Arial" w:cs="Arial"/>
          <w:sz w:val="24"/>
          <w:szCs w:val="24"/>
          <w:lang w:val="es-ES_tradnl" w:eastAsia="es-ES"/>
        </w:rPr>
        <w:t xml:space="preserve">para que </w:t>
      </w:r>
      <w:r w:rsidRPr="000A5BD9">
        <w:rPr>
          <w:rFonts w:ascii="Arial" w:eastAsia="Times New Roman" w:hAnsi="Arial" w:cs="Arial"/>
          <w:sz w:val="24"/>
          <w:szCs w:val="24"/>
          <w:lang w:val="es-ES_tradnl" w:eastAsia="es-ES"/>
        </w:rPr>
        <w:t>a través de un programa de</w:t>
      </w:r>
      <w:r w:rsidR="000A5BD9" w:rsidRPr="000A5BD9">
        <w:rPr>
          <w:rFonts w:ascii="Arial" w:eastAsia="Times New Roman" w:hAnsi="Arial" w:cs="Arial"/>
          <w:sz w:val="24"/>
          <w:szCs w:val="24"/>
          <w:lang w:val="es-ES_tradnl" w:eastAsia="es-ES"/>
        </w:rPr>
        <w:t xml:space="preserve"> otra institución pública</w:t>
      </w:r>
      <w:r w:rsidRPr="000A5BD9">
        <w:rPr>
          <w:rFonts w:ascii="Arial" w:eastAsia="Times New Roman" w:hAnsi="Arial" w:cs="Arial"/>
          <w:sz w:val="24"/>
          <w:szCs w:val="24"/>
          <w:lang w:val="es-ES_tradnl" w:eastAsia="es-ES"/>
        </w:rPr>
        <w:t xml:space="preserve"> éstos se ejecut</w:t>
      </w:r>
      <w:r w:rsidR="00C4261F">
        <w:rPr>
          <w:rFonts w:ascii="Arial" w:eastAsia="Times New Roman" w:hAnsi="Arial" w:cs="Arial"/>
          <w:sz w:val="24"/>
          <w:szCs w:val="24"/>
          <w:lang w:val="es-ES_tradnl" w:eastAsia="es-ES"/>
        </w:rPr>
        <w:t>e</w:t>
      </w:r>
      <w:r w:rsidRPr="000A5BD9">
        <w:rPr>
          <w:rFonts w:ascii="Arial" w:eastAsia="Times New Roman" w:hAnsi="Arial" w:cs="Arial"/>
          <w:sz w:val="24"/>
          <w:szCs w:val="24"/>
          <w:lang w:val="es-ES_tradnl" w:eastAsia="es-ES"/>
        </w:rPr>
        <w:t xml:space="preserve">n. </w:t>
      </w:r>
    </w:p>
    <w:p w14:paraId="475F40E4" w14:textId="4764BAAE" w:rsidR="00700686" w:rsidRPr="000A5BD9" w:rsidRDefault="00700686" w:rsidP="006C1A0B">
      <w:pPr>
        <w:tabs>
          <w:tab w:val="left" w:pos="2268"/>
        </w:tabs>
        <w:spacing w:after="0" w:line="240" w:lineRule="auto"/>
        <w:ind w:firstLine="1134"/>
        <w:jc w:val="both"/>
        <w:rPr>
          <w:rFonts w:ascii="Arial" w:eastAsia="Times New Roman" w:hAnsi="Arial" w:cs="Arial"/>
          <w:sz w:val="24"/>
          <w:szCs w:val="24"/>
          <w:lang w:val="es-ES_tradnl" w:eastAsia="es-ES"/>
        </w:rPr>
      </w:pPr>
    </w:p>
    <w:p w14:paraId="7E5A90BB" w14:textId="34C5C17C" w:rsidR="00700686" w:rsidRPr="000A5BD9" w:rsidRDefault="00700686" w:rsidP="006C1A0B">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 xml:space="preserve">Insistió, por tanto, que el Fondo considera recursos únicamente para la reconstrucción, mientras que la </w:t>
      </w:r>
      <w:r w:rsidR="00583D1C">
        <w:rPr>
          <w:rFonts w:ascii="Arial" w:eastAsia="Times New Roman" w:hAnsi="Arial" w:cs="Arial"/>
          <w:sz w:val="24"/>
          <w:szCs w:val="24"/>
          <w:lang w:val="es-ES_tradnl" w:eastAsia="es-ES"/>
        </w:rPr>
        <w:t>forma de ejecutar estos fondos</w:t>
      </w:r>
      <w:r w:rsidRPr="000A5BD9">
        <w:rPr>
          <w:rFonts w:ascii="Arial" w:eastAsia="Times New Roman" w:hAnsi="Arial" w:cs="Arial"/>
          <w:sz w:val="24"/>
          <w:szCs w:val="24"/>
          <w:lang w:val="es-ES_tradnl" w:eastAsia="es-ES"/>
        </w:rPr>
        <w:t xml:space="preserve"> será a través de programas, resaltando que estos últimos pueden ya existir, los cuales so</w:t>
      </w:r>
      <w:r w:rsidR="00583D1C">
        <w:rPr>
          <w:rFonts w:ascii="Arial" w:eastAsia="Times New Roman" w:hAnsi="Arial" w:cs="Arial"/>
          <w:sz w:val="24"/>
          <w:szCs w:val="24"/>
          <w:lang w:val="es-ES_tradnl" w:eastAsia="es-ES"/>
        </w:rPr>
        <w:t>n suplementados con tales recursos</w:t>
      </w:r>
      <w:r w:rsidRPr="000A5BD9">
        <w:rPr>
          <w:rFonts w:ascii="Arial" w:eastAsia="Times New Roman" w:hAnsi="Arial" w:cs="Arial"/>
          <w:sz w:val="24"/>
          <w:szCs w:val="24"/>
          <w:lang w:val="es-ES_tradnl" w:eastAsia="es-ES"/>
        </w:rPr>
        <w:t xml:space="preserve"> a través de la ley de presupuestos. </w:t>
      </w:r>
    </w:p>
    <w:p w14:paraId="5AB070F7" w14:textId="00A8ADC3" w:rsidR="003C05A4" w:rsidRPr="000A5BD9" w:rsidRDefault="003C05A4" w:rsidP="006C1A0B">
      <w:pPr>
        <w:tabs>
          <w:tab w:val="left" w:pos="2268"/>
        </w:tabs>
        <w:spacing w:after="0" w:line="240" w:lineRule="auto"/>
        <w:ind w:firstLine="1134"/>
        <w:jc w:val="both"/>
        <w:rPr>
          <w:rFonts w:ascii="Arial" w:eastAsia="Times New Roman" w:hAnsi="Arial" w:cs="Arial"/>
          <w:sz w:val="24"/>
          <w:szCs w:val="24"/>
          <w:lang w:val="es-ES_tradnl" w:eastAsia="es-ES"/>
        </w:rPr>
      </w:pPr>
    </w:p>
    <w:p w14:paraId="621EC816" w14:textId="082CD886" w:rsidR="003C05A4" w:rsidRPr="000A5BD9" w:rsidRDefault="003C05A4" w:rsidP="006C1A0B">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 xml:space="preserve">La </w:t>
      </w:r>
      <w:r w:rsidRPr="000A5BD9">
        <w:rPr>
          <w:rFonts w:ascii="Arial" w:eastAsia="Times New Roman" w:hAnsi="Arial" w:cs="Arial"/>
          <w:b/>
          <w:sz w:val="24"/>
          <w:szCs w:val="24"/>
          <w:lang w:val="es-ES_tradnl" w:eastAsia="es-ES"/>
        </w:rPr>
        <w:t>Honorable Senadora señora Rincón</w:t>
      </w:r>
      <w:r w:rsidR="00700686" w:rsidRPr="000A5BD9">
        <w:rPr>
          <w:rFonts w:ascii="Arial" w:eastAsia="Times New Roman" w:hAnsi="Arial" w:cs="Arial"/>
          <w:sz w:val="24"/>
          <w:szCs w:val="24"/>
          <w:lang w:val="es-ES_tradnl" w:eastAsia="es-ES"/>
        </w:rPr>
        <w:t xml:space="preserve"> acotó que la proposición del Ejecutivo busca reemplazar el inciso segundo del artículo 1 de la ley N° 21.681, por lo que los incisos tercero y cuarto de la misma norma seguirían vigentes. </w:t>
      </w:r>
    </w:p>
    <w:p w14:paraId="46BE75B4" w14:textId="54ABF3D0" w:rsidR="003C05A4" w:rsidRPr="000A5BD9" w:rsidRDefault="003C05A4" w:rsidP="006C1A0B">
      <w:pPr>
        <w:tabs>
          <w:tab w:val="left" w:pos="2268"/>
        </w:tabs>
        <w:spacing w:after="0" w:line="240" w:lineRule="auto"/>
        <w:ind w:firstLine="1134"/>
        <w:jc w:val="both"/>
        <w:rPr>
          <w:rFonts w:ascii="Arial" w:eastAsia="Times New Roman" w:hAnsi="Arial" w:cs="Arial"/>
          <w:sz w:val="24"/>
          <w:szCs w:val="24"/>
          <w:lang w:val="es-ES_tradnl" w:eastAsia="es-ES"/>
        </w:rPr>
      </w:pPr>
    </w:p>
    <w:p w14:paraId="5097E322" w14:textId="30830E09" w:rsidR="00C9535A" w:rsidRPr="000A5BD9" w:rsidRDefault="003C05A4" w:rsidP="006C1A0B">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 xml:space="preserve">La </w:t>
      </w:r>
      <w:r w:rsidRPr="000A5BD9">
        <w:rPr>
          <w:rFonts w:ascii="Arial" w:eastAsia="Times New Roman" w:hAnsi="Arial" w:cs="Arial"/>
          <w:b/>
          <w:sz w:val="24"/>
          <w:szCs w:val="24"/>
          <w:lang w:val="es-ES_tradnl" w:eastAsia="es-ES"/>
        </w:rPr>
        <w:t>señora Subsecretaria</w:t>
      </w:r>
      <w:r w:rsidR="00635008" w:rsidRPr="000A5BD9">
        <w:rPr>
          <w:rFonts w:ascii="Arial" w:eastAsia="Times New Roman" w:hAnsi="Arial" w:cs="Arial"/>
          <w:sz w:val="24"/>
          <w:szCs w:val="24"/>
          <w:lang w:val="es-ES_tradnl" w:eastAsia="es-ES"/>
        </w:rPr>
        <w:t xml:space="preserve"> agregó</w:t>
      </w:r>
      <w:r w:rsidRPr="000A5BD9">
        <w:rPr>
          <w:rFonts w:ascii="Arial" w:eastAsia="Times New Roman" w:hAnsi="Arial" w:cs="Arial"/>
          <w:sz w:val="24"/>
          <w:szCs w:val="24"/>
          <w:lang w:val="es-ES_tradnl" w:eastAsia="es-ES"/>
        </w:rPr>
        <w:t xml:space="preserve"> que el numeral 2 </w:t>
      </w:r>
      <w:r w:rsidR="00635008" w:rsidRPr="000A5BD9">
        <w:rPr>
          <w:rFonts w:ascii="Arial" w:eastAsia="Times New Roman" w:hAnsi="Arial" w:cs="Arial"/>
          <w:sz w:val="24"/>
          <w:szCs w:val="24"/>
          <w:lang w:val="es-ES_tradnl" w:eastAsia="es-ES"/>
        </w:rPr>
        <w:t>del artículo 32 del proyec</w:t>
      </w:r>
      <w:r w:rsidR="00583D1C">
        <w:rPr>
          <w:rFonts w:ascii="Arial" w:eastAsia="Times New Roman" w:hAnsi="Arial" w:cs="Arial"/>
          <w:sz w:val="24"/>
          <w:szCs w:val="24"/>
          <w:lang w:val="es-ES_tradnl" w:eastAsia="es-ES"/>
        </w:rPr>
        <w:t>to de ley</w:t>
      </w:r>
      <w:r w:rsidR="00635008" w:rsidRPr="000A5BD9">
        <w:rPr>
          <w:rFonts w:ascii="Arial" w:eastAsia="Times New Roman" w:hAnsi="Arial" w:cs="Arial"/>
          <w:sz w:val="24"/>
          <w:szCs w:val="24"/>
          <w:lang w:val="es-ES_tradnl" w:eastAsia="es-ES"/>
        </w:rPr>
        <w:t xml:space="preserve"> </w:t>
      </w:r>
      <w:r w:rsidR="00583D1C">
        <w:rPr>
          <w:rFonts w:ascii="Arial" w:eastAsia="Times New Roman" w:hAnsi="Arial" w:cs="Arial"/>
          <w:sz w:val="24"/>
          <w:szCs w:val="24"/>
          <w:lang w:val="es-ES_tradnl" w:eastAsia="es-ES"/>
        </w:rPr>
        <w:t>versa sobre</w:t>
      </w:r>
      <w:r w:rsidR="00C9535A" w:rsidRPr="000A5BD9">
        <w:rPr>
          <w:rFonts w:ascii="Arial" w:eastAsia="Times New Roman" w:hAnsi="Arial" w:cs="Arial"/>
          <w:sz w:val="24"/>
          <w:szCs w:val="24"/>
          <w:lang w:val="es-ES_tradnl" w:eastAsia="es-ES"/>
        </w:rPr>
        <w:t xml:space="preserve"> una modificación al artículo 8 de la misma ley</w:t>
      </w:r>
      <w:r w:rsidR="000A5BD9" w:rsidRPr="000A5BD9">
        <w:rPr>
          <w:rFonts w:ascii="Arial" w:eastAsia="Times New Roman" w:hAnsi="Arial" w:cs="Arial"/>
          <w:sz w:val="24"/>
          <w:szCs w:val="24"/>
          <w:lang w:val="es-ES_tradnl" w:eastAsia="es-ES"/>
        </w:rPr>
        <w:t xml:space="preserve"> N° 21.681</w:t>
      </w:r>
      <w:r w:rsidR="00C9535A" w:rsidRPr="000A5BD9">
        <w:rPr>
          <w:rFonts w:ascii="Arial" w:eastAsia="Times New Roman" w:hAnsi="Arial" w:cs="Arial"/>
          <w:sz w:val="24"/>
          <w:szCs w:val="24"/>
          <w:lang w:val="es-ES_tradnl" w:eastAsia="es-ES"/>
        </w:rPr>
        <w:t xml:space="preserve">, </w:t>
      </w:r>
      <w:r w:rsidR="00583D1C">
        <w:rPr>
          <w:rFonts w:ascii="Arial" w:eastAsia="Times New Roman" w:hAnsi="Arial" w:cs="Arial"/>
          <w:sz w:val="24"/>
          <w:szCs w:val="24"/>
          <w:lang w:val="es-ES_tradnl" w:eastAsia="es-ES"/>
        </w:rPr>
        <w:t xml:space="preserve">la </w:t>
      </w:r>
      <w:r w:rsidR="00C9535A" w:rsidRPr="000A5BD9">
        <w:rPr>
          <w:rFonts w:ascii="Arial" w:eastAsia="Times New Roman" w:hAnsi="Arial" w:cs="Arial"/>
          <w:sz w:val="24"/>
          <w:szCs w:val="24"/>
          <w:lang w:val="es-ES_tradnl" w:eastAsia="es-ES"/>
        </w:rPr>
        <w:t>que dice relación con que las acciones implementadas o financiadas con cargo al Fondo puedan eximirse de ciertos requisitos de los artículos que se señalan de la ley de presupuestos del año 2025, o los que los reemplacen en las leyes de Presupuestos de los años siguientes hasta que el Fondo se extinga.</w:t>
      </w:r>
    </w:p>
    <w:p w14:paraId="4E3499D9" w14:textId="02F788AC" w:rsidR="00C9535A" w:rsidRPr="000A5BD9" w:rsidRDefault="00C9535A" w:rsidP="006C1A0B">
      <w:pPr>
        <w:tabs>
          <w:tab w:val="left" w:pos="2268"/>
        </w:tabs>
        <w:spacing w:after="0" w:line="240" w:lineRule="auto"/>
        <w:ind w:firstLine="1134"/>
        <w:jc w:val="both"/>
        <w:rPr>
          <w:rFonts w:ascii="Arial" w:eastAsia="Times New Roman" w:hAnsi="Arial" w:cs="Arial"/>
          <w:sz w:val="24"/>
          <w:szCs w:val="24"/>
          <w:lang w:val="es-ES_tradnl" w:eastAsia="es-ES"/>
        </w:rPr>
      </w:pPr>
    </w:p>
    <w:p w14:paraId="7A76BBE2" w14:textId="3DCCAAB0" w:rsidR="00CD6B24" w:rsidRPr="000A5BD9" w:rsidRDefault="003C05A4"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0A5BD9">
        <w:rPr>
          <w:rFonts w:ascii="Arial" w:eastAsia="Times New Roman" w:hAnsi="Arial" w:cs="Arial"/>
          <w:sz w:val="24"/>
          <w:szCs w:val="24"/>
          <w:lang w:val="es-ES_tradnl" w:eastAsia="es-ES"/>
        </w:rPr>
        <w:t>En cuanto a la</w:t>
      </w:r>
      <w:r w:rsidR="00CD6B24" w:rsidRPr="000A5BD9">
        <w:rPr>
          <w:rFonts w:ascii="Arial" w:eastAsia="Times New Roman" w:hAnsi="Arial" w:cs="Arial"/>
          <w:sz w:val="24"/>
          <w:szCs w:val="24"/>
          <w:lang w:val="es-ES_tradnl" w:eastAsia="es-ES"/>
        </w:rPr>
        <w:t>s solicitudes de las Diputadas Bello y Castillo de ampliar el ámbito competencial de la Comisión Mixta</w:t>
      </w:r>
      <w:r w:rsidRPr="000A5BD9">
        <w:rPr>
          <w:rFonts w:ascii="Arial" w:eastAsia="Times New Roman" w:hAnsi="Arial" w:cs="Arial"/>
          <w:sz w:val="24"/>
          <w:szCs w:val="24"/>
          <w:lang w:val="es-ES_tradnl" w:eastAsia="es-ES"/>
        </w:rPr>
        <w:t xml:space="preserve">, la </w:t>
      </w:r>
      <w:r w:rsidRPr="000A5BD9">
        <w:rPr>
          <w:rFonts w:ascii="Arial" w:eastAsia="Times New Roman" w:hAnsi="Arial" w:cs="Arial"/>
          <w:b/>
          <w:sz w:val="24"/>
          <w:szCs w:val="24"/>
          <w:lang w:val="es-ES_tradnl" w:eastAsia="es-ES"/>
        </w:rPr>
        <w:t>Honorable Senadora señora Rincón</w:t>
      </w:r>
      <w:r w:rsidRPr="000A5BD9">
        <w:rPr>
          <w:rFonts w:ascii="Arial" w:eastAsia="Times New Roman" w:hAnsi="Arial" w:cs="Arial"/>
          <w:sz w:val="24"/>
          <w:szCs w:val="24"/>
          <w:lang w:val="es-ES_tradnl" w:eastAsia="es-ES"/>
        </w:rPr>
        <w:t xml:space="preserve"> expresó</w:t>
      </w:r>
      <w:r w:rsidR="00C4261F">
        <w:rPr>
          <w:rFonts w:ascii="Arial" w:eastAsia="Times New Roman" w:hAnsi="Arial" w:cs="Arial"/>
          <w:sz w:val="24"/>
          <w:szCs w:val="24"/>
          <w:lang w:val="es-ES_tradnl" w:eastAsia="es-ES"/>
        </w:rPr>
        <w:t>, luego de votarse la proposición del Ejecutivo,</w:t>
      </w:r>
      <w:r w:rsidR="00CD6B24" w:rsidRPr="000A5BD9">
        <w:rPr>
          <w:rFonts w:ascii="Arial" w:eastAsia="Times New Roman" w:hAnsi="Arial" w:cs="Arial"/>
          <w:sz w:val="24"/>
          <w:szCs w:val="24"/>
          <w:lang w:val="es-ES_tradnl" w:eastAsia="es-ES"/>
        </w:rPr>
        <w:t xml:space="preserve"> que la divergencia que suscitó el origen de la Comis</w:t>
      </w:r>
      <w:r w:rsidR="000A5BD9" w:rsidRPr="000A5BD9">
        <w:rPr>
          <w:rFonts w:ascii="Arial" w:eastAsia="Times New Roman" w:hAnsi="Arial" w:cs="Arial"/>
          <w:sz w:val="24"/>
          <w:szCs w:val="24"/>
          <w:lang w:val="es-ES_tradnl" w:eastAsia="es-ES"/>
        </w:rPr>
        <w:t>ión Mixta se enc</w:t>
      </w:r>
      <w:r w:rsidR="00C4261F">
        <w:rPr>
          <w:rFonts w:ascii="Arial" w:eastAsia="Times New Roman" w:hAnsi="Arial" w:cs="Arial"/>
          <w:sz w:val="24"/>
          <w:szCs w:val="24"/>
          <w:lang w:val="es-ES_tradnl" w:eastAsia="es-ES"/>
        </w:rPr>
        <w:t>o</w:t>
      </w:r>
      <w:r w:rsidR="000A5BD9" w:rsidRPr="000A5BD9">
        <w:rPr>
          <w:rFonts w:ascii="Arial" w:eastAsia="Times New Roman" w:hAnsi="Arial" w:cs="Arial"/>
          <w:sz w:val="24"/>
          <w:szCs w:val="24"/>
          <w:lang w:val="es-ES_tradnl" w:eastAsia="es-ES"/>
        </w:rPr>
        <w:t>ntra</w:t>
      </w:r>
      <w:r w:rsidR="00C4261F">
        <w:rPr>
          <w:rFonts w:ascii="Arial" w:eastAsia="Times New Roman" w:hAnsi="Arial" w:cs="Arial"/>
          <w:sz w:val="24"/>
          <w:szCs w:val="24"/>
          <w:lang w:val="es-ES_tradnl" w:eastAsia="es-ES"/>
        </w:rPr>
        <w:t>ba</w:t>
      </w:r>
      <w:r w:rsidR="000A5BD9" w:rsidRPr="000A5BD9">
        <w:rPr>
          <w:rFonts w:ascii="Arial" w:eastAsia="Times New Roman" w:hAnsi="Arial" w:cs="Arial"/>
          <w:sz w:val="24"/>
          <w:szCs w:val="24"/>
          <w:lang w:val="es-ES_tradnl" w:eastAsia="es-ES"/>
        </w:rPr>
        <w:t xml:space="preserve"> resuelta.</w:t>
      </w:r>
    </w:p>
    <w:p w14:paraId="475CDE03" w14:textId="77777777" w:rsidR="00525F28" w:rsidRPr="006E47F8" w:rsidRDefault="00525F28" w:rsidP="006E47F8">
      <w:pPr>
        <w:tabs>
          <w:tab w:val="left" w:pos="2268"/>
        </w:tabs>
        <w:spacing w:after="0" w:line="240" w:lineRule="auto"/>
        <w:ind w:firstLine="1134"/>
        <w:jc w:val="both"/>
        <w:rPr>
          <w:rFonts w:ascii="Arial" w:eastAsia="Times New Roman" w:hAnsi="Arial" w:cs="Arial"/>
          <w:b/>
          <w:sz w:val="24"/>
          <w:szCs w:val="24"/>
          <w:lang w:val="es-ES_tradnl" w:eastAsia="es-ES"/>
        </w:rPr>
      </w:pPr>
    </w:p>
    <w:p w14:paraId="50BDF64D" w14:textId="77777777" w:rsidR="006E47F8" w:rsidRPr="006E47F8" w:rsidRDefault="006E47F8" w:rsidP="006E47F8">
      <w:pPr>
        <w:widowControl w:val="0"/>
        <w:tabs>
          <w:tab w:val="left" w:pos="2835"/>
        </w:tabs>
        <w:spacing w:after="0" w:line="240" w:lineRule="auto"/>
        <w:jc w:val="center"/>
        <w:rPr>
          <w:rFonts w:ascii="Arial" w:eastAsia="Times New Roman" w:hAnsi="Arial" w:cs="Times New Roman"/>
          <w:sz w:val="24"/>
          <w:szCs w:val="20"/>
          <w:lang w:val="es-ES" w:eastAsia="es-ES"/>
        </w:rPr>
      </w:pPr>
      <w:r w:rsidRPr="006E47F8">
        <w:rPr>
          <w:rFonts w:ascii="Arial" w:eastAsia="Times New Roman" w:hAnsi="Arial" w:cs="Times New Roman"/>
          <w:sz w:val="24"/>
          <w:szCs w:val="20"/>
          <w:lang w:val="es-ES" w:eastAsia="es-ES"/>
        </w:rPr>
        <w:t>- - -</w:t>
      </w:r>
    </w:p>
    <w:p w14:paraId="5BA0B51C" w14:textId="77777777" w:rsidR="00635008" w:rsidRPr="006E47F8" w:rsidRDefault="00635008" w:rsidP="006E47F8">
      <w:pPr>
        <w:widowControl w:val="0"/>
        <w:tabs>
          <w:tab w:val="left" w:pos="2835"/>
        </w:tabs>
        <w:spacing w:after="0" w:line="240" w:lineRule="auto"/>
        <w:jc w:val="center"/>
        <w:rPr>
          <w:rFonts w:ascii="Arial" w:eastAsia="Times New Roman" w:hAnsi="Arial" w:cs="Times New Roman"/>
          <w:sz w:val="24"/>
          <w:szCs w:val="20"/>
          <w:lang w:val="es-ES" w:eastAsia="es-ES"/>
        </w:rPr>
      </w:pPr>
    </w:p>
    <w:p w14:paraId="3F449CD2" w14:textId="77777777" w:rsidR="006E47F8" w:rsidRPr="006E47F8" w:rsidRDefault="006E47F8" w:rsidP="006E47F8">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11" w:name="_Toc117782170"/>
      <w:bookmarkStart w:id="12" w:name="Acuerdos"/>
      <w:r w:rsidRPr="006E47F8">
        <w:rPr>
          <w:rFonts w:ascii="Arial" w:eastAsia="Times New Roman" w:hAnsi="Arial" w:cs="Arial"/>
          <w:b/>
          <w:bCs/>
          <w:kern w:val="28"/>
          <w:sz w:val="24"/>
          <w:szCs w:val="24"/>
          <w:lang w:val="es-ES" w:eastAsia="es-ES"/>
        </w:rPr>
        <w:t>ACUERDOS DE LA COMISIÓN MIXTA</w:t>
      </w:r>
      <w:bookmarkEnd w:id="11"/>
    </w:p>
    <w:bookmarkEnd w:id="12"/>
    <w:p w14:paraId="4641035F" w14:textId="77777777" w:rsidR="006E47F8" w:rsidRPr="006E47F8"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472B409B" w14:textId="3F6CF210" w:rsidR="006E47F8" w:rsidRPr="006E47F8"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6E47F8">
        <w:rPr>
          <w:rFonts w:ascii="Arial" w:eastAsia="Times New Roman" w:hAnsi="Arial" w:cs="Arial"/>
          <w:sz w:val="24"/>
          <w:szCs w:val="24"/>
          <w:lang w:val="es-ES_tradnl" w:eastAsia="es-ES"/>
        </w:rPr>
        <w:t>A continuación</w:t>
      </w:r>
      <w:r w:rsidR="000A5BD9">
        <w:rPr>
          <w:rFonts w:ascii="Arial" w:eastAsia="Times New Roman" w:hAnsi="Arial" w:cs="Arial"/>
          <w:sz w:val="24"/>
          <w:szCs w:val="24"/>
          <w:lang w:val="es-ES_tradnl" w:eastAsia="es-ES"/>
        </w:rPr>
        <w:t>, se efectúa una relación de la diferencia suscitada</w:t>
      </w:r>
      <w:r w:rsidRPr="006E47F8">
        <w:rPr>
          <w:rFonts w:ascii="Arial" w:eastAsia="Times New Roman" w:hAnsi="Arial" w:cs="Arial"/>
          <w:sz w:val="24"/>
          <w:szCs w:val="24"/>
          <w:lang w:val="es-ES_tradnl" w:eastAsia="es-ES"/>
        </w:rPr>
        <w:t xml:space="preserve"> entre ambas Corporaciones durante la tramitación de la iniciativa, así como de</w:t>
      </w:r>
      <w:r w:rsidR="000A5BD9">
        <w:rPr>
          <w:rFonts w:ascii="Arial" w:eastAsia="Times New Roman" w:hAnsi="Arial" w:cs="Arial"/>
          <w:sz w:val="24"/>
          <w:szCs w:val="24"/>
          <w:lang w:val="es-ES_tradnl" w:eastAsia="es-ES"/>
        </w:rPr>
        <w:t>l acuerdo adoptado</w:t>
      </w:r>
      <w:r w:rsidRPr="006E47F8">
        <w:rPr>
          <w:rFonts w:ascii="Arial" w:eastAsia="Times New Roman" w:hAnsi="Arial" w:cs="Arial"/>
          <w:sz w:val="24"/>
          <w:szCs w:val="24"/>
          <w:lang w:val="es-ES_tradnl" w:eastAsia="es-ES"/>
        </w:rPr>
        <w:t xml:space="preserve"> a su respecto.</w:t>
      </w:r>
    </w:p>
    <w:p w14:paraId="615A6621" w14:textId="77777777" w:rsidR="006E47F8" w:rsidRPr="006E47F8" w:rsidRDefault="006E47F8" w:rsidP="006E47F8">
      <w:pPr>
        <w:tabs>
          <w:tab w:val="left" w:pos="2268"/>
        </w:tabs>
        <w:spacing w:after="0" w:line="240" w:lineRule="auto"/>
        <w:ind w:firstLine="1134"/>
        <w:jc w:val="both"/>
        <w:rPr>
          <w:rFonts w:ascii="Arial" w:eastAsia="Times New Roman" w:hAnsi="Arial" w:cs="Arial"/>
          <w:sz w:val="24"/>
          <w:szCs w:val="24"/>
          <w:highlight w:val="green"/>
          <w:lang w:val="es-ES_tradnl" w:eastAsia="es-ES"/>
        </w:rPr>
      </w:pPr>
    </w:p>
    <w:p w14:paraId="640CE870" w14:textId="77777777" w:rsidR="006E47F8" w:rsidRPr="006E47F8" w:rsidRDefault="006E47F8" w:rsidP="006E47F8">
      <w:pPr>
        <w:tabs>
          <w:tab w:val="left" w:pos="2268"/>
        </w:tabs>
        <w:spacing w:after="0" w:line="240" w:lineRule="auto"/>
        <w:jc w:val="center"/>
        <w:rPr>
          <w:rFonts w:ascii="Arial" w:eastAsia="Times New Roman" w:hAnsi="Arial" w:cs="Arial"/>
          <w:b/>
          <w:sz w:val="24"/>
          <w:szCs w:val="24"/>
          <w:lang w:val="es-ES_tradnl" w:eastAsia="es-ES"/>
        </w:rPr>
      </w:pPr>
      <w:r w:rsidRPr="006E47F8">
        <w:rPr>
          <w:rFonts w:ascii="Arial" w:eastAsia="Times New Roman" w:hAnsi="Arial" w:cs="Arial"/>
          <w:b/>
          <w:sz w:val="24"/>
          <w:szCs w:val="24"/>
          <w:lang w:val="es-ES_tradnl" w:eastAsia="es-ES"/>
        </w:rPr>
        <w:t xml:space="preserve">Artículo </w:t>
      </w:r>
      <w:r w:rsidR="00804333">
        <w:rPr>
          <w:rFonts w:ascii="Arial" w:eastAsia="Times New Roman" w:hAnsi="Arial" w:cs="Arial"/>
          <w:b/>
          <w:sz w:val="24"/>
          <w:szCs w:val="24"/>
          <w:lang w:val="es-ES_tradnl" w:eastAsia="es-ES"/>
        </w:rPr>
        <w:t>32, nuevo</w:t>
      </w:r>
      <w:r w:rsidRPr="006E47F8">
        <w:rPr>
          <w:rFonts w:ascii="Arial" w:eastAsia="Times New Roman" w:hAnsi="Arial" w:cs="Arial"/>
          <w:b/>
          <w:sz w:val="24"/>
          <w:szCs w:val="24"/>
          <w:lang w:val="es-ES_tradnl" w:eastAsia="es-ES"/>
        </w:rPr>
        <w:t>.</w:t>
      </w:r>
    </w:p>
    <w:p w14:paraId="5E3DF278" w14:textId="77777777" w:rsidR="006E47F8" w:rsidRPr="00711C5F" w:rsidRDefault="006E47F8" w:rsidP="006E47F8">
      <w:pPr>
        <w:tabs>
          <w:tab w:val="left" w:pos="2268"/>
        </w:tabs>
        <w:spacing w:after="0" w:line="240" w:lineRule="auto"/>
        <w:ind w:firstLine="1134"/>
        <w:jc w:val="both"/>
        <w:rPr>
          <w:rFonts w:ascii="Arial" w:eastAsia="Times New Roman" w:hAnsi="Arial" w:cs="Arial"/>
          <w:b/>
          <w:sz w:val="24"/>
          <w:szCs w:val="24"/>
          <w:lang w:val="es-ES_tradnl" w:eastAsia="es-ES"/>
        </w:rPr>
      </w:pPr>
    </w:p>
    <w:p w14:paraId="098BC103" w14:textId="5B8101A3" w:rsidR="006E47F8" w:rsidRPr="00711C5F"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711C5F">
        <w:rPr>
          <w:rFonts w:ascii="Arial" w:eastAsia="Times New Roman" w:hAnsi="Arial" w:cs="Arial"/>
          <w:sz w:val="24"/>
          <w:szCs w:val="24"/>
          <w:lang w:val="es-ES_tradnl" w:eastAsia="es-ES"/>
        </w:rPr>
        <w:t>La Cámara de Diputados, en primer trámite constitucional, aprobó el proyecto de ley</w:t>
      </w:r>
      <w:r w:rsidR="0002450E" w:rsidRPr="00711C5F">
        <w:rPr>
          <w:rFonts w:ascii="Arial" w:eastAsia="Times New Roman" w:hAnsi="Arial" w:cs="Arial"/>
          <w:sz w:val="24"/>
          <w:szCs w:val="24"/>
          <w:lang w:val="es-ES_tradnl" w:eastAsia="es-ES"/>
        </w:rPr>
        <w:t xml:space="preserve"> precedentemente </w:t>
      </w:r>
      <w:r w:rsidR="009D61EF" w:rsidRPr="00711C5F">
        <w:rPr>
          <w:rFonts w:ascii="Arial" w:eastAsia="Times New Roman" w:hAnsi="Arial" w:cs="Arial"/>
          <w:sz w:val="24"/>
          <w:szCs w:val="24"/>
          <w:lang w:val="es-ES_tradnl" w:eastAsia="es-ES"/>
        </w:rPr>
        <w:t>transcrito</w:t>
      </w:r>
      <w:r w:rsidRPr="00711C5F">
        <w:rPr>
          <w:rFonts w:ascii="Arial" w:eastAsia="Times New Roman" w:hAnsi="Arial" w:cs="Arial"/>
          <w:sz w:val="24"/>
          <w:szCs w:val="24"/>
          <w:lang w:val="es-ES_tradnl" w:eastAsia="es-ES"/>
        </w:rPr>
        <w:t>, cuy</w:t>
      </w:r>
      <w:r w:rsidR="0002450E" w:rsidRPr="00711C5F">
        <w:rPr>
          <w:rFonts w:ascii="Arial" w:eastAsia="Times New Roman" w:hAnsi="Arial" w:cs="Arial"/>
          <w:sz w:val="24"/>
          <w:szCs w:val="24"/>
          <w:lang w:val="es-ES_tradnl" w:eastAsia="es-ES"/>
        </w:rPr>
        <w:t>a estructura constaba de 25 artículos permanentes y 2 disposiciones transitorias.</w:t>
      </w:r>
      <w:r w:rsidRPr="00711C5F">
        <w:rPr>
          <w:rFonts w:ascii="Arial" w:eastAsia="Times New Roman" w:hAnsi="Arial" w:cs="Arial"/>
          <w:sz w:val="24"/>
          <w:szCs w:val="24"/>
          <w:lang w:val="es-ES_tradnl" w:eastAsia="es-ES"/>
        </w:rPr>
        <w:t xml:space="preserve"> </w:t>
      </w:r>
    </w:p>
    <w:p w14:paraId="51783448" w14:textId="77777777" w:rsidR="006E47F8" w:rsidRPr="00711C5F"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0B7A7DBC" w14:textId="77777777" w:rsidR="006E47F8" w:rsidRPr="00711C5F"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711C5F">
        <w:rPr>
          <w:rFonts w:ascii="Arial" w:eastAsia="Times New Roman" w:hAnsi="Arial" w:cs="Arial"/>
          <w:sz w:val="24"/>
          <w:szCs w:val="24"/>
          <w:lang w:val="es-ES_tradnl" w:eastAsia="es-ES"/>
        </w:rPr>
        <w:t xml:space="preserve">El Senado, en segundo trámite constitucional, </w:t>
      </w:r>
      <w:r w:rsidR="0002450E" w:rsidRPr="00711C5F">
        <w:rPr>
          <w:rFonts w:ascii="Arial" w:eastAsia="Times New Roman" w:hAnsi="Arial" w:cs="Arial"/>
          <w:sz w:val="24"/>
          <w:szCs w:val="24"/>
          <w:lang w:val="es-ES_tradnl" w:eastAsia="es-ES"/>
        </w:rPr>
        <w:t>modificó</w:t>
      </w:r>
      <w:r w:rsidRPr="00711C5F">
        <w:rPr>
          <w:rFonts w:ascii="Arial" w:eastAsia="Times New Roman" w:hAnsi="Arial" w:cs="Arial"/>
          <w:sz w:val="24"/>
          <w:szCs w:val="24"/>
          <w:lang w:val="es-ES_tradnl" w:eastAsia="es-ES"/>
        </w:rPr>
        <w:t xml:space="preserve"> el texto </w:t>
      </w:r>
      <w:r w:rsidR="0002450E" w:rsidRPr="00711C5F">
        <w:rPr>
          <w:rFonts w:ascii="Arial" w:eastAsia="Times New Roman" w:hAnsi="Arial" w:cs="Arial"/>
          <w:sz w:val="24"/>
          <w:szCs w:val="24"/>
          <w:lang w:val="es-ES_tradnl" w:eastAsia="es-ES"/>
        </w:rPr>
        <w:t xml:space="preserve">del proyecto de ley </w:t>
      </w:r>
      <w:r w:rsidR="00682900" w:rsidRPr="00711C5F">
        <w:rPr>
          <w:rFonts w:ascii="Arial" w:eastAsia="Times New Roman" w:hAnsi="Arial" w:cs="Arial"/>
          <w:sz w:val="24"/>
          <w:szCs w:val="24"/>
          <w:lang w:val="es-ES_tradnl" w:eastAsia="es-ES"/>
        </w:rPr>
        <w:t>e incorporó</w:t>
      </w:r>
      <w:r w:rsidR="00FF46FC" w:rsidRPr="00711C5F">
        <w:rPr>
          <w:rFonts w:ascii="Arial" w:eastAsia="Times New Roman" w:hAnsi="Arial" w:cs="Arial"/>
          <w:sz w:val="24"/>
          <w:szCs w:val="24"/>
          <w:lang w:val="es-ES_tradnl" w:eastAsia="es-ES"/>
        </w:rPr>
        <w:t>, a continuación del artículo 25,</w:t>
      </w:r>
      <w:r w:rsidR="00682900" w:rsidRPr="00711C5F">
        <w:rPr>
          <w:rFonts w:ascii="Arial" w:eastAsia="Times New Roman" w:hAnsi="Arial" w:cs="Arial"/>
          <w:sz w:val="24"/>
          <w:szCs w:val="24"/>
          <w:lang w:val="es-ES_tradnl" w:eastAsia="es-ES"/>
        </w:rPr>
        <w:t xml:space="preserve"> los artículos 26, 27, 28, 29, 30, 31, 32 y 33, nuevos</w:t>
      </w:r>
      <w:r w:rsidRPr="00711C5F">
        <w:rPr>
          <w:rFonts w:ascii="Arial" w:eastAsia="Times New Roman" w:hAnsi="Arial" w:cs="Arial"/>
          <w:sz w:val="24"/>
          <w:szCs w:val="24"/>
          <w:lang w:val="es-ES_tradnl" w:eastAsia="es-ES"/>
        </w:rPr>
        <w:t>.</w:t>
      </w:r>
    </w:p>
    <w:p w14:paraId="75364506" w14:textId="77777777" w:rsidR="006E47F8" w:rsidRPr="00711C5F"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3E02EC11" w14:textId="5DA5996C" w:rsidR="006E47F8" w:rsidRPr="00711C5F" w:rsidRDefault="006E47F8" w:rsidP="006E47F8">
      <w:pPr>
        <w:tabs>
          <w:tab w:val="left" w:pos="2268"/>
        </w:tabs>
        <w:spacing w:after="0" w:line="240" w:lineRule="auto"/>
        <w:ind w:firstLine="1134"/>
        <w:jc w:val="both"/>
        <w:rPr>
          <w:rFonts w:ascii="Arial" w:eastAsia="Times New Roman" w:hAnsi="Arial" w:cs="Arial"/>
          <w:bCs/>
          <w:sz w:val="24"/>
          <w:szCs w:val="24"/>
          <w:lang w:val="es-ES_tradnl" w:eastAsia="es-ES"/>
        </w:rPr>
      </w:pPr>
      <w:r w:rsidRPr="00711C5F">
        <w:rPr>
          <w:rFonts w:ascii="Arial" w:eastAsia="Times New Roman" w:hAnsi="Arial" w:cs="Arial"/>
          <w:bCs/>
          <w:sz w:val="24"/>
          <w:szCs w:val="24"/>
          <w:lang w:val="es-ES_tradnl" w:eastAsia="es-ES"/>
        </w:rPr>
        <w:t xml:space="preserve">La Cámara de Diputados, en tercer trámite, rechazó </w:t>
      </w:r>
      <w:r w:rsidR="00E26FA6" w:rsidRPr="00711C5F">
        <w:rPr>
          <w:rFonts w:ascii="Arial" w:eastAsia="Times New Roman" w:hAnsi="Arial" w:cs="Arial"/>
          <w:bCs/>
          <w:sz w:val="24"/>
          <w:szCs w:val="24"/>
          <w:lang w:val="es-ES_tradnl" w:eastAsia="es-ES"/>
        </w:rPr>
        <w:t>el artículo 32, nuevo</w:t>
      </w:r>
      <w:r w:rsidR="00C4261F">
        <w:rPr>
          <w:rFonts w:ascii="Arial" w:eastAsia="Times New Roman" w:hAnsi="Arial" w:cs="Arial"/>
          <w:bCs/>
          <w:sz w:val="24"/>
          <w:szCs w:val="24"/>
          <w:lang w:val="es-ES_tradnl" w:eastAsia="es-ES"/>
        </w:rPr>
        <w:t>, incorporado por el Senado</w:t>
      </w:r>
      <w:r w:rsidR="00E26FA6" w:rsidRPr="00711C5F">
        <w:rPr>
          <w:rFonts w:ascii="Arial" w:eastAsia="Times New Roman" w:hAnsi="Arial" w:cs="Arial"/>
          <w:bCs/>
          <w:sz w:val="24"/>
          <w:szCs w:val="24"/>
          <w:lang w:val="es-ES_tradnl" w:eastAsia="es-ES"/>
        </w:rPr>
        <w:t>.</w:t>
      </w:r>
    </w:p>
    <w:p w14:paraId="11272FCE" w14:textId="77777777" w:rsidR="006E47F8" w:rsidRPr="006E47F8" w:rsidRDefault="006E47F8" w:rsidP="006E47F8">
      <w:pPr>
        <w:tabs>
          <w:tab w:val="left" w:pos="2268"/>
        </w:tabs>
        <w:spacing w:after="0" w:line="240" w:lineRule="auto"/>
        <w:ind w:firstLine="1134"/>
        <w:jc w:val="both"/>
        <w:rPr>
          <w:rFonts w:ascii="Arial" w:eastAsia="Times New Roman" w:hAnsi="Arial" w:cs="Arial"/>
          <w:b/>
          <w:bCs/>
          <w:sz w:val="24"/>
          <w:szCs w:val="24"/>
          <w:lang w:val="es-ES_tradnl" w:eastAsia="es-ES"/>
        </w:rPr>
      </w:pPr>
    </w:p>
    <w:p w14:paraId="3E96EEE5" w14:textId="0E082601" w:rsidR="00CD6B24" w:rsidRPr="004A05FE" w:rsidRDefault="006E47F8" w:rsidP="006E47F8">
      <w:pPr>
        <w:tabs>
          <w:tab w:val="left" w:pos="2268"/>
        </w:tabs>
        <w:spacing w:after="0" w:line="240" w:lineRule="auto"/>
        <w:ind w:firstLine="1134"/>
        <w:jc w:val="both"/>
        <w:rPr>
          <w:rFonts w:ascii="Arial" w:eastAsia="Times New Roman" w:hAnsi="Arial" w:cs="Arial"/>
          <w:sz w:val="24"/>
          <w:szCs w:val="24"/>
          <w:lang w:val="es-ES_tradnl" w:eastAsia="es-ES"/>
        </w:rPr>
      </w:pPr>
      <w:r w:rsidRPr="004A05FE">
        <w:rPr>
          <w:rFonts w:ascii="Arial" w:eastAsia="Times New Roman" w:hAnsi="Arial" w:cs="Arial"/>
          <w:b/>
          <w:bCs/>
          <w:sz w:val="24"/>
          <w:szCs w:val="24"/>
          <w:lang w:val="es-ES_tradnl" w:eastAsia="es-ES"/>
        </w:rPr>
        <w:t>Su Excelencia el Presidente de la República</w:t>
      </w:r>
      <w:r w:rsidRPr="004A05FE">
        <w:rPr>
          <w:rFonts w:ascii="Arial" w:eastAsia="Times New Roman" w:hAnsi="Arial" w:cs="Arial"/>
          <w:sz w:val="24"/>
          <w:szCs w:val="24"/>
          <w:lang w:val="es-ES_tradnl" w:eastAsia="es-ES"/>
        </w:rPr>
        <w:t xml:space="preserve">, con el objeto de resolver la discrepancia surgida entre ambas Cámaras, propuso </w:t>
      </w:r>
      <w:r w:rsidR="00CD6B24" w:rsidRPr="004A05FE">
        <w:rPr>
          <w:rFonts w:ascii="Arial" w:eastAsia="Times New Roman" w:hAnsi="Arial" w:cs="Arial"/>
          <w:sz w:val="24"/>
          <w:szCs w:val="24"/>
          <w:lang w:val="es-ES_tradnl" w:eastAsia="es-ES"/>
        </w:rPr>
        <w:t xml:space="preserve">sustituir íntegramente el número 1 del artículo 32 propuesto por el Senado, por el siguiente: </w:t>
      </w:r>
    </w:p>
    <w:p w14:paraId="3CC82869" w14:textId="6138A991" w:rsidR="00CD6B24" w:rsidRPr="00C4261F" w:rsidRDefault="00CD6B24"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3BA802AF" w14:textId="77777777" w:rsidR="00CD6B24" w:rsidRPr="00CD6B24" w:rsidRDefault="00CD6B24" w:rsidP="00CD6B24">
      <w:pPr>
        <w:widowControl w:val="0"/>
        <w:spacing w:after="0" w:line="240" w:lineRule="auto"/>
        <w:ind w:firstLine="1134"/>
        <w:jc w:val="both"/>
        <w:rPr>
          <w:rFonts w:ascii="Arial" w:eastAsia="Calibri" w:hAnsi="Arial" w:cs="Arial"/>
          <w:sz w:val="24"/>
          <w:szCs w:val="24"/>
        </w:rPr>
      </w:pPr>
      <w:r w:rsidRPr="00C4261F">
        <w:rPr>
          <w:rFonts w:ascii="Arial" w:eastAsia="Calibri" w:hAnsi="Arial" w:cs="Arial"/>
          <w:sz w:val="24"/>
          <w:szCs w:val="24"/>
        </w:rPr>
        <w:t>“1. Reemplázase el inci</w:t>
      </w:r>
      <w:r w:rsidRPr="00CD6B24">
        <w:rPr>
          <w:rFonts w:ascii="Arial" w:eastAsia="Calibri" w:hAnsi="Arial" w:cs="Arial"/>
          <w:sz w:val="24"/>
          <w:szCs w:val="24"/>
        </w:rPr>
        <w:t>so segundo del artículo 1°, por el siguiente:</w:t>
      </w:r>
    </w:p>
    <w:p w14:paraId="377BD402" w14:textId="77777777" w:rsidR="00CD6B24" w:rsidRPr="00CD6B24" w:rsidRDefault="00CD6B24" w:rsidP="00CD6B24">
      <w:pPr>
        <w:widowControl w:val="0"/>
        <w:tabs>
          <w:tab w:val="left" w:pos="3544"/>
          <w:tab w:val="left" w:pos="4111"/>
        </w:tabs>
        <w:spacing w:after="0" w:line="240" w:lineRule="auto"/>
        <w:ind w:firstLine="1134"/>
        <w:jc w:val="both"/>
        <w:rPr>
          <w:rFonts w:ascii="Arial" w:eastAsia="Calibri" w:hAnsi="Arial" w:cs="Arial"/>
          <w:sz w:val="24"/>
          <w:szCs w:val="24"/>
        </w:rPr>
      </w:pPr>
    </w:p>
    <w:p w14:paraId="248121CD" w14:textId="77777777" w:rsidR="00CD6B24" w:rsidRPr="00CD6B24" w:rsidRDefault="00CD6B24" w:rsidP="00CD6B24">
      <w:pPr>
        <w:widowControl w:val="0"/>
        <w:spacing w:after="0" w:line="240" w:lineRule="auto"/>
        <w:ind w:firstLine="1134"/>
        <w:jc w:val="both"/>
        <w:rPr>
          <w:rFonts w:ascii="Arial" w:eastAsia="Calibri" w:hAnsi="Arial" w:cs="Arial"/>
          <w:sz w:val="24"/>
          <w:szCs w:val="24"/>
        </w:rPr>
      </w:pPr>
      <w:r w:rsidRPr="00CD6B24">
        <w:rPr>
          <w:rFonts w:ascii="Arial" w:eastAsia="Calibri" w:hAnsi="Arial" w:cs="Arial"/>
          <w:b/>
          <w:bCs/>
          <w:sz w:val="24"/>
          <w:szCs w:val="24"/>
        </w:rPr>
        <w:t>“</w:t>
      </w:r>
      <w:r w:rsidRPr="00CD6B24">
        <w:rPr>
          <w:rFonts w:ascii="Arial" w:eastAsia="Calibri" w:hAnsi="Arial" w:cs="Arial"/>
          <w:sz w:val="24"/>
          <w:szCs w:val="24"/>
        </w:rPr>
        <w:t>Los recursos del Fondo se destinarán exclusivamente a financiar las siguientes iniciativas en la Región de Valparaíso:</w:t>
      </w:r>
    </w:p>
    <w:p w14:paraId="08FA7D7C" w14:textId="77777777" w:rsidR="00CD6B24" w:rsidRPr="00CD6B24" w:rsidRDefault="00CD6B24" w:rsidP="00CD6B24">
      <w:pPr>
        <w:widowControl w:val="0"/>
        <w:spacing w:after="0" w:line="240" w:lineRule="auto"/>
        <w:ind w:firstLine="1134"/>
        <w:jc w:val="both"/>
        <w:rPr>
          <w:rFonts w:ascii="Arial" w:eastAsia="Calibri" w:hAnsi="Arial" w:cs="Arial"/>
          <w:sz w:val="24"/>
          <w:szCs w:val="24"/>
        </w:rPr>
      </w:pPr>
    </w:p>
    <w:p w14:paraId="0CACA084"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 xml:space="preserve">1. Estudios para la elaboración o modificación de instrumentos de </w:t>
      </w:r>
      <w:r w:rsidRPr="00CD6B24">
        <w:rPr>
          <w:rFonts w:ascii="Arial" w:eastAsia="Calibri" w:hAnsi="Arial" w:cs="Arial"/>
          <w:sz w:val="24"/>
          <w:szCs w:val="24"/>
        </w:rPr>
        <w:lastRenderedPageBreak/>
        <w:t>planificación urbana.</w:t>
      </w:r>
    </w:p>
    <w:p w14:paraId="5596B0B5"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1105F7E8"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2. Preparación de antecedentes y tramitación de proyectos de inversión pública relacionados con la reconstrucción.</w:t>
      </w:r>
    </w:p>
    <w:p w14:paraId="2D044531"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17DF2E56"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3. Reparación, reposición y reconstrucción de viviendas y las acciones y asistencia técnica, social y jurídica que lo permitan.</w:t>
      </w:r>
    </w:p>
    <w:p w14:paraId="6801624C"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1824DB46"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4. Adquisición de suelo para el desarrollo de proyectos habitacionales para familias damnificadas.</w:t>
      </w:r>
    </w:p>
    <w:p w14:paraId="58FCC1DA"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73A5B596"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5. Demoliciones.</w:t>
      </w:r>
    </w:p>
    <w:p w14:paraId="37344330"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6B02607A"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6. Intervenciones, proyectos y acciones de inversión para la habilitación, desarrollo, equipamiento, urbanización y arborización de espacios de uso público.</w:t>
      </w:r>
    </w:p>
    <w:p w14:paraId="553C1291"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7CA13464"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 xml:space="preserve">7. Todo tipo de gasto necesario y exclusivo para apoyar la ejecución del proceso de reconstrucción. </w:t>
      </w:r>
    </w:p>
    <w:p w14:paraId="4F63D9DC"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44A9BEBD"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8. Subsidios de fomento productivo.</w:t>
      </w:r>
    </w:p>
    <w:p w14:paraId="3F072F21"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11A7CFFF"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9. Subsidios laborales para personas que pierdan o presenten un grave riesgo de perder su fuente laboral.</w:t>
      </w:r>
    </w:p>
    <w:p w14:paraId="6DE3164B"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3BDB1EFA"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10. Acciones y prestaciones de apoyo psico-social para las personas afectadas.</w:t>
      </w:r>
    </w:p>
    <w:p w14:paraId="60402DAB"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p>
    <w:p w14:paraId="1924D297" w14:textId="77777777" w:rsidR="00CD6B24" w:rsidRPr="00CD6B24" w:rsidRDefault="00CD6B24" w:rsidP="00CD6B24">
      <w:pPr>
        <w:widowControl w:val="0"/>
        <w:tabs>
          <w:tab w:val="left" w:pos="5245"/>
        </w:tabs>
        <w:spacing w:after="0" w:line="240" w:lineRule="auto"/>
        <w:ind w:firstLine="1134"/>
        <w:jc w:val="both"/>
        <w:rPr>
          <w:rFonts w:ascii="Arial" w:eastAsia="Calibri" w:hAnsi="Arial" w:cs="Arial"/>
          <w:sz w:val="24"/>
          <w:szCs w:val="24"/>
        </w:rPr>
      </w:pPr>
      <w:r w:rsidRPr="00CD6B24">
        <w:rPr>
          <w:rFonts w:ascii="Arial" w:eastAsia="Calibri" w:hAnsi="Arial" w:cs="Arial"/>
          <w:sz w:val="24"/>
          <w:szCs w:val="24"/>
        </w:rPr>
        <w:t>11. Reposición, reconstrucción y habilitación de infraestructura pública dañada.”.”.</w:t>
      </w:r>
    </w:p>
    <w:p w14:paraId="55CE098C" w14:textId="77777777" w:rsidR="00CD6B24" w:rsidRPr="00D415BE" w:rsidRDefault="00CD6B24"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605EC6B4" w14:textId="34FBAAD0" w:rsidR="00CD6B24" w:rsidRDefault="00CD6B24" w:rsidP="006E47F8">
      <w:pPr>
        <w:tabs>
          <w:tab w:val="left" w:pos="2268"/>
        </w:tabs>
        <w:spacing w:after="0" w:line="240" w:lineRule="auto"/>
        <w:ind w:firstLine="1134"/>
        <w:jc w:val="both"/>
        <w:rPr>
          <w:rFonts w:ascii="Arial" w:eastAsia="Times New Roman" w:hAnsi="Arial" w:cs="Arial"/>
          <w:sz w:val="24"/>
          <w:szCs w:val="24"/>
          <w:lang w:val="es-ES_tradnl" w:eastAsia="es-ES"/>
        </w:rPr>
      </w:pPr>
    </w:p>
    <w:p w14:paraId="36C66DEB" w14:textId="2000ACE9" w:rsidR="0091370D" w:rsidRDefault="00C4261F" w:rsidP="00C4261F">
      <w:pPr>
        <w:tabs>
          <w:tab w:val="left" w:pos="2268"/>
        </w:tabs>
        <w:spacing w:after="0" w:line="240" w:lineRule="auto"/>
        <w:ind w:firstLine="1134"/>
        <w:jc w:val="both"/>
        <w:rPr>
          <w:rFonts w:ascii="Arial" w:eastAsia="Times New Roman" w:hAnsi="Arial" w:cs="Arial"/>
          <w:b/>
          <w:sz w:val="24"/>
          <w:szCs w:val="24"/>
          <w:lang w:val="es-ES_tradnl" w:eastAsia="es-ES"/>
        </w:rPr>
      </w:pPr>
      <w:r w:rsidRPr="00C4261F">
        <w:rPr>
          <w:rFonts w:ascii="Arial" w:eastAsia="Times New Roman" w:hAnsi="Arial" w:cs="Arial"/>
          <w:b/>
          <w:sz w:val="24"/>
          <w:szCs w:val="24"/>
          <w:lang w:val="es-ES_tradnl" w:eastAsia="es-ES"/>
        </w:rPr>
        <w:t>--</w:t>
      </w:r>
      <w:r w:rsidR="0091370D" w:rsidRPr="0091370D">
        <w:rPr>
          <w:rFonts w:ascii="Arial" w:eastAsia="Times New Roman" w:hAnsi="Arial" w:cs="Arial"/>
          <w:b/>
          <w:sz w:val="24"/>
          <w:szCs w:val="24"/>
          <w:lang w:val="es-ES_tradnl" w:eastAsia="es-ES"/>
        </w:rPr>
        <w:t xml:space="preserve"> </w:t>
      </w:r>
      <w:r w:rsidR="0091370D" w:rsidRPr="00067177">
        <w:rPr>
          <w:rFonts w:ascii="Arial" w:eastAsia="Times New Roman" w:hAnsi="Arial" w:cs="Arial"/>
          <w:b/>
          <w:sz w:val="24"/>
          <w:szCs w:val="24"/>
          <w:lang w:val="es-ES_tradnl" w:eastAsia="es-ES"/>
        </w:rPr>
        <w:t xml:space="preserve">La Comisión Mixta, como forma y modo de resolver la discrepancia producida entre ambas Cámaras, acordó proponer la sustitución </w:t>
      </w:r>
      <w:r w:rsidR="0091370D">
        <w:rPr>
          <w:rFonts w:ascii="Arial" w:eastAsia="Times New Roman" w:hAnsi="Arial" w:cs="Arial"/>
          <w:b/>
          <w:sz w:val="24"/>
          <w:szCs w:val="24"/>
          <w:lang w:val="es-ES_tradnl" w:eastAsia="es-ES"/>
        </w:rPr>
        <w:t>del numeral 1 del artículo 32 en los términos precedentemente expuestos, manteniendo el numeral 2 aprobado por el Senado en el segundo trámite constitucional.</w:t>
      </w:r>
    </w:p>
    <w:p w14:paraId="71F983EA" w14:textId="77777777" w:rsidR="0091370D" w:rsidRDefault="0091370D" w:rsidP="00C4261F">
      <w:pPr>
        <w:tabs>
          <w:tab w:val="left" w:pos="2268"/>
        </w:tabs>
        <w:spacing w:after="0" w:line="240" w:lineRule="auto"/>
        <w:ind w:firstLine="1134"/>
        <w:jc w:val="both"/>
        <w:rPr>
          <w:rFonts w:ascii="Arial" w:eastAsia="Times New Roman" w:hAnsi="Arial" w:cs="Arial"/>
          <w:b/>
          <w:sz w:val="24"/>
          <w:szCs w:val="24"/>
          <w:lang w:val="es-ES_tradnl" w:eastAsia="es-ES"/>
        </w:rPr>
      </w:pPr>
    </w:p>
    <w:p w14:paraId="5F627EB6" w14:textId="6EEFE031" w:rsidR="00CD6B24" w:rsidRDefault="0091370D" w:rsidP="00C4261F">
      <w:pPr>
        <w:tabs>
          <w:tab w:val="left" w:pos="2268"/>
        </w:tabs>
        <w:spacing w:after="0" w:line="240" w:lineRule="auto"/>
        <w:ind w:firstLine="1134"/>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Este acuerdo fue adoptado por la </w:t>
      </w:r>
      <w:r w:rsidR="006E47F8" w:rsidRPr="00C4261F">
        <w:rPr>
          <w:rFonts w:ascii="Arial" w:eastAsia="Times New Roman" w:hAnsi="Arial" w:cs="Arial"/>
          <w:b/>
          <w:sz w:val="24"/>
          <w:szCs w:val="24"/>
          <w:lang w:val="es-ES_tradnl" w:eastAsia="es-ES"/>
        </w:rPr>
        <w:t xml:space="preserve">unanimidad de los miembros </w:t>
      </w:r>
      <w:r w:rsidR="00CD6B24" w:rsidRPr="00C4261F">
        <w:rPr>
          <w:rFonts w:ascii="Arial" w:eastAsia="Times New Roman" w:hAnsi="Arial" w:cs="Arial"/>
          <w:b/>
          <w:sz w:val="24"/>
          <w:szCs w:val="24"/>
          <w:lang w:val="es-ES_tradnl" w:eastAsia="es-ES"/>
        </w:rPr>
        <w:t xml:space="preserve">presentes </w:t>
      </w:r>
      <w:r w:rsidR="006E47F8" w:rsidRPr="00C4261F">
        <w:rPr>
          <w:rFonts w:ascii="Arial" w:eastAsia="Times New Roman" w:hAnsi="Arial" w:cs="Arial"/>
          <w:b/>
          <w:sz w:val="24"/>
          <w:szCs w:val="24"/>
          <w:lang w:val="es-ES_tradnl" w:eastAsia="es-ES"/>
        </w:rPr>
        <w:t>de la Comisión Mixta, Honorable</w:t>
      </w:r>
      <w:r w:rsidR="00CD6B24" w:rsidRPr="00D415BE">
        <w:rPr>
          <w:rFonts w:ascii="Arial" w:eastAsia="Times New Roman" w:hAnsi="Arial" w:cs="Arial"/>
          <w:b/>
          <w:sz w:val="24"/>
          <w:szCs w:val="24"/>
          <w:lang w:val="es-ES_tradnl" w:eastAsia="es-ES"/>
        </w:rPr>
        <w:t xml:space="preserve">s </w:t>
      </w:r>
      <w:r w:rsidR="006E47F8" w:rsidRPr="00D415BE">
        <w:rPr>
          <w:rFonts w:ascii="Arial" w:eastAsia="Times New Roman" w:hAnsi="Arial" w:cs="Arial"/>
          <w:b/>
          <w:sz w:val="24"/>
          <w:szCs w:val="24"/>
          <w:lang w:val="es-ES_tradnl" w:eastAsia="es-ES"/>
        </w:rPr>
        <w:t>Senador</w:t>
      </w:r>
      <w:r w:rsidR="00CD6B24" w:rsidRPr="00D415BE">
        <w:rPr>
          <w:rFonts w:ascii="Arial" w:eastAsia="Times New Roman" w:hAnsi="Arial" w:cs="Arial"/>
          <w:b/>
          <w:sz w:val="24"/>
          <w:szCs w:val="24"/>
          <w:lang w:val="es-ES_tradnl" w:eastAsia="es-ES"/>
        </w:rPr>
        <w:t>es</w:t>
      </w:r>
      <w:r w:rsidR="006E47F8" w:rsidRPr="00D415BE">
        <w:rPr>
          <w:rFonts w:ascii="Arial" w:eastAsia="Times New Roman" w:hAnsi="Arial" w:cs="Arial"/>
          <w:b/>
          <w:sz w:val="24"/>
          <w:szCs w:val="24"/>
          <w:lang w:val="es-ES_tradnl" w:eastAsia="es-ES"/>
        </w:rPr>
        <w:t xml:space="preserve"> </w:t>
      </w:r>
      <w:r w:rsidR="00CD6B24" w:rsidRPr="00D415BE">
        <w:rPr>
          <w:rFonts w:ascii="Arial" w:eastAsia="Times New Roman" w:hAnsi="Arial" w:cs="Arial"/>
          <w:b/>
          <w:sz w:val="24"/>
          <w:szCs w:val="24"/>
          <w:lang w:val="es-ES_tradnl" w:eastAsia="es-ES"/>
        </w:rPr>
        <w:t>señora Rincón y señores Galilea, Insulza, Lagos y Macaya, y Honorables Diputados señoras Bello y Castillo, y señores Donoso y Sauerbaum.</w:t>
      </w:r>
    </w:p>
    <w:p w14:paraId="405C8D6D" w14:textId="39AA6152" w:rsidR="00067177" w:rsidRDefault="00067177" w:rsidP="00D415BE">
      <w:pPr>
        <w:tabs>
          <w:tab w:val="left" w:pos="2268"/>
          <w:tab w:val="left" w:pos="2835"/>
        </w:tabs>
        <w:spacing w:after="0" w:line="240" w:lineRule="auto"/>
        <w:jc w:val="both"/>
        <w:rPr>
          <w:rFonts w:ascii="Arial" w:eastAsia="Times New Roman" w:hAnsi="Arial" w:cs="Arial"/>
          <w:b/>
          <w:sz w:val="24"/>
          <w:szCs w:val="24"/>
          <w:lang w:val="es-ES_tradnl" w:eastAsia="es-ES"/>
        </w:rPr>
      </w:pPr>
    </w:p>
    <w:p w14:paraId="58644EA5" w14:textId="77777777" w:rsidR="00067177" w:rsidRDefault="00067177" w:rsidP="00D415BE">
      <w:pPr>
        <w:tabs>
          <w:tab w:val="left" w:pos="2268"/>
          <w:tab w:val="left" w:pos="2835"/>
        </w:tabs>
        <w:spacing w:after="0" w:line="240" w:lineRule="auto"/>
        <w:jc w:val="both"/>
        <w:rPr>
          <w:rFonts w:ascii="Arial" w:eastAsia="Times New Roman" w:hAnsi="Arial" w:cs="Arial"/>
          <w:b/>
          <w:sz w:val="24"/>
          <w:szCs w:val="24"/>
          <w:lang w:val="es-ES_tradnl" w:eastAsia="es-ES"/>
        </w:rPr>
      </w:pPr>
    </w:p>
    <w:p w14:paraId="5544C836" w14:textId="77777777" w:rsidR="00D415BE" w:rsidRPr="006E47F8" w:rsidRDefault="00D415BE" w:rsidP="00D415BE">
      <w:pPr>
        <w:widowControl w:val="0"/>
        <w:tabs>
          <w:tab w:val="left" w:pos="2835"/>
        </w:tabs>
        <w:spacing w:after="0" w:line="240" w:lineRule="auto"/>
        <w:jc w:val="center"/>
        <w:rPr>
          <w:rFonts w:ascii="Arial" w:eastAsia="Times New Roman" w:hAnsi="Arial" w:cs="Arial"/>
          <w:sz w:val="24"/>
          <w:szCs w:val="24"/>
          <w:lang w:val="es-ES_tradnl" w:eastAsia="es-ES"/>
        </w:rPr>
      </w:pPr>
      <w:r w:rsidRPr="006E47F8">
        <w:rPr>
          <w:rFonts w:ascii="Arial" w:eastAsia="Times New Roman" w:hAnsi="Arial" w:cs="Arial"/>
          <w:sz w:val="24"/>
          <w:szCs w:val="24"/>
          <w:lang w:val="es-ES_tradnl" w:eastAsia="es-ES"/>
        </w:rPr>
        <w:t>- - -</w:t>
      </w:r>
    </w:p>
    <w:p w14:paraId="4AC1A6A5" w14:textId="62244200" w:rsidR="00D415BE" w:rsidRDefault="00D415BE" w:rsidP="00D415BE">
      <w:pPr>
        <w:spacing w:after="0" w:line="240" w:lineRule="auto"/>
        <w:jc w:val="both"/>
        <w:rPr>
          <w:rFonts w:ascii="Arial" w:eastAsia="Times New Roman" w:hAnsi="Arial" w:cs="Arial"/>
          <w:spacing w:val="-3"/>
          <w:sz w:val="24"/>
          <w:szCs w:val="24"/>
          <w:lang w:val="es-ES_tradnl" w:eastAsia="es-ES"/>
        </w:rPr>
      </w:pPr>
    </w:p>
    <w:p w14:paraId="2404DB09" w14:textId="6953A45C" w:rsidR="0091370D" w:rsidRDefault="0091370D" w:rsidP="00D415BE">
      <w:pPr>
        <w:spacing w:after="0" w:line="240" w:lineRule="auto"/>
        <w:jc w:val="both"/>
        <w:rPr>
          <w:rFonts w:ascii="Arial" w:eastAsia="Times New Roman" w:hAnsi="Arial" w:cs="Arial"/>
          <w:spacing w:val="-3"/>
          <w:sz w:val="24"/>
          <w:szCs w:val="24"/>
          <w:lang w:val="es-ES_tradnl" w:eastAsia="es-ES"/>
        </w:rPr>
      </w:pPr>
    </w:p>
    <w:p w14:paraId="48D55130" w14:textId="77777777" w:rsidR="0091370D" w:rsidRPr="006E47F8" w:rsidRDefault="0091370D" w:rsidP="00D415BE">
      <w:pPr>
        <w:spacing w:after="0" w:line="240" w:lineRule="auto"/>
        <w:jc w:val="both"/>
        <w:rPr>
          <w:rFonts w:ascii="Arial" w:eastAsia="Times New Roman" w:hAnsi="Arial" w:cs="Arial"/>
          <w:spacing w:val="-3"/>
          <w:sz w:val="24"/>
          <w:szCs w:val="24"/>
          <w:lang w:val="es-ES_tradnl" w:eastAsia="es-ES"/>
        </w:rPr>
      </w:pPr>
    </w:p>
    <w:p w14:paraId="0222D86B" w14:textId="654FAD79" w:rsidR="00D415BE" w:rsidRPr="006E47F8" w:rsidRDefault="00D415BE" w:rsidP="00D415BE">
      <w:pPr>
        <w:widowControl w:val="0"/>
        <w:tabs>
          <w:tab w:val="left" w:pos="2835"/>
        </w:tabs>
        <w:spacing w:before="240" w:after="60" w:line="240" w:lineRule="auto"/>
        <w:jc w:val="center"/>
        <w:outlineLvl w:val="0"/>
        <w:rPr>
          <w:rFonts w:ascii="Arial" w:eastAsia="Times New Roman" w:hAnsi="Arial" w:cs="Arial"/>
          <w:b/>
          <w:bCs/>
          <w:kern w:val="28"/>
          <w:sz w:val="24"/>
          <w:szCs w:val="24"/>
          <w:lang w:val="es-ES" w:eastAsia="es-ES"/>
        </w:rPr>
      </w:pPr>
      <w:bookmarkStart w:id="13" w:name="INFORMEFINANCIERO"/>
      <w:r>
        <w:rPr>
          <w:rFonts w:ascii="Arial" w:eastAsia="Times New Roman" w:hAnsi="Arial" w:cs="Arial"/>
          <w:b/>
          <w:bCs/>
          <w:kern w:val="28"/>
          <w:sz w:val="24"/>
          <w:szCs w:val="24"/>
          <w:lang w:val="es-ES" w:eastAsia="es-ES"/>
        </w:rPr>
        <w:t>INFORME FINANCIERO</w:t>
      </w:r>
    </w:p>
    <w:bookmarkEnd w:id="13"/>
    <w:p w14:paraId="0DD5377F" w14:textId="77777777" w:rsidR="00D415BE" w:rsidRPr="006E47F8" w:rsidRDefault="00D415BE" w:rsidP="00D415BE">
      <w:pPr>
        <w:spacing w:after="120" w:line="240" w:lineRule="auto"/>
        <w:jc w:val="center"/>
        <w:rPr>
          <w:rFonts w:ascii="Arial" w:eastAsia="Times New Roman" w:hAnsi="Arial" w:cs="Arial"/>
          <w:b/>
          <w:spacing w:val="-3"/>
          <w:sz w:val="24"/>
          <w:szCs w:val="24"/>
          <w:lang w:val="es-ES" w:eastAsia="es-ES"/>
        </w:rPr>
      </w:pPr>
    </w:p>
    <w:p w14:paraId="22C939C7" w14:textId="432AC342" w:rsidR="00D415BE" w:rsidRDefault="00D415BE" w:rsidP="00D415BE">
      <w:pPr>
        <w:spacing w:after="0" w:line="240" w:lineRule="auto"/>
        <w:ind w:firstLine="1134"/>
        <w:jc w:val="both"/>
        <w:rPr>
          <w:rFonts w:ascii="Arial" w:eastAsia="Times New Roman" w:hAnsi="Arial" w:cs="Arial"/>
          <w:sz w:val="24"/>
          <w:szCs w:val="24"/>
          <w:lang w:val="es-ES" w:eastAsia="es-ES"/>
        </w:rPr>
      </w:pPr>
      <w:r w:rsidRPr="00D415BE">
        <w:rPr>
          <w:rFonts w:ascii="Arial" w:eastAsia="Times New Roman" w:hAnsi="Arial" w:cs="Arial"/>
          <w:sz w:val="24"/>
          <w:szCs w:val="24"/>
          <w:lang w:val="es-ES" w:eastAsia="es-ES"/>
        </w:rPr>
        <w:t xml:space="preserve">- El </w:t>
      </w:r>
      <w:r w:rsidRPr="00D415BE">
        <w:rPr>
          <w:rFonts w:ascii="Arial" w:eastAsia="Times New Roman" w:hAnsi="Arial" w:cs="Arial"/>
          <w:b/>
          <w:sz w:val="24"/>
          <w:szCs w:val="24"/>
          <w:lang w:val="es-ES" w:eastAsia="es-ES"/>
        </w:rPr>
        <w:t>informe financiero</w:t>
      </w:r>
      <w:r>
        <w:rPr>
          <w:rFonts w:ascii="Arial" w:eastAsia="Times New Roman" w:hAnsi="Arial" w:cs="Arial"/>
          <w:b/>
          <w:sz w:val="24"/>
          <w:szCs w:val="24"/>
          <w:lang w:val="es-ES" w:eastAsia="es-ES"/>
        </w:rPr>
        <w:t xml:space="preserve"> complementario</w:t>
      </w:r>
      <w:r w:rsidRPr="00D415BE">
        <w:rPr>
          <w:rFonts w:ascii="Arial" w:eastAsia="Times New Roman" w:hAnsi="Arial" w:cs="Arial"/>
          <w:sz w:val="24"/>
          <w:szCs w:val="24"/>
          <w:lang w:val="es-ES" w:eastAsia="es-ES"/>
        </w:rPr>
        <w:t xml:space="preserve"> </w:t>
      </w:r>
      <w:r>
        <w:rPr>
          <w:rFonts w:ascii="Arial" w:eastAsia="Times New Roman" w:hAnsi="Arial" w:cs="Arial"/>
          <w:b/>
          <w:sz w:val="24"/>
          <w:szCs w:val="24"/>
          <w:lang w:val="es-ES" w:eastAsia="es-ES"/>
        </w:rPr>
        <w:t>N° 116</w:t>
      </w:r>
      <w:r w:rsidRPr="00D415BE">
        <w:rPr>
          <w:rFonts w:ascii="Arial" w:eastAsia="Times New Roman" w:hAnsi="Arial" w:cs="Arial"/>
          <w:b/>
          <w:sz w:val="24"/>
          <w:szCs w:val="24"/>
          <w:lang w:val="es-ES" w:eastAsia="es-ES"/>
        </w:rPr>
        <w:t>,</w:t>
      </w:r>
      <w:r w:rsidRPr="00D415BE">
        <w:rPr>
          <w:rFonts w:ascii="Arial" w:eastAsia="Times New Roman" w:hAnsi="Arial" w:cs="Arial"/>
          <w:sz w:val="24"/>
          <w:szCs w:val="24"/>
          <w:lang w:val="es-ES" w:eastAsia="es-ES"/>
        </w:rPr>
        <w:t xml:space="preserve"> elaborado por la Dirección de Presupuestos del Ministerio de Hacienda, de </w:t>
      </w:r>
      <w:r>
        <w:rPr>
          <w:rFonts w:ascii="Arial" w:eastAsia="Times New Roman" w:hAnsi="Arial" w:cs="Arial"/>
          <w:sz w:val="24"/>
          <w:szCs w:val="24"/>
          <w:lang w:val="es-ES" w:eastAsia="es-ES"/>
        </w:rPr>
        <w:t>6</w:t>
      </w:r>
      <w:r w:rsidRPr="00D415BE">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mayo</w:t>
      </w:r>
      <w:r w:rsidRPr="00D415BE">
        <w:rPr>
          <w:rFonts w:ascii="Arial" w:eastAsia="Times New Roman" w:hAnsi="Arial" w:cs="Arial"/>
          <w:sz w:val="24"/>
          <w:szCs w:val="24"/>
          <w:lang w:val="es-ES" w:eastAsia="es-ES"/>
        </w:rPr>
        <w:t xml:space="preserve"> de 20</w:t>
      </w:r>
      <w:r>
        <w:rPr>
          <w:rFonts w:ascii="Arial" w:eastAsia="Times New Roman" w:hAnsi="Arial" w:cs="Arial"/>
          <w:sz w:val="24"/>
          <w:szCs w:val="24"/>
          <w:lang w:val="es-ES" w:eastAsia="es-ES"/>
        </w:rPr>
        <w:t>25</w:t>
      </w:r>
      <w:r w:rsidRPr="00D415BE">
        <w:rPr>
          <w:rFonts w:ascii="Arial" w:eastAsia="Times New Roman" w:hAnsi="Arial" w:cs="Arial"/>
          <w:sz w:val="24"/>
          <w:szCs w:val="24"/>
          <w:lang w:val="es-ES" w:eastAsia="es-ES"/>
        </w:rPr>
        <w:t>, que acompaña la proposición del Ejecutivo durante la discusión del proyecto de ley en la Comisión Mixta, señala textualmente lo siguiente:</w:t>
      </w:r>
    </w:p>
    <w:p w14:paraId="5A918109" w14:textId="65F158A4" w:rsidR="00D415BE" w:rsidRDefault="00D415BE" w:rsidP="00D415BE">
      <w:pPr>
        <w:spacing w:after="0" w:line="240" w:lineRule="auto"/>
        <w:ind w:firstLine="1134"/>
        <w:jc w:val="both"/>
        <w:rPr>
          <w:rFonts w:ascii="Arial" w:eastAsia="Times New Roman" w:hAnsi="Arial" w:cs="Arial"/>
          <w:sz w:val="24"/>
          <w:szCs w:val="24"/>
          <w:lang w:val="es-ES" w:eastAsia="es-ES"/>
        </w:rPr>
      </w:pPr>
    </w:p>
    <w:p w14:paraId="75FAADA6" w14:textId="58995317" w:rsidR="00D415BE" w:rsidRPr="00D415BE" w:rsidRDefault="00D415BE" w:rsidP="00D415BE">
      <w:pPr>
        <w:widowControl w:val="0"/>
        <w:spacing w:after="0" w:line="240" w:lineRule="auto"/>
        <w:ind w:firstLine="1134"/>
        <w:jc w:val="both"/>
        <w:rPr>
          <w:rFonts w:ascii="Arial" w:eastAsia="Courier New" w:hAnsi="Arial" w:cs="Arial"/>
          <w:b/>
          <w:color w:val="000000"/>
          <w:sz w:val="24"/>
          <w:szCs w:val="24"/>
          <w:lang w:val="es-ES" w:eastAsia="es-ES" w:bidi="es-ES"/>
        </w:rPr>
      </w:pPr>
      <w:bookmarkStart w:id="14" w:name="bookmark1"/>
      <w:r>
        <w:rPr>
          <w:rFonts w:ascii="Arial" w:eastAsia="Courier New" w:hAnsi="Arial" w:cs="Arial"/>
          <w:color w:val="000000"/>
          <w:sz w:val="24"/>
          <w:szCs w:val="24"/>
          <w:lang w:val="es-ES" w:eastAsia="es-ES" w:bidi="es-ES"/>
        </w:rPr>
        <w:t>“</w:t>
      </w:r>
      <w:r w:rsidRPr="00D415BE">
        <w:rPr>
          <w:rFonts w:ascii="Arial" w:eastAsia="Courier New" w:hAnsi="Arial" w:cs="Arial"/>
          <w:b/>
          <w:color w:val="000000"/>
          <w:sz w:val="24"/>
          <w:szCs w:val="24"/>
          <w:lang w:val="es-ES" w:eastAsia="es-ES" w:bidi="es-ES"/>
        </w:rPr>
        <w:t>I. Antecedentes</w:t>
      </w:r>
      <w:bookmarkEnd w:id="14"/>
    </w:p>
    <w:p w14:paraId="2CE4A08F"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p>
    <w:p w14:paraId="59F04D1D"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r w:rsidRPr="00D415BE">
        <w:rPr>
          <w:rFonts w:ascii="Arial" w:eastAsia="Courier New" w:hAnsi="Arial" w:cs="Arial"/>
          <w:color w:val="000000"/>
          <w:sz w:val="24"/>
          <w:szCs w:val="24"/>
          <w:lang w:val="es-ES" w:eastAsia="es-ES" w:bidi="es-ES"/>
        </w:rPr>
        <w:t>Mediante la presente propuesta para resolver las divergencias surgidas entre ambas cámaras (N°054-373), se propone modificar el proyecto de ley en trámite, ampliando las iniciativas que podrán financiarse con cargo al Fondo de Emergencia Transitorio por Incendios, incluyendo estudios para la elaboración de instrumentos de planificación urbana, preparación de antecedentes y tramitación en el sistema nacional de inversiones, reparación de viviendas, adquisición de suelo para desarrollo de proyectos habitacionales, demoliciones y gasto necesario y exclusivo para apoyar la reconstrucción.</w:t>
      </w:r>
    </w:p>
    <w:p w14:paraId="72CB3018"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p>
    <w:p w14:paraId="7800EB65" w14:textId="77777777" w:rsidR="00D415BE" w:rsidRPr="00D415BE" w:rsidRDefault="00D415BE" w:rsidP="00D415BE">
      <w:pPr>
        <w:widowControl w:val="0"/>
        <w:spacing w:after="0" w:line="240" w:lineRule="auto"/>
        <w:ind w:firstLine="1134"/>
        <w:jc w:val="both"/>
        <w:rPr>
          <w:rFonts w:ascii="Arial" w:eastAsia="Courier New" w:hAnsi="Arial" w:cs="Arial"/>
          <w:b/>
          <w:color w:val="000000"/>
          <w:sz w:val="24"/>
          <w:szCs w:val="24"/>
          <w:lang w:val="es-ES" w:eastAsia="es-ES" w:bidi="es-ES"/>
        </w:rPr>
      </w:pPr>
      <w:bookmarkStart w:id="15" w:name="bookmark2"/>
      <w:r w:rsidRPr="00D415BE">
        <w:rPr>
          <w:rFonts w:ascii="Arial" w:eastAsia="Courier New" w:hAnsi="Arial" w:cs="Arial"/>
          <w:b/>
          <w:color w:val="000000"/>
          <w:sz w:val="24"/>
          <w:szCs w:val="24"/>
          <w:lang w:val="es-ES" w:eastAsia="es-ES" w:bidi="es-ES"/>
        </w:rPr>
        <w:t>II. Efecto de la propuesta sobre el Presupuesto Fiscal</w:t>
      </w:r>
      <w:bookmarkEnd w:id="15"/>
    </w:p>
    <w:p w14:paraId="56538A6F"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p>
    <w:p w14:paraId="5DF2B132"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r w:rsidRPr="00D415BE">
        <w:rPr>
          <w:rFonts w:ascii="Arial" w:eastAsia="Courier New" w:hAnsi="Arial" w:cs="Arial"/>
          <w:color w:val="000000"/>
          <w:sz w:val="24"/>
          <w:szCs w:val="24"/>
          <w:lang w:val="es-ES" w:eastAsia="es-ES" w:bidi="es-ES"/>
        </w:rPr>
        <w:t xml:space="preserve">Las modificaciones se limitan a detallar el uso de los recursos ya dispuestos mediante la ley N°21.681, por lo que la presente propuesta </w:t>
      </w:r>
      <w:r w:rsidRPr="00D415BE">
        <w:rPr>
          <w:rFonts w:ascii="Arial" w:eastAsia="Courier New" w:hAnsi="Arial" w:cs="Arial"/>
          <w:b/>
          <w:color w:val="000000"/>
          <w:sz w:val="24"/>
          <w:szCs w:val="24"/>
          <w:lang w:val="es-ES" w:eastAsia="es-ES" w:bidi="es-ES"/>
        </w:rPr>
        <w:t>no irrogará un mayor gasto fiscal</w:t>
      </w:r>
      <w:r w:rsidRPr="00D415BE">
        <w:rPr>
          <w:rFonts w:ascii="Arial" w:eastAsia="Courier New" w:hAnsi="Arial" w:cs="Arial"/>
          <w:color w:val="000000"/>
          <w:sz w:val="24"/>
          <w:szCs w:val="24"/>
          <w:lang w:val="es-ES" w:eastAsia="es-ES" w:bidi="es-ES"/>
        </w:rPr>
        <w:t>.</w:t>
      </w:r>
    </w:p>
    <w:p w14:paraId="4284A215"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p>
    <w:p w14:paraId="754ACE13" w14:textId="77777777" w:rsidR="00D415BE" w:rsidRPr="00D415BE" w:rsidRDefault="00D415BE" w:rsidP="00D415BE">
      <w:pPr>
        <w:widowControl w:val="0"/>
        <w:spacing w:after="0" w:line="240" w:lineRule="auto"/>
        <w:ind w:firstLine="1134"/>
        <w:jc w:val="both"/>
        <w:rPr>
          <w:rFonts w:ascii="Arial" w:eastAsia="Courier New" w:hAnsi="Arial" w:cs="Arial"/>
          <w:b/>
          <w:color w:val="000000"/>
          <w:sz w:val="24"/>
          <w:szCs w:val="24"/>
          <w:lang w:val="es-ES" w:eastAsia="es-ES" w:bidi="es-ES"/>
        </w:rPr>
      </w:pPr>
      <w:bookmarkStart w:id="16" w:name="bookmark3"/>
      <w:r w:rsidRPr="00D415BE">
        <w:rPr>
          <w:rFonts w:ascii="Arial" w:eastAsia="Courier New" w:hAnsi="Arial" w:cs="Arial"/>
          <w:b/>
          <w:color w:val="000000"/>
          <w:sz w:val="24"/>
          <w:szCs w:val="24"/>
          <w:lang w:val="es-ES" w:eastAsia="es-ES" w:bidi="es-ES"/>
        </w:rPr>
        <w:t>III. Fuentes de Información</w:t>
      </w:r>
      <w:bookmarkEnd w:id="16"/>
    </w:p>
    <w:p w14:paraId="51D0B5EC"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p>
    <w:p w14:paraId="4EE004DC" w14:textId="26E09E09"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r w:rsidRPr="00D415BE">
        <w:rPr>
          <w:rFonts w:ascii="Arial" w:eastAsia="Courier New" w:hAnsi="Arial" w:cs="Arial"/>
          <w:color w:val="000000"/>
          <w:sz w:val="24"/>
          <w:szCs w:val="24"/>
          <w:lang w:val="es-ES" w:eastAsia="es-ES" w:bidi="es-ES"/>
        </w:rPr>
        <w:t>• Oficio de S.E. el Presidente de la República, mediante el cual propone forma y modo de resolver las divergencias surgidas entre ambas cámaras durante la discusión del proyecto de ley que modifica los cuerpos legales que indica, en materia de simplificación regulatoria y promoción de la actividad económica.</w:t>
      </w:r>
      <w:r>
        <w:rPr>
          <w:rFonts w:ascii="Arial" w:eastAsia="Courier New" w:hAnsi="Arial" w:cs="Arial"/>
          <w:color w:val="000000"/>
          <w:sz w:val="24"/>
          <w:szCs w:val="24"/>
          <w:lang w:val="es-ES" w:eastAsia="es-ES" w:bidi="es-ES"/>
        </w:rPr>
        <w:t>”.</w:t>
      </w:r>
    </w:p>
    <w:p w14:paraId="03275BDE" w14:textId="77777777" w:rsidR="00D415BE" w:rsidRPr="00D415BE" w:rsidRDefault="00D415BE" w:rsidP="00D415BE">
      <w:pPr>
        <w:widowControl w:val="0"/>
        <w:spacing w:after="0" w:line="240" w:lineRule="auto"/>
        <w:ind w:firstLine="1134"/>
        <w:jc w:val="both"/>
        <w:rPr>
          <w:rFonts w:ascii="Arial" w:eastAsia="Courier New" w:hAnsi="Arial" w:cs="Arial"/>
          <w:color w:val="000000"/>
          <w:sz w:val="24"/>
          <w:szCs w:val="24"/>
          <w:lang w:val="es-ES" w:eastAsia="es-ES" w:bidi="es-ES"/>
        </w:rPr>
      </w:pPr>
    </w:p>
    <w:p w14:paraId="76E28722" w14:textId="77777777" w:rsidR="00D415BE" w:rsidRPr="00D415BE" w:rsidRDefault="00D415BE" w:rsidP="00D415BE">
      <w:pPr>
        <w:spacing w:after="0" w:line="240" w:lineRule="auto"/>
        <w:ind w:firstLine="1134"/>
        <w:jc w:val="both"/>
        <w:rPr>
          <w:rFonts w:ascii="Arial" w:eastAsia="Times New Roman" w:hAnsi="Arial" w:cs="Arial"/>
          <w:sz w:val="24"/>
          <w:szCs w:val="24"/>
          <w:lang w:val="es-ES" w:eastAsia="es-ES"/>
        </w:rPr>
      </w:pPr>
    </w:p>
    <w:p w14:paraId="44C70660" w14:textId="3EEDD4F7" w:rsidR="00D415BE" w:rsidRPr="00642E66" w:rsidRDefault="00D415BE" w:rsidP="00D415BE">
      <w:pPr>
        <w:autoSpaceDE w:val="0"/>
        <w:autoSpaceDN w:val="0"/>
        <w:spacing w:after="0" w:line="240" w:lineRule="auto"/>
        <w:ind w:firstLine="1134"/>
        <w:jc w:val="both"/>
        <w:rPr>
          <w:rFonts w:ascii="Arial" w:eastAsia="Calibri" w:hAnsi="Arial" w:cs="Arial"/>
          <w:sz w:val="24"/>
          <w:szCs w:val="24"/>
          <w:lang w:val="es-ES_tradnl" w:eastAsia="es-ES"/>
        </w:rPr>
      </w:pPr>
      <w:r w:rsidRPr="00642E66">
        <w:rPr>
          <w:rFonts w:ascii="Arial" w:eastAsia="Calibri" w:hAnsi="Arial" w:cs="Arial"/>
          <w:sz w:val="24"/>
          <w:szCs w:val="24"/>
          <w:lang w:val="es-ES_tradnl" w:eastAsia="es-ES"/>
        </w:rPr>
        <w:t>Se deja constancia del precedente informe financiero en cumplimiento de lo dispuesto en el inciso segundo del artículo 17 de la Ley Orgánica Constitucional del Congreso Nacional.</w:t>
      </w:r>
    </w:p>
    <w:p w14:paraId="012EDFD3" w14:textId="77777777" w:rsidR="006E47F8" w:rsidRPr="00642E66" w:rsidRDefault="006E47F8" w:rsidP="006E47F8">
      <w:pPr>
        <w:tabs>
          <w:tab w:val="left" w:pos="2268"/>
          <w:tab w:val="left" w:pos="2835"/>
        </w:tabs>
        <w:spacing w:after="0" w:line="240" w:lineRule="auto"/>
        <w:ind w:firstLine="1134"/>
        <w:jc w:val="both"/>
        <w:rPr>
          <w:rFonts w:ascii="Arial" w:eastAsia="Times New Roman" w:hAnsi="Arial" w:cs="Arial"/>
          <w:b/>
          <w:sz w:val="24"/>
          <w:szCs w:val="24"/>
          <w:lang w:val="es-ES_tradnl" w:eastAsia="es-ES"/>
        </w:rPr>
      </w:pPr>
    </w:p>
    <w:p w14:paraId="7E552B44" w14:textId="1128F2E0" w:rsidR="006E47F8" w:rsidRDefault="006E47F8" w:rsidP="006E47F8">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r w:rsidRPr="006E47F8">
        <w:rPr>
          <w:rFonts w:ascii="Arial" w:eastAsia="Times New Roman" w:hAnsi="Arial" w:cs="Times New Roman"/>
          <w:sz w:val="24"/>
          <w:szCs w:val="20"/>
          <w:lang w:val="es-ES" w:eastAsia="es-ES"/>
        </w:rPr>
        <w:t xml:space="preserve">- - - </w:t>
      </w:r>
    </w:p>
    <w:p w14:paraId="6AFA39F0" w14:textId="6C559E5F" w:rsidR="0087186C" w:rsidRDefault="0087186C" w:rsidP="006E47F8">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p>
    <w:p w14:paraId="2BA98592" w14:textId="683CC8FD" w:rsidR="0087186C" w:rsidRDefault="0087186C" w:rsidP="006E47F8">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p>
    <w:p w14:paraId="7EF77BC8" w14:textId="595F915D" w:rsidR="0087186C" w:rsidRDefault="0087186C" w:rsidP="006E47F8">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p>
    <w:p w14:paraId="4258871C" w14:textId="77777777" w:rsidR="0087186C" w:rsidRPr="006E47F8" w:rsidRDefault="0087186C" w:rsidP="006E47F8">
      <w:pPr>
        <w:widowControl w:val="0"/>
        <w:tabs>
          <w:tab w:val="left" w:pos="0"/>
          <w:tab w:val="left" w:pos="2835"/>
        </w:tabs>
        <w:spacing w:after="0" w:line="240" w:lineRule="auto"/>
        <w:jc w:val="center"/>
        <w:rPr>
          <w:rFonts w:ascii="Arial" w:eastAsia="Times New Roman" w:hAnsi="Arial" w:cs="Times New Roman"/>
          <w:sz w:val="24"/>
          <w:szCs w:val="20"/>
          <w:lang w:val="es-ES" w:eastAsia="es-ES"/>
        </w:rPr>
      </w:pPr>
    </w:p>
    <w:p w14:paraId="2469D2AE" w14:textId="77777777" w:rsidR="006E47F8" w:rsidRPr="006E47F8" w:rsidRDefault="006E47F8" w:rsidP="006E47F8">
      <w:pPr>
        <w:widowControl w:val="0"/>
        <w:tabs>
          <w:tab w:val="left" w:pos="0"/>
          <w:tab w:val="left" w:pos="2835"/>
        </w:tabs>
        <w:spacing w:after="0" w:line="240" w:lineRule="auto"/>
        <w:rPr>
          <w:rFonts w:ascii="Arial" w:eastAsia="Times New Roman" w:hAnsi="Arial" w:cs="Times New Roman"/>
          <w:b/>
          <w:sz w:val="24"/>
          <w:szCs w:val="20"/>
          <w:lang w:val="es-ES" w:eastAsia="es-ES"/>
        </w:rPr>
      </w:pPr>
    </w:p>
    <w:p w14:paraId="0AC4242C" w14:textId="77777777" w:rsidR="006E47F8" w:rsidRPr="00A8245A" w:rsidRDefault="006E47F8" w:rsidP="006E47F8">
      <w:pPr>
        <w:widowControl w:val="0"/>
        <w:tabs>
          <w:tab w:val="left" w:pos="2835"/>
        </w:tabs>
        <w:spacing w:before="240" w:after="60" w:line="240" w:lineRule="auto"/>
        <w:jc w:val="center"/>
        <w:outlineLvl w:val="0"/>
        <w:rPr>
          <w:rFonts w:ascii="Arial" w:eastAsia="Calibri" w:hAnsi="Arial" w:cs="Arial"/>
          <w:b/>
          <w:bCs/>
          <w:kern w:val="28"/>
          <w:sz w:val="24"/>
          <w:szCs w:val="24"/>
        </w:rPr>
      </w:pPr>
      <w:bookmarkStart w:id="17" w:name="_Toc117782171"/>
      <w:bookmarkStart w:id="18" w:name="Proposición"/>
      <w:r w:rsidRPr="00A8245A">
        <w:rPr>
          <w:rFonts w:ascii="Arial" w:eastAsia="Calibri" w:hAnsi="Arial" w:cs="Arial"/>
          <w:b/>
          <w:bCs/>
          <w:kern w:val="28"/>
          <w:sz w:val="24"/>
          <w:szCs w:val="24"/>
        </w:rPr>
        <w:lastRenderedPageBreak/>
        <w:t>PROPOSICIÓN</w:t>
      </w:r>
      <w:bookmarkEnd w:id="17"/>
    </w:p>
    <w:p w14:paraId="21AC5FFD" w14:textId="77777777" w:rsidR="006E47F8" w:rsidRPr="00A8245A" w:rsidRDefault="006E47F8" w:rsidP="006E47F8">
      <w:pPr>
        <w:spacing w:after="0" w:line="240" w:lineRule="auto"/>
        <w:jc w:val="both"/>
        <w:rPr>
          <w:rFonts w:ascii="Arial" w:eastAsia="Calibri" w:hAnsi="Arial" w:cs="Arial"/>
          <w:sz w:val="24"/>
          <w:szCs w:val="24"/>
        </w:rPr>
      </w:pPr>
    </w:p>
    <w:bookmarkEnd w:id="18"/>
    <w:p w14:paraId="235606ED" w14:textId="77777777" w:rsidR="00233E91" w:rsidRDefault="006E47F8" w:rsidP="006E47F8">
      <w:pPr>
        <w:spacing w:after="0" w:line="240" w:lineRule="auto"/>
        <w:ind w:firstLine="1134"/>
        <w:jc w:val="both"/>
        <w:rPr>
          <w:rFonts w:ascii="Arial" w:eastAsia="Calibri" w:hAnsi="Arial" w:cs="Arial"/>
          <w:sz w:val="24"/>
          <w:szCs w:val="24"/>
        </w:rPr>
      </w:pPr>
      <w:r w:rsidRPr="00A8245A">
        <w:rPr>
          <w:rFonts w:ascii="Arial" w:eastAsia="Calibri" w:hAnsi="Arial" w:cs="Arial"/>
          <w:sz w:val="24"/>
          <w:szCs w:val="24"/>
        </w:rPr>
        <w:t>En mérito de los acuerdos adoptados, la Comisión Mixta tiene el honor de proponer, c</w:t>
      </w:r>
      <w:r w:rsidR="000A5BD9">
        <w:rPr>
          <w:rFonts w:ascii="Arial" w:eastAsia="Calibri" w:hAnsi="Arial" w:cs="Arial"/>
          <w:sz w:val="24"/>
          <w:szCs w:val="24"/>
        </w:rPr>
        <w:t>omo forma y modo de resolver la divergencia suscitada</w:t>
      </w:r>
      <w:r w:rsidRPr="00A8245A">
        <w:rPr>
          <w:rFonts w:ascii="Arial" w:eastAsia="Calibri" w:hAnsi="Arial" w:cs="Arial"/>
          <w:sz w:val="24"/>
          <w:szCs w:val="24"/>
        </w:rPr>
        <w:t xml:space="preserve"> entre ambas Cámaras del C</w:t>
      </w:r>
      <w:r w:rsidR="004A05FE">
        <w:rPr>
          <w:rFonts w:ascii="Arial" w:eastAsia="Calibri" w:hAnsi="Arial" w:cs="Arial"/>
          <w:sz w:val="24"/>
          <w:szCs w:val="24"/>
        </w:rPr>
        <w:t>ongreso Nacional,</w:t>
      </w:r>
      <w:r w:rsidR="00233E91">
        <w:rPr>
          <w:rFonts w:ascii="Arial" w:eastAsia="Calibri" w:hAnsi="Arial" w:cs="Arial"/>
          <w:sz w:val="24"/>
          <w:szCs w:val="24"/>
        </w:rPr>
        <w:t xml:space="preserve"> lo siguiente:</w:t>
      </w:r>
    </w:p>
    <w:p w14:paraId="61F9E558" w14:textId="77777777" w:rsidR="00233E91" w:rsidRDefault="00233E91" w:rsidP="006E47F8">
      <w:pPr>
        <w:spacing w:after="0" w:line="240" w:lineRule="auto"/>
        <w:ind w:firstLine="1134"/>
        <w:jc w:val="both"/>
        <w:rPr>
          <w:rFonts w:ascii="Arial" w:eastAsia="Calibri" w:hAnsi="Arial" w:cs="Arial"/>
          <w:sz w:val="24"/>
          <w:szCs w:val="24"/>
        </w:rPr>
      </w:pPr>
    </w:p>
    <w:p w14:paraId="1A00090F" w14:textId="773F9704" w:rsidR="00233E91" w:rsidRDefault="00233E91" w:rsidP="006E47F8">
      <w:pPr>
        <w:spacing w:after="0" w:line="240" w:lineRule="auto"/>
        <w:ind w:firstLine="1134"/>
        <w:jc w:val="both"/>
        <w:rPr>
          <w:rFonts w:ascii="Arial" w:eastAsia="Calibri" w:hAnsi="Arial" w:cs="Arial"/>
          <w:sz w:val="24"/>
          <w:szCs w:val="24"/>
        </w:rPr>
      </w:pPr>
      <w:r>
        <w:rPr>
          <w:rFonts w:ascii="Arial" w:eastAsia="Calibri" w:hAnsi="Arial" w:cs="Arial"/>
          <w:sz w:val="24"/>
          <w:szCs w:val="24"/>
        </w:rPr>
        <w:t>Reemplazar el artículo 32 incorporado por el Senado en segundo trámite constitucional por el siguiente:</w:t>
      </w:r>
    </w:p>
    <w:p w14:paraId="6CEB22A2" w14:textId="4C323A3E" w:rsidR="006E47F8" w:rsidRDefault="006E47F8" w:rsidP="006E47F8">
      <w:pPr>
        <w:spacing w:after="0" w:line="240" w:lineRule="auto"/>
        <w:ind w:firstLine="1134"/>
        <w:jc w:val="both"/>
        <w:rPr>
          <w:rFonts w:ascii="Arial" w:eastAsia="Calibri" w:hAnsi="Arial" w:cs="Arial"/>
          <w:sz w:val="24"/>
          <w:szCs w:val="24"/>
        </w:rPr>
      </w:pPr>
    </w:p>
    <w:p w14:paraId="35C70D02" w14:textId="72855C0A" w:rsidR="004A05FE" w:rsidRDefault="004A05FE" w:rsidP="006E47F8">
      <w:pPr>
        <w:spacing w:after="0" w:line="240" w:lineRule="auto"/>
        <w:ind w:firstLine="1134"/>
        <w:jc w:val="both"/>
        <w:rPr>
          <w:rFonts w:ascii="Arial" w:eastAsia="Calibri" w:hAnsi="Arial" w:cs="Arial"/>
          <w:sz w:val="24"/>
          <w:szCs w:val="24"/>
        </w:rPr>
      </w:pPr>
    </w:p>
    <w:p w14:paraId="2CB544BF" w14:textId="09E2B081"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Pr>
          <w:rFonts w:ascii="Arial" w:eastAsia="Times New Roman" w:hAnsi="Arial" w:cs="Arial"/>
          <w:spacing w:val="6"/>
          <w:sz w:val="24"/>
          <w:szCs w:val="24"/>
          <w:lang w:val="es-MX" w:eastAsia="es-ES"/>
        </w:rPr>
        <w:t>“</w:t>
      </w:r>
      <w:r w:rsidRPr="004A05FE">
        <w:rPr>
          <w:rFonts w:ascii="Arial" w:eastAsia="Times New Roman" w:hAnsi="Arial" w:cs="Arial"/>
          <w:spacing w:val="6"/>
          <w:sz w:val="24"/>
          <w:szCs w:val="24"/>
          <w:lang w:val="es-MX" w:eastAsia="es-ES"/>
        </w:rPr>
        <w:t>Artículo 32.- Modifícase la ley N° 21.681, que crea el Fondo de Emergencia Transitorio por Incendios y establece otras medidas para la reconstrucción, de la siguiente forma:</w:t>
      </w:r>
    </w:p>
    <w:p w14:paraId="411B2C40"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4A7D7D6C" w14:textId="618542AC"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1. Reemplázase el inciso segundo del artículo 1, por el siguiente:</w:t>
      </w:r>
    </w:p>
    <w:p w14:paraId="4B4180D5" w14:textId="505BA88F"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2AF85B19"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“Los recursos del Fondo se destinarán exclusivamente a financiar las siguientes iniciativas en la Región de Valparaíso:</w:t>
      </w:r>
    </w:p>
    <w:p w14:paraId="14CBA141"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62F605EA"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1. Estudios para la elaboración o modificación de instrumentos de planificación urbana.</w:t>
      </w:r>
    </w:p>
    <w:p w14:paraId="134DD0E8"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2B54012A"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2. Preparación de antecedentes y tramitación de proyectos de inversión pública relacionados con la reconstrucción.</w:t>
      </w:r>
    </w:p>
    <w:p w14:paraId="50BD7A87"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101277D2"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3. Reparación, reposición y reconstrucción de viviendas y las acciones y asistencia técnica, social y jurídica que lo permitan.</w:t>
      </w:r>
    </w:p>
    <w:p w14:paraId="2F8B608C"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1103A99D"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4. Adquisición de suelo para el desarrollo de proyectos habitacionales para familias damnificadas.</w:t>
      </w:r>
    </w:p>
    <w:p w14:paraId="548E9BD7"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7DFD5C98"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5. Demoliciones.</w:t>
      </w:r>
    </w:p>
    <w:p w14:paraId="7BD63D15"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64F25739"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6. Intervenciones, proyectos y acciones de inversión para la habilitación, desarrollo, equipamiento, urbanización y arborización de espacios de uso público.</w:t>
      </w:r>
    </w:p>
    <w:p w14:paraId="400904A4"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3503E6BD"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 xml:space="preserve">7. Todo tipo de gasto necesario y exclusivo para apoyar la ejecución del proceso de reconstrucción. </w:t>
      </w:r>
    </w:p>
    <w:p w14:paraId="71B7AE5C"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2EA8E720"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8. Subsidios de fomento productivo.</w:t>
      </w:r>
    </w:p>
    <w:p w14:paraId="20B77917"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39AD1F41"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9. Subsidios laborales para personas que pierdan o presenten un grave riesgo de perder su fuente laboral.</w:t>
      </w:r>
    </w:p>
    <w:p w14:paraId="4194C76C"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03B346AA"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10. Acciones y prestaciones de apoyo psico-social para las personas afectadas.</w:t>
      </w:r>
    </w:p>
    <w:p w14:paraId="0FAAA5BA"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20A48C5E"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11. Reposición, reconstrucción y habilitación de infraestructura pública dañada.”.</w:t>
      </w:r>
    </w:p>
    <w:p w14:paraId="63A9A3AD" w14:textId="77777777"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p>
    <w:p w14:paraId="7DF90028" w14:textId="4200905E" w:rsidR="004A05FE" w:rsidRPr="004A05FE" w:rsidRDefault="004A05FE" w:rsidP="004A05FE">
      <w:pPr>
        <w:spacing w:after="0" w:line="240" w:lineRule="auto"/>
        <w:ind w:firstLine="1134"/>
        <w:jc w:val="both"/>
        <w:rPr>
          <w:rFonts w:ascii="Arial" w:eastAsia="Times New Roman" w:hAnsi="Arial" w:cs="Arial"/>
          <w:spacing w:val="6"/>
          <w:sz w:val="24"/>
          <w:szCs w:val="24"/>
          <w:lang w:val="es-MX" w:eastAsia="es-ES"/>
        </w:rPr>
      </w:pPr>
      <w:r w:rsidRPr="004A05FE">
        <w:rPr>
          <w:rFonts w:ascii="Arial" w:eastAsia="Times New Roman" w:hAnsi="Arial" w:cs="Arial"/>
          <w:spacing w:val="6"/>
          <w:sz w:val="24"/>
          <w:szCs w:val="24"/>
          <w:lang w:val="es-MX" w:eastAsia="es-ES"/>
        </w:rPr>
        <w:t>2.</w:t>
      </w:r>
      <w:r w:rsidRPr="004A05FE">
        <w:rPr>
          <w:rFonts w:ascii="Arial" w:eastAsia="Times New Roman" w:hAnsi="Arial" w:cs="Arial"/>
          <w:spacing w:val="6"/>
          <w:sz w:val="24"/>
          <w:szCs w:val="24"/>
          <w:lang w:val="es-MX" w:eastAsia="es-ES"/>
        </w:rPr>
        <w:tab/>
        <w:t>Sustitúyese, en el artículo, 8 el punto y seguido por lo siguiente: “; de la aplicación de los artículos 23, 24, 25 y 26 de la ley N° 21.722, de Presupuestos del Sector Público correspondiente al año 2025; o los que los reemplacen en las leyes de Presupuestos de los años siguientes hasta que el Fondo se extinga.”.</w:t>
      </w:r>
      <w:r>
        <w:rPr>
          <w:rFonts w:ascii="Arial" w:eastAsia="Times New Roman" w:hAnsi="Arial" w:cs="Arial"/>
          <w:spacing w:val="6"/>
          <w:sz w:val="24"/>
          <w:szCs w:val="24"/>
          <w:lang w:val="es-MX" w:eastAsia="es-ES"/>
        </w:rPr>
        <w:t>”.</w:t>
      </w:r>
    </w:p>
    <w:p w14:paraId="784786DD" w14:textId="77777777" w:rsidR="006E47F8" w:rsidRPr="006E47F8" w:rsidRDefault="006E47F8" w:rsidP="006E47F8">
      <w:pPr>
        <w:spacing w:after="0" w:line="240" w:lineRule="auto"/>
        <w:jc w:val="both"/>
        <w:rPr>
          <w:rFonts w:ascii="Arial" w:eastAsia="Calibri" w:hAnsi="Arial" w:cs="Arial"/>
          <w:sz w:val="24"/>
          <w:szCs w:val="24"/>
          <w:u w:val="single"/>
          <w:lang w:val="es-ES_tradnl"/>
        </w:rPr>
      </w:pPr>
    </w:p>
    <w:p w14:paraId="6B0DD6E6" w14:textId="77777777" w:rsidR="006E47F8" w:rsidRPr="006E47F8" w:rsidRDefault="006E47F8" w:rsidP="006E47F8">
      <w:pPr>
        <w:tabs>
          <w:tab w:val="left" w:pos="2835"/>
        </w:tabs>
        <w:spacing w:after="0" w:line="240" w:lineRule="auto"/>
        <w:jc w:val="center"/>
        <w:rPr>
          <w:rFonts w:ascii="Arial" w:eastAsia="Times New Roman" w:hAnsi="Arial" w:cs="Arial"/>
          <w:sz w:val="24"/>
          <w:szCs w:val="24"/>
          <w:lang w:val="es-ES_tradnl" w:eastAsia="es-ES"/>
        </w:rPr>
      </w:pPr>
      <w:r w:rsidRPr="006E47F8">
        <w:rPr>
          <w:rFonts w:ascii="Arial" w:eastAsia="Times New Roman" w:hAnsi="Arial" w:cs="Arial"/>
          <w:sz w:val="24"/>
          <w:szCs w:val="24"/>
          <w:lang w:val="es-ES_tradnl" w:eastAsia="es-ES"/>
        </w:rPr>
        <w:t>- - -</w:t>
      </w:r>
    </w:p>
    <w:p w14:paraId="0CFA3742" w14:textId="77777777" w:rsidR="006E47F8" w:rsidRPr="006E47F8" w:rsidRDefault="006E47F8" w:rsidP="006E47F8">
      <w:pPr>
        <w:spacing w:after="0" w:line="240" w:lineRule="auto"/>
        <w:jc w:val="both"/>
        <w:rPr>
          <w:rFonts w:ascii="Arial" w:eastAsia="Calibri" w:hAnsi="Arial" w:cs="Arial"/>
          <w:sz w:val="24"/>
          <w:szCs w:val="24"/>
        </w:rPr>
      </w:pPr>
    </w:p>
    <w:p w14:paraId="7626A2A2" w14:textId="77777777" w:rsidR="006E47F8" w:rsidRPr="006E47F8" w:rsidRDefault="006E47F8" w:rsidP="006E47F8">
      <w:pPr>
        <w:widowControl w:val="0"/>
        <w:tabs>
          <w:tab w:val="left" w:pos="2835"/>
        </w:tabs>
        <w:spacing w:before="240" w:after="60" w:line="240" w:lineRule="auto"/>
        <w:jc w:val="center"/>
        <w:outlineLvl w:val="0"/>
        <w:rPr>
          <w:rFonts w:ascii="Arial" w:eastAsia="Calibri" w:hAnsi="Arial" w:cs="Arial"/>
          <w:b/>
          <w:bCs/>
          <w:kern w:val="28"/>
          <w:sz w:val="24"/>
          <w:szCs w:val="24"/>
        </w:rPr>
      </w:pPr>
      <w:bookmarkStart w:id="19" w:name="_Toc117782172"/>
      <w:bookmarkStart w:id="20" w:name="Texto"/>
      <w:r w:rsidRPr="006E47F8">
        <w:rPr>
          <w:rFonts w:ascii="Arial" w:eastAsia="Calibri" w:hAnsi="Arial" w:cs="Arial"/>
          <w:b/>
          <w:bCs/>
          <w:kern w:val="28"/>
          <w:sz w:val="24"/>
          <w:szCs w:val="24"/>
        </w:rPr>
        <w:t>TEXTO DEL PROYECTO</w:t>
      </w:r>
      <w:bookmarkEnd w:id="19"/>
    </w:p>
    <w:bookmarkEnd w:id="20"/>
    <w:p w14:paraId="433A21E1" w14:textId="77777777" w:rsidR="006E47F8" w:rsidRPr="006E47F8" w:rsidRDefault="006E47F8" w:rsidP="006E47F8">
      <w:pPr>
        <w:spacing w:after="0" w:line="240" w:lineRule="auto"/>
        <w:jc w:val="both"/>
        <w:rPr>
          <w:rFonts w:ascii="Arial" w:eastAsia="Calibri" w:hAnsi="Arial" w:cs="Arial"/>
          <w:sz w:val="24"/>
          <w:szCs w:val="24"/>
        </w:rPr>
      </w:pPr>
    </w:p>
    <w:p w14:paraId="2832867D" w14:textId="77777777" w:rsidR="006E47F8" w:rsidRPr="006E47F8" w:rsidRDefault="006E47F8" w:rsidP="006E47F8">
      <w:pPr>
        <w:spacing w:after="0" w:line="240" w:lineRule="auto"/>
        <w:ind w:firstLine="1134"/>
        <w:jc w:val="both"/>
        <w:rPr>
          <w:rFonts w:ascii="Arial" w:eastAsia="Calibri" w:hAnsi="Arial" w:cs="Arial"/>
          <w:sz w:val="24"/>
          <w:szCs w:val="24"/>
        </w:rPr>
      </w:pPr>
      <w:r w:rsidRPr="006E47F8">
        <w:rPr>
          <w:rFonts w:ascii="Arial" w:eastAsia="Calibri" w:hAnsi="Arial" w:cs="Arial"/>
          <w:sz w:val="24"/>
          <w:szCs w:val="24"/>
        </w:rPr>
        <w:t>A título meramente ilustrativo, de ser aprobada la proposición de la Comisión Mixta, el texto de la iniciativa legal quedaría como sigue:</w:t>
      </w:r>
    </w:p>
    <w:p w14:paraId="355E2368" w14:textId="77777777" w:rsidR="006E47F8" w:rsidRPr="006E47F8" w:rsidRDefault="006E47F8" w:rsidP="006E47F8">
      <w:pPr>
        <w:spacing w:after="0" w:line="240" w:lineRule="auto"/>
        <w:jc w:val="both"/>
        <w:rPr>
          <w:rFonts w:ascii="Arial" w:eastAsia="Calibri" w:hAnsi="Arial" w:cs="Arial"/>
          <w:sz w:val="24"/>
          <w:szCs w:val="24"/>
        </w:rPr>
      </w:pPr>
    </w:p>
    <w:p w14:paraId="778116E2" w14:textId="77777777" w:rsidR="006E47F8" w:rsidRPr="006E47F8" w:rsidRDefault="006E47F8" w:rsidP="006E47F8">
      <w:pPr>
        <w:spacing w:after="0" w:line="240" w:lineRule="auto"/>
        <w:jc w:val="center"/>
        <w:rPr>
          <w:rFonts w:ascii="Arial" w:eastAsia="Calibri" w:hAnsi="Arial" w:cs="Arial"/>
          <w:sz w:val="24"/>
          <w:szCs w:val="24"/>
        </w:rPr>
      </w:pPr>
      <w:r w:rsidRPr="006E47F8">
        <w:rPr>
          <w:rFonts w:ascii="Arial" w:eastAsia="Calibri" w:hAnsi="Arial" w:cs="Arial"/>
          <w:sz w:val="24"/>
          <w:szCs w:val="24"/>
        </w:rPr>
        <w:t>PROYECTO DE LEY:</w:t>
      </w:r>
    </w:p>
    <w:p w14:paraId="2E57CE98" w14:textId="77777777" w:rsidR="006E47F8" w:rsidRPr="006E47F8" w:rsidRDefault="006E47F8" w:rsidP="006E47F8">
      <w:pPr>
        <w:spacing w:after="0" w:line="240" w:lineRule="auto"/>
        <w:jc w:val="both"/>
        <w:rPr>
          <w:rFonts w:ascii="Arial" w:eastAsia="Calibri" w:hAnsi="Arial" w:cs="Arial"/>
          <w:sz w:val="24"/>
          <w:szCs w:val="24"/>
        </w:rPr>
      </w:pPr>
    </w:p>
    <w:p w14:paraId="6E7E854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 Introdúcense las siguientes modificaciones en el decreto con fuerza de ley Nº 30, de 2005, del Ministerio de Hacienda que Aprueba el texto refundido, coordinado y sistematizado del decreto con fuerza de ley de Hacienda Nº 213, de 1953, sobre Ordenanza de Aduanas:</w:t>
      </w:r>
    </w:p>
    <w:p w14:paraId="06CBCB6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347541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1. Agrégase al artículo 8 bis el siguiente inciso final, nuevo: </w:t>
      </w:r>
    </w:p>
    <w:p w14:paraId="72719AC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“Los plazos a que se refiere el inciso segundo serán de días hábiles. Se entiende que son inhábiles los días sábado, domingo y festivos.”. </w:t>
      </w:r>
    </w:p>
    <w:p w14:paraId="0B4B5C0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517022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 Reemplázase en el inciso tercero del artículo 25 bis la expresión “92 ter” por “92 bis”.</w:t>
      </w:r>
    </w:p>
    <w:p w14:paraId="3EBADBE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816633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2.- Modifícase el Código Tributario, contenido en el artículo 1° del decreto ley N° 830, de 1974, del Ministerio de Hacienda, en el siguiente sentido: </w:t>
      </w:r>
    </w:p>
    <w:p w14:paraId="0DE8A65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143545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1. En el artículo 85 bis:  </w:t>
      </w:r>
    </w:p>
    <w:p w14:paraId="7F067E0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71E44F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 Agrégase en su letra a) el siguiente párrafo final, nuevo: </w:t>
      </w:r>
    </w:p>
    <w:p w14:paraId="1F47760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“También estarán obligadas a reportar las entidades emisoras de tarjetas de prepago sean bancarias o no bancarias.”. </w:t>
      </w:r>
    </w:p>
    <w:p w14:paraId="1388491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E68703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b) Agrégase en su letra b) el siguiente párrafo final, nuevo:</w:t>
      </w:r>
    </w:p>
    <w:p w14:paraId="37A6A42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“Asimismo se deberá reportar información respecto de tarjetas de prepago sean bancarias o no bancarias.”.</w:t>
      </w:r>
    </w:p>
    <w:p w14:paraId="7A20FB3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E51970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 xml:space="preserve">2. Sustitúyense los incisos quinto y sexto del artículo 100 bis por los siguientes: </w:t>
      </w:r>
    </w:p>
    <w:p w14:paraId="7B1C276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 multa a que se refiere el presente artículo deberá solicitarse conforme el procedimiento establecido en el artículo 160 bis, y deberá 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w:t>
      </w:r>
    </w:p>
    <w:p w14:paraId="0221AE2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1221BE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749546A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E30639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3.- Autorízase al Banco Central de Chile para suscribir, con cargo a su disponibilidad de reservas internacionales, el aumento de cuota que le corresponde a Chile en el Fondo Monetario Internacional, hasta completar la cantidad de 2.616.500.000 Derechos Especiales de Giro, contenido en la Resolución Nº 79-1 “Décimo Sexta Revisión General de Cuotas”, adoptada por la Junta de Gobernadores del Fondo Monetario Internacional el 15 de diciembre de 2023.</w:t>
      </w:r>
    </w:p>
    <w:p w14:paraId="34CE77F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FDCF1F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4.- Reemplázase el inciso primero del artículo 25 bis del Código del Trabajo por el siguiente:</w:t>
      </w:r>
    </w:p>
    <w:p w14:paraId="0A3C0D5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CD79BE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25 bis.- La jornada ordinaria de trabajo de choferes de vehículos de carga terrestre interurbana no excederá de ciento ochenta horas mensuales con un descanso anual adicional de seis días, la que no podrá distribuirse en menos de veintiún días. El tiempo de los descansos a bordo o en tierra y de las esperas a bordo o en el lugar de trabajo que les corresponda no será imputable a la jornada, y su retribución o compensación se ajustará al acuerdo de las partes. La base de cálculo para el pago de los tiempos de espera, no podrá ser inferior a la proporción respectiva de 1,5 ingresos mínimos mensuales, en base a un denominador correspondiente a la jornada de ciento ochenta horas mensuales. Con todo, los tiempos de espera no podrán exceder de un límite máximo de ochenta y ocho horas mensuales.”.</w:t>
      </w:r>
    </w:p>
    <w:p w14:paraId="36844DE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DE6A38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Artículo 5.- La modificación establecida en el artículo 4 precedente se aplicará con la gradualidad establecida en el numeral 2 del artículo primero transitorio de la ley N° 21.561.</w:t>
      </w:r>
    </w:p>
    <w:p w14:paraId="441D565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485A2F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6.- Introdúcense las siguientes modificaciones en la ley N°21.455, Ley marco de cambio climático: </w:t>
      </w:r>
    </w:p>
    <w:p w14:paraId="05C9BE6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799C1F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1. Sustitúyese en el inciso tercero del artículo 12 la palabra “tres” por “cuatro”. </w:t>
      </w:r>
    </w:p>
    <w:p w14:paraId="50B21C8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BFE63E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 Elimínase en el artículo primero transitorio la expresión “y se actualizarán al año 2025”.</w:t>
      </w:r>
    </w:p>
    <w:p w14:paraId="494B797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8E6E39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7.- Sustitúyese en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servicio público” por “ingresar a trámite de toma de razón el reglamento asociado al subsidio a la demanda que permite implementar la ley N°21.678, que establece internet como servicio público de telecomunicaciones”.</w:t>
      </w:r>
    </w:p>
    <w:p w14:paraId="6D9216D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883566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8.- A fin de ejercer las facultades establecidas en los artículos 20 y 21 de la ley N° 20.378, autorízase al Ministerio de Transportes y Telecomunicaciones para transferir recursos de los artículos 3° letra b) y 5° de la mencionada ley al Fondo de Infraestructura S.A., el que podrá recibir dichos recursos con el objeto de adquirir bienes inmuebles para la operación del sistema de transporte público del Gran Valparaíso.</w:t>
      </w:r>
    </w:p>
    <w:p w14:paraId="01958F1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C2483D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9.- Extiéndese, en la forma señalada en el inciso siguiente, la vigencia de las patentes provisorias a que se refiere los incisos quinto y siguientes del artículo 26 del decreto N° 2.385, de 1996, del Ministerio del Interior, que fija el texto refundido y sistematizado del decreto ley N° 3.063, de 1979, sobre Rentas Municipales, que hubieran vencido originalmente durante la vigencia del decreto N° 4, de 2020, del Ministerio de Salud, que decreta alerta sanitaria, y sus prórrogas, y que fueron prorrogadas hasta el 31 agosto de 2024 en virtud de la Ley N°21.353, que establece nuevas medidas tributarias para apoyar a las micro, pequeñas y medianas empresas, por la crisis generada por la enfermedad covid-19. </w:t>
      </w:r>
    </w:p>
    <w:p w14:paraId="5FE1DBC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6B9BFA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Las patentes indicadas en el inciso anterior se entenderán vigentes hasta los plazos señalados a continuación: </w:t>
      </w:r>
    </w:p>
    <w:p w14:paraId="4EFB543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ADBCD3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 xml:space="preserve">a) Las patentes que originalmente vencían durante el año 2020 se prorrogarán hasta el 30 de septiembre de 2025.  </w:t>
      </w:r>
    </w:p>
    <w:p w14:paraId="7D5D09D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54EE91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b) Las patentes que originalmente vencían durante el año 2021 se prorrogarán hasta el 31 de diciembre de 2025.</w:t>
      </w:r>
    </w:p>
    <w:p w14:paraId="6F515140" w14:textId="5E74D1A1" w:rsid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c) Las patentes que originalmente vencían durante el año 2022 se prorrogarán hasta el 30 de junio de 2026. </w:t>
      </w:r>
    </w:p>
    <w:p w14:paraId="429AF08B" w14:textId="77777777" w:rsidR="00D767F5" w:rsidRPr="00FF7BDB" w:rsidRDefault="00D767F5" w:rsidP="00FF7BDB">
      <w:pPr>
        <w:spacing w:after="0" w:line="240" w:lineRule="auto"/>
        <w:ind w:firstLine="1134"/>
        <w:jc w:val="both"/>
        <w:rPr>
          <w:rFonts w:ascii="Arial" w:eastAsia="Times New Roman" w:hAnsi="Arial" w:cs="Arial"/>
          <w:spacing w:val="6"/>
          <w:sz w:val="24"/>
          <w:szCs w:val="24"/>
          <w:lang w:val="es-MX" w:eastAsia="es-ES"/>
        </w:rPr>
      </w:pPr>
    </w:p>
    <w:p w14:paraId="1DA6F71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d) Las patentes que originalmente vencían durante el año 2023 se prorrogarán hasta el 31 de diciembre de 2026.</w:t>
      </w:r>
    </w:p>
    <w:p w14:paraId="2962FEE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5D9EF4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Respecto de aquellas patentes caducadas el 1 de septiembre de 2024 en virtud de la ley N°21.353, y respecto de las cuales se haya decretado la clausura del respectivo negocio o establecimiento en razón de la caducidad de la patente provisoria y la falta de una patente definitiva, la clausura se entenderá revocada por el solo ministerio de la presente ley. Lo anterior, sin perjuicio del acto administrativo que pueda dictar el alcalde respectivo, para efectos de su reconocimiento. </w:t>
      </w:r>
    </w:p>
    <w:p w14:paraId="24BD97A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8702DE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Las patentes provisorias otorgadas a partir del 1 de septiembre de 2022 y hasta la fecha de publicación de la presente ley, tendrán una vigencia de 3 años desde la fecha en que fueron otorgadas.  </w:t>
      </w:r>
    </w:p>
    <w:p w14:paraId="38FD5EF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B31DAC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10.- Introdúcense las siguientes modificaciones en el artículo 26 del decreto N° 2.385, del Ministerio del Interior, de 1996, que fija el texto refundido, coordinado y sistematizado del decreto ley N° 3.063, de 1979, sobre Rentas Municipales:</w:t>
      </w:r>
    </w:p>
    <w:p w14:paraId="72A2564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8D51AA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 Reemplázase en el actual inciso sexto, la frase “de un año contado desde la fecha en que se otorgue la patente provisoria” por “el plazo de dos años contado desde la fecha en que se otorgue la patente provisoria, salvo la posibilidad de extensión por una única vez, según las disposiciones del inciso siguiente”.</w:t>
      </w:r>
    </w:p>
    <w:p w14:paraId="026BE39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007D64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2. Intercálase el siguiente inciso séptimo, nuevo, pasando el actual inciso séptimo a ser octavo y así sucesivamente: </w:t>
      </w:r>
    </w:p>
    <w:p w14:paraId="47B520C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AB6D30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“Para extender la patente provisoria por hasta un año adicional, el contribuyente deberá presentar ante el municipio respectivo, sesenta días antes del plazo inicial de vencimiento, un plan de trabajo que detalle todas las acciones ejecutadas y pendientes para la obtención de los permisos que correspondan, con los plazos estimados para su cumplimiento. Este plan deberá ser suscrito por el contribuyente. Podrán también concurrir con su firma los profesionales asesores del proyecto, según corresponda. La unidad a cargo de administración y finanzas o aquella responsable de conducir el procedimiento de otorgamiento de patentes, cuando no fuera la misma, verificará que el plan es adecuado </w:t>
      </w:r>
      <w:r w:rsidRPr="00FF7BDB">
        <w:rPr>
          <w:rFonts w:ascii="Arial" w:eastAsia="Times New Roman" w:hAnsi="Arial" w:cs="Arial"/>
          <w:spacing w:val="6"/>
          <w:sz w:val="24"/>
          <w:szCs w:val="24"/>
          <w:lang w:val="es-MX" w:eastAsia="es-ES"/>
        </w:rPr>
        <w:lastRenderedPageBreak/>
        <w:t>para la obtención de la patente definitiva en el plazo de extensión solicitado. Aprobado el plan por la unidad antedicha, el Municipio deberá declarar la extensión sin más trámite.”.</w:t>
      </w:r>
    </w:p>
    <w:p w14:paraId="22CB1FB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58C9DB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3. Reemplázase en el actual inciso octavo, que ha pasado a ser noveno, la frase “un año” por “tres años”.</w:t>
      </w:r>
    </w:p>
    <w:p w14:paraId="0B8C6A8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4DF315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11.- Elimínase el numeral 2 del artículo 6 de la ley N° 21.718, sobre agilización de permisos de construcción.</w:t>
      </w:r>
    </w:p>
    <w:p w14:paraId="21753D0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BC53B4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12.- Cuando por aplicación del artículo 11 del decreto N°548, de 1988, del Ministerio de Educación, o del artículo 3 de la ley N°21.052, se autorice el uso de instalaciones provisorias necesarias para dar continuidad al servicio educativo o se habiliten locales para funcionar como locales anexos, y una vez constatado el cumplimiento de los requisitos para la creación de nivel, modalidad, especialidad o aumento de capacidad, lo que deberá realizarse únicamente respecto de las instalaciones provisoras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w:t>
      </w:r>
    </w:p>
    <w:p w14:paraId="187F7A3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D807A0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N° 2, de 1998, del Ministerio de Educación, por los alumnos matriculados en los nuevos cupos que se autoricen luego de la aplicación de dicho artículo.</w:t>
      </w:r>
    </w:p>
    <w:p w14:paraId="74D5530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6DF054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Lo expresado en los incisos precedentes no aplicará respecto de aquellas solicitudes de reconocimiento oficial y derecho a impetrar subvención que se tramiten de conformidad al marco normativo general.</w:t>
      </w:r>
    </w:p>
    <w:p w14:paraId="24DAC85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4D7A28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13.- Durante el año 2025 las Secretarías Regionales Ministeriales de Educación podrán autorizar el funcionamiento excepcional de determinados recintos como establecimientos educacionales. Sólo para estos efectos se entiende que cuentan con reconocimiento oficial para que en éstos se pueda impartir los cursos del Programa de Educación de Personas Jóvenes y Adultas (EPJA). Para dicho efecto, deberán cumplirse los requisitos establecidos en los incisos siguientes.</w:t>
      </w:r>
    </w:p>
    <w:p w14:paraId="6F821E2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DCACE1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En caso de establecimientos educacionales existentes:</w:t>
      </w:r>
    </w:p>
    <w:p w14:paraId="185092E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621A12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1. Deberá contar con reconocimiento oficial del Estado para todos los niveles, modalidades y especialidades que impartan en la actualidad y con anterioridad a la entrada en vigencia de esta ley; aun cuando no cuenten con reconocimiento oficial para la modalidad de educación de adultos.</w:t>
      </w:r>
    </w:p>
    <w:p w14:paraId="3331510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5FF5CC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 El o los edificios que conformen el establecimiento educacional deberán contar con el respectivo permiso de edificación y recepción definitiva de obras para la totalidad de edificios que conforman el establecimiento educacional, antes del 1 de enero de 2025.</w:t>
      </w:r>
    </w:p>
    <w:p w14:paraId="30971E3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06E778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3. El o los edificios que conformen el establecimiento educacional deberán contar con resolución o informe sanitario favorable para la totalidad del establecimiento, emitido por la respectiva autoridad sanitaria regional.</w:t>
      </w:r>
    </w:p>
    <w:p w14:paraId="18ED1AB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B26A4B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Además, podrá autorizar el funcionamiento de establecimientos educacionales de la modalidad de Educación de Personas Jóvenes y Adultas en edificaciones existentes, bajo la modalidad de locales anexos y/o complementarios, bajo las siguientes condiciones: </w:t>
      </w:r>
    </w:p>
    <w:p w14:paraId="7488D55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06D6FE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 Se deberá tratar de edificaciones cuyo destino corresponda a equipamiento de la clase culto y cultura, destinados a salones parroquiales o centros culturales; o que correspondan a equipamientos de la clase social, tales como juntas de vecinos, centros de madres, clubes sociales u otro tipo de locales comunitarios.</w:t>
      </w:r>
    </w:p>
    <w:p w14:paraId="416AD02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9C03CD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b) El edificio existente deberá contar con el respectivo permiso de edificación y recepción definitiva de obras otorgado por la Dirección de Obras Municipales, antes del 1 de enero de 2025. </w:t>
      </w:r>
    </w:p>
    <w:p w14:paraId="1EEAC15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F074FF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c) 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469477A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8BEF3D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d) Tampoco será necesario que estos edificios cumplan con los requisitos de distancia o proximidad respecto del local principal, que exige la normativa educacional.</w:t>
      </w:r>
    </w:p>
    <w:p w14:paraId="609E804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BAD4FC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e) Únicamente se podrá autorizar el funcionamiento bajo las reglas anteriores respecto de sedes de establecimientos que fueron autorizados durante el año 2024, o en años anteriores, para continuar su </w:t>
      </w:r>
      <w:r w:rsidRPr="00FF7BDB">
        <w:rPr>
          <w:rFonts w:ascii="Arial" w:eastAsia="Times New Roman" w:hAnsi="Arial" w:cs="Arial"/>
          <w:spacing w:val="6"/>
          <w:sz w:val="24"/>
          <w:szCs w:val="24"/>
          <w:lang w:val="es-MX" w:eastAsia="es-ES"/>
        </w:rPr>
        <w:lastRenderedPageBreak/>
        <w:t>funcionamiento, o para que puedan funcionar la misma cantidad de sedes que las autorizadas durante 2024.</w:t>
      </w:r>
    </w:p>
    <w:p w14:paraId="02DA99E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74E07A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En ambos casos, los recintos o locales de estos establecimientos o edificios existentes donde se imparta esta modalidad de educación deberán cumplir con los requisitos que la Subsecretaría de Educación establecerá por resolución, en la cual se definirán los recintos mínimos requeridos, los requisitos que éstos deberán cumplir, y las consideraciones adicionales para autorizar que en estos recintos o locales se impartan cursos del Educación de Personas Jóvenes y Adultas.</w:t>
      </w:r>
    </w:p>
    <w:p w14:paraId="2787A2D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97F5D3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Las solicitudes deberán realizarse de acuerdo a los requerimientos y plazos establecidos en el Título II del Decreto Supremo N°315, de 2010, del Ministerio de Educación, sin perjuicio de lo dispuesto en el decreto N° 148, de 2016, del Ministerio de Educación, así como de la resolución que dictará la Subsecretaría de Educación.</w:t>
      </w:r>
    </w:p>
    <w:p w14:paraId="4628B10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21CE29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Si se trata de establecimientos a operar en edificios existentes de uso no educacional, esta solicitud será presentada por la entidad sostenedora y suscrita por el propietario del edificio a utilizar como local anexo, o quien lo represente, dentro de los plazos que establece el artículo 22 Bis del Decreto Supremo N°315, de 2010, del Ministerio de Educación. Corresponderá a las Secretarías Regionales Ministeriales de Educación recibir y tramitar estas solicitudes, comprobar los requisitos señalados para estos establecimientos y edificaciones existentes y otorgar el reconocimiento oficial que señala este artículo. </w:t>
      </w:r>
    </w:p>
    <w:p w14:paraId="492C99E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F19533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Asimismo, estas Secretarías informarán a la Subsecretaría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1999469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BBE89F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14.- Incorpórase en el decreto con fuerza de ley Nº 382, del Ministerio de Obras Públicas, de 1989, Ley General de Servicios Sanitarios, el siguiente artículo 35 bis, nuevo:</w:t>
      </w:r>
    </w:p>
    <w:p w14:paraId="47C095F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244E8A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diez veces el valor del servicio que fue interrumpido o suspendido, valorizado a la tarifa vigente que corresponda al momento de la respectiva interrupción o suspensión. Lo </w:t>
      </w:r>
      <w:r w:rsidRPr="00FF7BDB">
        <w:rPr>
          <w:rFonts w:ascii="Arial" w:eastAsia="Times New Roman" w:hAnsi="Arial" w:cs="Arial"/>
          <w:spacing w:val="6"/>
          <w:sz w:val="24"/>
          <w:szCs w:val="24"/>
          <w:lang w:val="es-MX" w:eastAsia="es-ES"/>
        </w:rPr>
        <w:lastRenderedPageBreak/>
        <w:t>anterior, salvo que dicha interrupción o suspensión esté expresamente autorizada en la ley o derive de un evento de fuerza mayor debidamente calificado por la Superintendencia.</w:t>
      </w:r>
    </w:p>
    <w:p w14:paraId="689E786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27D0B0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Se entenderá como un día de interrupción o suspensión cada vez que el servicio haya sido interrumpido o suspendido por seis horas continuas o más dentro de un período de veinticuatro horas contado a partir del inicio del evento. Si la interrupción o suspensión del servicio tuvo una duración inferior a seis horas, el cálculo indicado en el inciso anterior se hará de manera proporcional al tiempo de la interrupción o suspensión del servicio respectivo.</w:t>
      </w:r>
    </w:p>
    <w:p w14:paraId="321D446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7D58E4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46C07E2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1B5879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El pago de la compensación correspondiente a los usuarios afectados no obsta a la aplicación de las sanciones que correspondan a la concesionaria responsable.</w:t>
      </w:r>
    </w:p>
    <w:p w14:paraId="0C20C19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FAFAE1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El incumplimiento de lo dispuesto en este artículo será sancionado de acuerdo con el artículo 55.”.</w:t>
      </w:r>
    </w:p>
    <w:p w14:paraId="0DBCBEF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CF5EEB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15.- Introdúcense las siguientes modificaciones en el artículo 33 del decreto ley N° 3.538, de 1980, del Ministerio de Hacienda, que crea la Comisión para el Mercado Financiero:</w:t>
      </w:r>
    </w:p>
    <w:p w14:paraId="21D3505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2BE41D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 En el número 1:</w:t>
      </w:r>
    </w:p>
    <w:p w14:paraId="77A570A9" w14:textId="77777777" w:rsidR="00D767F5" w:rsidRDefault="00D767F5" w:rsidP="00FF7BDB">
      <w:pPr>
        <w:spacing w:after="0" w:line="240" w:lineRule="auto"/>
        <w:ind w:firstLine="1134"/>
        <w:jc w:val="both"/>
        <w:rPr>
          <w:rFonts w:ascii="Arial" w:eastAsia="Times New Roman" w:hAnsi="Arial" w:cs="Arial"/>
          <w:spacing w:val="6"/>
          <w:sz w:val="24"/>
          <w:szCs w:val="24"/>
          <w:lang w:val="es-MX" w:eastAsia="es-ES"/>
        </w:rPr>
      </w:pPr>
    </w:p>
    <w:p w14:paraId="17EFE6D0" w14:textId="57D3E92E"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 Reemplázase en el párrafo primero la frase “el equivalente a 20 unidades de fomento” por “el equivalente a 34 unidades de fomento”; y la frase “quedarán afectas al pago de derechos por un monto máximo de 500 unidades de fomento” por “quedarán afectas al pago de derechos por un monto máximo de 850 unidades de fomento”.</w:t>
      </w:r>
    </w:p>
    <w:p w14:paraId="6976850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2D9C0E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b) Reemplázase en el párrafo segundo el guarismo “10” por “17”.</w:t>
      </w:r>
    </w:p>
    <w:p w14:paraId="76CAE8B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14F6DA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c) Reemplázase en el párrafo tercero la frase “un derecho de un 0,5 por mil del capital involucrado en la operación, con un tope máximo de 200 unidades de fomento” por “un derecho de un 0,85 por mil del capital involucrado en la operación, con un tope máximo de 340 unidades de fomento”.</w:t>
      </w:r>
    </w:p>
    <w:p w14:paraId="3F2FA70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227397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 Reemplázase en el número 2 el guarismo “3” por “5”.</w:t>
      </w:r>
    </w:p>
    <w:p w14:paraId="55D565F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6B5DB1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3. Reemplázase en el número 3 el guarismo “30” por “50”.</w:t>
      </w:r>
    </w:p>
    <w:p w14:paraId="39A224A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C6599F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4. Reemplázase en el número 4 el guarismo “15” por “26”.</w:t>
      </w:r>
    </w:p>
    <w:p w14:paraId="00CFD35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FEBCF8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5. Reemplázase en el número 5 el guarismo “20” por “34”.</w:t>
      </w:r>
    </w:p>
    <w:p w14:paraId="548551D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9A1D50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6. Reemplázase en el número 6 el guarismo “6” por “10”.</w:t>
      </w:r>
    </w:p>
    <w:p w14:paraId="7076A6F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2F1274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7. Reemplázase en el número 7 el guarismo “0,2” por “0,34”.</w:t>
      </w:r>
    </w:p>
    <w:p w14:paraId="487BBF7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E6CB2F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8. Agrégase el siguiente inciso tercero: </w:t>
      </w:r>
    </w:p>
    <w:p w14:paraId="3B1B525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2321FC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“El monto de los derechos señalados en los números 1 al 7 de este artículo, podrá aumentarse hasta en un 5%, cada cinco años, a contar del 1 de enero de enero de 2025, mediante decreto supremo emitido por el Ministerio de Hacienda y dictado bajo la fórmula "Por orden del Presidente de la República".”.</w:t>
      </w:r>
    </w:p>
    <w:p w14:paraId="77F914A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8ED3F8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16.- Agrégase en el inciso final del artículo 22 septies de la ley N° 19.886, de bases sobre contratos administrativos de suministro y prestación de servicios, a continuación del punto y aparte, que ha pasado a ser punto y seguido, la siguiente oración: “Sin perjuicio de ello, el uso del feriado, cometidos, comisiones de servicio y de permisos por parte de los jueces y las juezas titulares del tribunal, serán autorizadas por el Presidente del tribunal, y deberán aplicar para tales efectos, y en lo que resulte pertinente a la naturaleza del cargo, lo dispuesto en el artículo 72 y en los párrafos 3°, 4° y 5° del Título IV de la ley Nº 18.834, que aprueba el Estatuto Administrativo, cuyo texto refundido, coordinado y sistematizado fue fijado por el decreto con fuerza de ley Nº 29, de 2005, del Ministerio de Hacienda.”.</w:t>
      </w:r>
    </w:p>
    <w:p w14:paraId="10ABA7B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03DD4B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17.- Introdúcense las siguientes modificaciones en el artículo 5° del decreto ley N° 1.298, de 1975 que crea sistema de pronósticos deportivos:</w:t>
      </w:r>
    </w:p>
    <w:p w14:paraId="5F15EEE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77B1B3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 Sustitúyese el literal b) por el siguiente:</w:t>
      </w:r>
    </w:p>
    <w:p w14:paraId="78D0DD0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FBC6EF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“b) Los premios se asignarán y pagarán en la forma que establezca Polla Chilena de Beneficencia S.A.”.</w:t>
      </w:r>
    </w:p>
    <w:p w14:paraId="7AFB067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B34481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 Sustitúyese en el literal c) la expresión “, y” por un punto.</w:t>
      </w:r>
    </w:p>
    <w:p w14:paraId="6FBD949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6FAF5B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3. Elíminase el literal d). </w:t>
      </w:r>
    </w:p>
    <w:p w14:paraId="74B2688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48FB85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18.- Sustitúyese el artículo 10 del decreto con fuerza de ley Nº 120, de 1960, del Ministerio de Hacienda, que contiene la Ley Orgánica de la Polla Chilena de Beneficencia S.A., cuyo texto refundido, </w:t>
      </w:r>
      <w:r w:rsidRPr="00FF7BDB">
        <w:rPr>
          <w:rFonts w:ascii="Arial" w:eastAsia="Times New Roman" w:hAnsi="Arial" w:cs="Arial"/>
          <w:spacing w:val="6"/>
          <w:sz w:val="24"/>
          <w:szCs w:val="24"/>
          <w:lang w:val="es-MX" w:eastAsia="es-ES"/>
        </w:rPr>
        <w:lastRenderedPageBreak/>
        <w:t>coordinado y sistematizado fue fijado por el decreto supremo Nº 152, de 1980, del Ministerio de Hacienda, por el siguiente:</w:t>
      </w:r>
    </w:p>
    <w:p w14:paraId="78A0BEB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9C0969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10.- Del valor total de los boletos vendidos, excluido el impuesto establecido en el artículo 2° de la Ley N° 18.110, deberá destinarse un 5% a constituir un fondo de beneficiarios, otro 5% irá a rentas generales de la Nación.”.</w:t>
      </w:r>
    </w:p>
    <w:p w14:paraId="7C5F113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8D2E16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19.- Agrégase en el artículo 37 del artículo primero de la ley N°20.285, Sobre Acceso a la Información Pública, el siguiente inciso final, nuevo: </w:t>
      </w:r>
    </w:p>
    <w:p w14:paraId="3D1EDDF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4368F5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“No obstante lo dispuesto en el inciso anterior, el cargo de consejero será compatible con el ejercicio de labores académicas, de investigación o de docencia en universidades estatales.”.</w:t>
      </w:r>
    </w:p>
    <w:p w14:paraId="1C250BE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E7207E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20.- Introdúcense las siguientes modificaciones en la ley Nº 21.549 que crea un sistema de tratamiento automatizado de infracciones del tránsito y modifica las leyes N° 18.287 y N° 18.290:</w:t>
      </w:r>
    </w:p>
    <w:p w14:paraId="37A6A7C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F7E416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1. Agrégase en el inciso segundo del artículo 14, a continuación del punto y aparte que pasa a ser punto y seguido, la siguiente oración: “En el caso que el infractor no cumpla dentro de los plazos señalados, quedará obligado al pago del monto de mayor cuantía determinada para la sanción por la ley.”. </w:t>
      </w:r>
    </w:p>
    <w:p w14:paraId="799EC46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AE2B7E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 Elimínase en el artículo 18 la palabra “anticipados”.</w:t>
      </w:r>
    </w:p>
    <w:p w14:paraId="2D903A5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11A951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21.- Durante la vigencia del Plan de Emergencia Habitacional establecido en el artículo cuarto de la ley N° 21.450, que aprueba ley sobre integración social en la planificación urbana, gestión de suelo y plan de emergencia habitacional, los proyectos de construcción de viviendas de interés público, incluyendo a las viviendas que deban construirse como resultado de los incendios de la Región de Valparaíso de febrero de 2024, así definidos de conformidad al decreto con fuerza de ley N°458, de 1975, del Ministerio de Vivienda y Urbanismo, que aprueba nueva Ley General de Urbanismo y Construcciones,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 los tres primeros meses desde la publicación de esta ley.</w:t>
      </w:r>
    </w:p>
    <w:p w14:paraId="43D64E6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F8A7DF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4F10321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B5DAA3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Los Servicios de Vivienda y Urbanización deberán recepcionar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1358CDD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0DE59B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Se excluyen de esta excepción aquellas obras a que se refiere el artículo 294 del mismo Código.</w:t>
      </w:r>
    </w:p>
    <w:p w14:paraId="7D25D2A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B44B20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22.- Introdúcense las siguientes modificaciones a la ley N° 21.600, que Crea el Servicio de Biodiversidad y Áreas Protegidas y el Sistema Nacional de Áreas Protegidas: </w:t>
      </w:r>
    </w:p>
    <w:p w14:paraId="456EEE9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BC30EB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 Agrégase en el inciso primero del artículo 41, a continuación del punto y aparte, que pasa a ser punto y seguido, el siguiente texto: “No quedarán comprendidas dentro de la prohibición aquellas acciones, actividades u obras públicas necesarias para la mantención y conservación de cauces, de la infraestructura pública existente y de las vías de navegación, así como aquellas para resguardar la vida, la salud y la seguridad de la población, su conectividad, sus bienes y el desarrollo y mantención de infraestructura hídrica para el consumo humano y las que tengan por objeto el adecuado cuidado y manejo del humedal. El Servicio, mediante resolución fundada, previo informe del Ministerio de Obras Públicas, establecerá las acciones, actividades u obras que quedan comprendidas en la excepción anterior.”.</w:t>
      </w:r>
    </w:p>
    <w:p w14:paraId="1518346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C9E6C6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 Reemplázase en el inciso segundo del artículo octavo transitorio la expresión “dos años” por “cinco años”.</w:t>
      </w:r>
    </w:p>
    <w:p w14:paraId="44B11B8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97A1D2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3. Reemplázase en el numeral 3) del artículo primero transitorio, la frase “el cual deberá ocurrir a los tres años contado desde la entrada en funcionamiento del Servicio”, por la frase “el cual deberá ocurrir dentro del tercer año contado desde la entrada en funcionamiento del Servicio”.</w:t>
      </w:r>
    </w:p>
    <w:p w14:paraId="3CBC43F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D8857C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4. Reemplázase en el artículo noveno transitorio, la frase “Las funciones y atribuciones del Servicio establecidas en la letra b) del artículo 5° entrarán en vigencia al tercer año, contado desde la entrada en </w:t>
      </w:r>
      <w:r w:rsidRPr="00FF7BDB">
        <w:rPr>
          <w:rFonts w:ascii="Arial" w:eastAsia="Times New Roman" w:hAnsi="Arial" w:cs="Arial"/>
          <w:spacing w:val="6"/>
          <w:sz w:val="24"/>
          <w:szCs w:val="24"/>
          <w:lang w:val="es-MX" w:eastAsia="es-ES"/>
        </w:rPr>
        <w:lastRenderedPageBreak/>
        <w:t>funcionamiento del Servicio”, por el siguiente texto: “Las funciones y atribuciones del Servicio establecidas en la letra b) del artículo 5° 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con el traspaso del personal al Servicio al que se refiere numeral 3) del artículo primero transitorio”.</w:t>
      </w:r>
    </w:p>
    <w:p w14:paraId="129C99E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D5991C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23.- Sustitúyese en el inciso primero del artículo único de la ley N° 20.658, que Modifica plazo para reintegro parcial del impuesto específico al petróleo diésel para las empresas de transporte de carga, y modifica otros aspectos de este mecanismo, la expresión “31 de marzo de 2025” por “31 de diciembre de 2026”.</w:t>
      </w:r>
    </w:p>
    <w:p w14:paraId="740AAE3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8C9931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24.- 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 N°21.561, tenían una extensión de cuarenta y cinco horas semanales, las cinco horas de rebaja necesarias para alcanzar la jornada de cuarenta horas deben distribuirse proporcionalmente en cada día de la jornada semanal de cinco o seis días establecida en el contrato de trabajo, se reducirán en una hora o cincuenta minutos de la jornada diaria, según corresponda, respecto del día que determine el empleador y se respetará para ello la oportunidad establecida en el artículo primero transitorio de la referida ley.</w:t>
      </w:r>
    </w:p>
    <w:p w14:paraId="481D055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E6C814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25.- Disminúyese transitoriamente la tasa establecida en el artículo 20 del artículo 1 de la Ley sobre Impuesto a la Renta, contenida en el artículo 1° del decreto ley Nº 824, de 1974, para las empresas acogidas al Régimen Pro Pyme contemplado en la letra D) del artículo 14 de dicha ley, a 12,5 % para las rentas que se perciban o devenguen durante los ejercicios 2025, 2026, y 2027 siempre que, al cierre del ejercicio respectivo, la cotización establecida en el artículo cuarto transitorio de la ley N° 21.735, que crea un nuevo sistema mixto de pensiones y un seguro social en el pilar contributivo, mejora la pensión garantizada universal y establece beneficios y modificaciones regulatorias que indica, sea de 1 %, 3,5 % y 4,25 %, respectivamente.</w:t>
      </w:r>
    </w:p>
    <w:p w14:paraId="53A929C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BB5C4F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 los contribuyentes que se beneficien de la disminución transitoria de tasa que contempla el inciso anterior se les disminuirá a la mitad la tasa de pagos provisionales mensuales que, según lo establecido en la letra D) del artículo 14 de la Ley sobre Impuesto a la Renta, les </w:t>
      </w:r>
      <w:r w:rsidRPr="00FF7BDB">
        <w:rPr>
          <w:rFonts w:ascii="Arial" w:eastAsia="Times New Roman" w:hAnsi="Arial" w:cs="Arial"/>
          <w:spacing w:val="6"/>
          <w:sz w:val="24"/>
          <w:szCs w:val="24"/>
          <w:lang w:val="es-MX" w:eastAsia="es-ES"/>
        </w:rPr>
        <w:lastRenderedPageBreak/>
        <w:t xml:space="preserve">corresponde pagar en los ejercicios 2025, 2026, y 2027. La disminución de la tasa de pagos provisionales mensuales aplicará respecto de la declaración y pago que corresponda realizar en el mes subsiguiente a la publicación de esta ley en el Diario Oficial. </w:t>
      </w:r>
    </w:p>
    <w:p w14:paraId="275103C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A09D16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Respecto de las rentas que se perciban o devenguen durante el ejercicio 2028, dicha tasa será de 15 %, siempre que la tasa de cotización mencionada en el inciso primero sea de 5 %, al cierre de dicho ejercicio.</w:t>
      </w:r>
    </w:p>
    <w:p w14:paraId="2763794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E30ED2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26.- Introdúcense las siguientes modificaciones en la ley N° 21.094, sobre Universidades Estatales: </w:t>
      </w:r>
    </w:p>
    <w:p w14:paraId="26064F1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B14734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w:t>
      </w:r>
      <w:r w:rsidRPr="00FF7BDB">
        <w:rPr>
          <w:rFonts w:ascii="Arial" w:eastAsia="Times New Roman" w:hAnsi="Arial" w:cs="Arial"/>
          <w:spacing w:val="6"/>
          <w:sz w:val="24"/>
          <w:szCs w:val="24"/>
          <w:lang w:val="es-MX" w:eastAsia="es-ES"/>
        </w:rPr>
        <w:tab/>
        <w:t>Incorpórase el siguiente artículo 37 bis, nuevo:</w:t>
      </w:r>
    </w:p>
    <w:p w14:paraId="3A98444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E80934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37 bis.- Quedarán excluidos de la aplicación de la ley N° 19.886 los centros de investigación, desarrollo, innovación o transferencia tecnológica, y en cuya administración o dirección participen dos o más universidades estatales, o una universidad estatal y una o más personas jurídicas de derecho privado, en virtud de lo dispuesto en el literal e) del inciso segundo del artículo 39 de la presente ley.”.</w:t>
      </w:r>
    </w:p>
    <w:p w14:paraId="259E5D0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76316A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w:t>
      </w:r>
      <w:r w:rsidRPr="00FF7BDB">
        <w:rPr>
          <w:rFonts w:ascii="Arial" w:eastAsia="Times New Roman" w:hAnsi="Arial" w:cs="Arial"/>
          <w:spacing w:val="6"/>
          <w:sz w:val="24"/>
          <w:szCs w:val="24"/>
          <w:lang w:val="es-MX" w:eastAsia="es-ES"/>
        </w:rPr>
        <w:tab/>
        <w:t>Reemplázase, en el inciso primero del artículo 38, la expresión “artículo 8” por “artículo 8 bis”.</w:t>
      </w:r>
    </w:p>
    <w:p w14:paraId="3F69DBD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B239DA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3.</w:t>
      </w:r>
      <w:r w:rsidRPr="00FF7BDB">
        <w:rPr>
          <w:rFonts w:ascii="Arial" w:eastAsia="Times New Roman" w:hAnsi="Arial" w:cs="Arial"/>
          <w:spacing w:val="6"/>
          <w:sz w:val="24"/>
          <w:szCs w:val="24"/>
          <w:lang w:val="es-MX" w:eastAsia="es-ES"/>
        </w:rPr>
        <w:tab/>
        <w:t>Incorpórase, en el literal a) del inciso segundo del artículo 39, a continuación de la expresión “actividades,”, lo siguiente: “y vender los productos y bienes muebles que puedan producirse a partir de dichas funciones y actividades, tales como, las relativas a creación artística y cultural, innovación, investigación y transferencia tecnológica o extensión cultural,”.</w:t>
      </w:r>
    </w:p>
    <w:p w14:paraId="0063BB4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1F4A76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27.- Modifícase el inciso cuarto del artículo 1° de la ley N° 20.431, que establece normas que incentivan la calidad de atención al contribuyente por parte del Servicio de Impuestos Internos, del siguiente modo:</w:t>
      </w:r>
    </w:p>
    <w:p w14:paraId="01C71C6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E99B85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w:t>
      </w:r>
      <w:r w:rsidRPr="00FF7BDB">
        <w:rPr>
          <w:rFonts w:ascii="Arial" w:eastAsia="Times New Roman" w:hAnsi="Arial" w:cs="Arial"/>
          <w:spacing w:val="6"/>
          <w:sz w:val="24"/>
          <w:szCs w:val="24"/>
          <w:lang w:val="es-MX" w:eastAsia="es-ES"/>
        </w:rPr>
        <w:tab/>
        <w:t>Reemplázase la expresión “, y” por un punto y coma.</w:t>
      </w:r>
    </w:p>
    <w:p w14:paraId="29DF9645" w14:textId="77777777" w:rsidR="00FE27ED" w:rsidRDefault="00FE27ED" w:rsidP="00FF7BDB">
      <w:pPr>
        <w:spacing w:after="0" w:line="240" w:lineRule="auto"/>
        <w:ind w:firstLine="1134"/>
        <w:jc w:val="both"/>
        <w:rPr>
          <w:rFonts w:ascii="Arial" w:eastAsia="Times New Roman" w:hAnsi="Arial" w:cs="Arial"/>
          <w:spacing w:val="6"/>
          <w:sz w:val="24"/>
          <w:szCs w:val="24"/>
          <w:lang w:val="es-MX" w:eastAsia="es-ES"/>
        </w:rPr>
      </w:pPr>
    </w:p>
    <w:p w14:paraId="7A40E2E7" w14:textId="675E5B40"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w:t>
      </w:r>
      <w:r w:rsidRPr="00FF7BDB">
        <w:rPr>
          <w:rFonts w:ascii="Arial" w:eastAsia="Times New Roman" w:hAnsi="Arial" w:cs="Arial"/>
          <w:spacing w:val="6"/>
          <w:sz w:val="24"/>
          <w:szCs w:val="24"/>
          <w:lang w:val="es-MX" w:eastAsia="es-ES"/>
        </w:rPr>
        <w:tab/>
        <w:t>Intercálase, a continuación de la expresión “Estatuto Administrativo”, lo siguiente: “; y los Subdirectores de Departamento de Subdirección afectos al Sistema regulado en el Título VI de la ley N° 19.882, quienes también tendrán derecho a percibir la bonificación”.</w:t>
      </w:r>
    </w:p>
    <w:p w14:paraId="264DA2D8"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DCF672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28.- Modifícase el inciso segundo del artículo 5° de la ley N° 19.646, que concede beneficios económicos al personal del Servicio de Impuestos Internos, del Consejo de Defensa del Estado, de la Dirección </w:t>
      </w:r>
      <w:r w:rsidRPr="00FF7BDB">
        <w:rPr>
          <w:rFonts w:ascii="Arial" w:eastAsia="Times New Roman" w:hAnsi="Arial" w:cs="Arial"/>
          <w:spacing w:val="6"/>
          <w:sz w:val="24"/>
          <w:szCs w:val="24"/>
          <w:lang w:val="es-MX" w:eastAsia="es-ES"/>
        </w:rPr>
        <w:lastRenderedPageBreak/>
        <w:t>de Presupuestos y de las Fuerzas Armadas, y dispone otras normas sobre racionalización del sector Hacienda, de la siguiente forma:</w:t>
      </w:r>
    </w:p>
    <w:p w14:paraId="48B47C8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F197C7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w:t>
      </w:r>
      <w:r w:rsidRPr="00FF7BDB">
        <w:rPr>
          <w:rFonts w:ascii="Arial" w:eastAsia="Times New Roman" w:hAnsi="Arial" w:cs="Arial"/>
          <w:spacing w:val="6"/>
          <w:sz w:val="24"/>
          <w:szCs w:val="24"/>
          <w:lang w:val="es-MX" w:eastAsia="es-ES"/>
        </w:rPr>
        <w:tab/>
        <w:t>Reemplázase la expresión “, y” por un punto y coma.</w:t>
      </w:r>
    </w:p>
    <w:p w14:paraId="1FC9AB8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6C5B43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w:t>
      </w:r>
      <w:r w:rsidRPr="00FF7BDB">
        <w:rPr>
          <w:rFonts w:ascii="Arial" w:eastAsia="Times New Roman" w:hAnsi="Arial" w:cs="Arial"/>
          <w:spacing w:val="6"/>
          <w:sz w:val="24"/>
          <w:szCs w:val="24"/>
          <w:lang w:val="es-MX" w:eastAsia="es-ES"/>
        </w:rPr>
        <w:tab/>
        <w:t>Intercálase, a continuación de la expresión “juntas calificadoras”, lo siguiente: “; y los Subdirectores de Departamento de Subdirección afectos al Sistema regulado en el Título VI de la ley N° 19.882, quienes también tendrán derecho a percibir la asignación en su parte asociada a la gestión tributaria”.</w:t>
      </w:r>
    </w:p>
    <w:p w14:paraId="399F132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7E4F58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29.- Reemplázase en el artículo 1° transitorio de la ley N° 20.241, que establece un incentivo tributario a la inversión en investigación y desarrollo, el guarismo “2025” por “2035”, las dos veces que aparece.</w:t>
      </w:r>
    </w:p>
    <w:p w14:paraId="75AB0B6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9A0B24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 xml:space="preserve">Artículo 30.- Modifícase la ley N° 20.283, sobre recuperación del bosque nativo y fomento forestal, del siguiente modo: </w:t>
      </w:r>
    </w:p>
    <w:p w14:paraId="64E3E7B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63D51D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1.</w:t>
      </w:r>
      <w:r w:rsidRPr="00FF7BDB">
        <w:rPr>
          <w:rFonts w:ascii="Arial" w:eastAsia="Times New Roman" w:hAnsi="Arial" w:cs="Arial"/>
          <w:spacing w:val="6"/>
          <w:sz w:val="24"/>
          <w:szCs w:val="24"/>
          <w:lang w:val="es-MX" w:eastAsia="es-ES"/>
        </w:rPr>
        <w:tab/>
        <w:t>Reemplázase, en el párrafo primero del numeral 4) del artículo 2°, la frase “protegidas legalmente o aquéllas clasificadas en las categorías definidas en conformidad al artículo 37 de la ley N° 19.300”, por la siguiente: “clasificadas de conformidad con el artículo 37 de la ley N° 19.300 y su reglamento, en las categorías en peligro crítico, en peligro, o vulnerable”.</w:t>
      </w:r>
    </w:p>
    <w:p w14:paraId="4979705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2D754C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w:t>
      </w:r>
      <w:r w:rsidRPr="00FF7BDB">
        <w:rPr>
          <w:rFonts w:ascii="Arial" w:eastAsia="Times New Roman" w:hAnsi="Arial" w:cs="Arial"/>
          <w:spacing w:val="6"/>
          <w:sz w:val="24"/>
          <w:szCs w:val="24"/>
          <w:lang w:val="es-MX" w:eastAsia="es-ES"/>
        </w:rPr>
        <w:tab/>
        <w:t>Reemplázase, en el inciso primero del artículo 19, la expresión “, vulnerable, casi amenazada y datos insuficientes,” por “y vulnerables”.</w:t>
      </w:r>
    </w:p>
    <w:p w14:paraId="29DD3A3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70EAEC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3.</w:t>
      </w:r>
      <w:r w:rsidRPr="00FF7BDB">
        <w:rPr>
          <w:rFonts w:ascii="Arial" w:eastAsia="Times New Roman" w:hAnsi="Arial" w:cs="Arial"/>
          <w:spacing w:val="6"/>
          <w:sz w:val="24"/>
          <w:szCs w:val="24"/>
          <w:lang w:val="es-MX" w:eastAsia="es-ES"/>
        </w:rPr>
        <w:tab/>
        <w:t>Reemplázase, en el inciso primero del artículo 52, la frase “como en peligro de extinción, vulnerables, raras, insuficientemente conocidas o fuera de peligro”, por lo siguiente: “de conformidad con el artículo 37 de la ley N° 19.300 y su reglamento, en las categorías en peligro crítico, en peligro y vulnerables”.</w:t>
      </w:r>
    </w:p>
    <w:p w14:paraId="7954435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AC0AFD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31.- Agrégase en el artículo segundo transitorio de la ley N° 21.719, que regula la protección y el tratamiento de los datos personales y crea la Agencia de Protección de Datos Personales, la siguiente oración final: “El reglamento al que se refiere el artículo 26 deberá dictarse dentro de los seis meses desde la entrada en vigencia de la presente ley, una vez evacuado el respectivo informe de la Agencia.”.</w:t>
      </w:r>
    </w:p>
    <w:p w14:paraId="6D266D1F"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096906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32.- Modifícase la ley N° 21.681, que crea el Fondo de Emergencia Transitorio por Incendios y establece otras medidas para la reconstrucción, de la siguiente forma:</w:t>
      </w:r>
    </w:p>
    <w:p w14:paraId="5B2EFD3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4B4DE34" w14:textId="6053D412"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lastRenderedPageBreak/>
        <w:t>1. Reemplázase el inciso segundo del artículo 1, por el siguiente:</w:t>
      </w:r>
    </w:p>
    <w:p w14:paraId="19BD45B6"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0D282246"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“Los recursos del Fondo se destinarán exclusivamente a financiar las siguientes iniciativas en la Región de Valparaíso:</w:t>
      </w:r>
    </w:p>
    <w:p w14:paraId="57B79206"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3869CBAB"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1. Estudios para la elaboración o modificación de instrumentos de planificación urbana.</w:t>
      </w:r>
    </w:p>
    <w:p w14:paraId="4DB730A4"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07D1F566"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2. Preparación de antecedentes y tramitación de proyectos de inversión pública relacionados con la reconstrucción.</w:t>
      </w:r>
    </w:p>
    <w:p w14:paraId="1CBFFA29"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0BECC1E7"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3. Reparación, reposición y reconstrucción de viviendas y las acciones y asistencia técnica, social y jurídica que lo permitan.</w:t>
      </w:r>
    </w:p>
    <w:p w14:paraId="14D76794"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26AD5622"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4. Adquisición de suelo para el desarrollo de proyectos habitacionales para familias damnificadas.</w:t>
      </w:r>
    </w:p>
    <w:p w14:paraId="62CE271F"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19BFC920"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5. Demoliciones.</w:t>
      </w:r>
    </w:p>
    <w:p w14:paraId="6D938393"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4F2B8C06"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6. Intervenciones, proyectos y acciones de inversión para la habilitación, desarrollo, equipamiento, urbanización y arborización de espacios de uso público.</w:t>
      </w:r>
    </w:p>
    <w:p w14:paraId="54A79221"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3B9DCE8F"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 xml:space="preserve">7. Todo tipo de gasto necesario y exclusivo para apoyar la ejecución del proceso de reconstrucción. </w:t>
      </w:r>
    </w:p>
    <w:p w14:paraId="300A243C"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101CD4F0"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8. Subsidios de fomento productivo.</w:t>
      </w:r>
    </w:p>
    <w:p w14:paraId="3D21A513"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4EC691FC"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9. Subsidios laborales para personas que pierdan o presenten un grave riesgo de perder su fuente laboral.</w:t>
      </w:r>
    </w:p>
    <w:p w14:paraId="32DB4059"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20405AF8"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10. Acciones y prestaciones de apoyo psico-social para las personas afectadas.</w:t>
      </w:r>
    </w:p>
    <w:p w14:paraId="5FEE9E41"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p>
    <w:p w14:paraId="603A0C5D" w14:textId="77777777" w:rsidR="00FF7BDB" w:rsidRPr="00FF7BDB" w:rsidRDefault="00FF7BDB" w:rsidP="00FF7BDB">
      <w:pPr>
        <w:spacing w:after="0" w:line="240" w:lineRule="auto"/>
        <w:ind w:firstLine="1134"/>
        <w:jc w:val="both"/>
        <w:rPr>
          <w:rFonts w:ascii="Arial" w:eastAsia="Times New Roman" w:hAnsi="Arial" w:cs="Arial"/>
          <w:b/>
          <w:spacing w:val="6"/>
          <w:sz w:val="24"/>
          <w:szCs w:val="24"/>
          <w:lang w:val="es-MX" w:eastAsia="es-ES"/>
        </w:rPr>
      </w:pPr>
      <w:r w:rsidRPr="00FF7BDB">
        <w:rPr>
          <w:rFonts w:ascii="Arial" w:eastAsia="Times New Roman" w:hAnsi="Arial" w:cs="Arial"/>
          <w:b/>
          <w:spacing w:val="6"/>
          <w:sz w:val="24"/>
          <w:szCs w:val="24"/>
          <w:lang w:val="es-MX" w:eastAsia="es-ES"/>
        </w:rPr>
        <w:t>11. Reposición, reconstrucción y habilitación de infraestructura pública dañada.”.</w:t>
      </w:r>
    </w:p>
    <w:p w14:paraId="2DF92314"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9C3813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w:t>
      </w:r>
      <w:r w:rsidRPr="00FF7BDB">
        <w:rPr>
          <w:rFonts w:ascii="Arial" w:eastAsia="Times New Roman" w:hAnsi="Arial" w:cs="Arial"/>
          <w:spacing w:val="6"/>
          <w:sz w:val="24"/>
          <w:szCs w:val="24"/>
          <w:lang w:val="es-MX" w:eastAsia="es-ES"/>
        </w:rPr>
        <w:tab/>
        <w:t>Sustitúyese, en el artículo, 8 el punto y seguido por lo siguiente: “; de la aplicación de los artículos 23, 24, 25 y 26 de la ley N° 21.722, de Presupuestos del Sector Público correspondiente al año 2025; o los que los reemplacen en las leyes de Presupuestos de los años siguientes hasta que el Fondo se extinga.”.</w:t>
      </w:r>
    </w:p>
    <w:p w14:paraId="6C40273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982CBE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33.- Modifícase el decreto con fuerza de ley N° 1.122, de 1981, que fija el texto del Código de Aguas, de la siguiente forma:</w:t>
      </w:r>
    </w:p>
    <w:p w14:paraId="79D6272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27A7E34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1.</w:t>
      </w:r>
      <w:r w:rsidRPr="00FF7BDB">
        <w:rPr>
          <w:rFonts w:ascii="Arial" w:eastAsia="Times New Roman" w:hAnsi="Arial" w:cs="Arial"/>
          <w:spacing w:val="6"/>
          <w:sz w:val="24"/>
          <w:szCs w:val="24"/>
          <w:lang w:val="es-MX" w:eastAsia="es-ES"/>
        </w:rPr>
        <w:tab/>
        <w:t>En el inciso cuarto del artículo 67:</w:t>
      </w:r>
    </w:p>
    <w:p w14:paraId="6EC6B69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857A79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w:t>
      </w:r>
      <w:r w:rsidRPr="00FF7BDB">
        <w:rPr>
          <w:rFonts w:ascii="Arial" w:eastAsia="Times New Roman" w:hAnsi="Arial" w:cs="Arial"/>
          <w:spacing w:val="6"/>
          <w:sz w:val="24"/>
          <w:szCs w:val="24"/>
          <w:lang w:val="es-MX" w:eastAsia="es-ES"/>
        </w:rPr>
        <w:tab/>
        <w:t>Reemplázase la expresión “y deberá prohibir” por “pudiendo autorizar o denegar”.</w:t>
      </w:r>
    </w:p>
    <w:p w14:paraId="35C5BCC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DE6EA9D"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b)</w:t>
      </w:r>
      <w:r w:rsidRPr="00FF7BDB">
        <w:rPr>
          <w:rFonts w:ascii="Arial" w:eastAsia="Times New Roman" w:hAnsi="Arial" w:cs="Arial"/>
          <w:spacing w:val="6"/>
          <w:sz w:val="24"/>
          <w:szCs w:val="24"/>
          <w:lang w:val="es-MX" w:eastAsia="es-ES"/>
        </w:rPr>
        <w:tab/>
        <w:t>Agrégase, a continuación de la expresión “dicha declaración”, la frase “, de conformidad con los criterios contenidos en el inciso quinto del artículo 63”.</w:t>
      </w:r>
    </w:p>
    <w:p w14:paraId="1EC37336"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B27A0E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2.</w:t>
      </w:r>
      <w:r w:rsidRPr="00FF7BDB">
        <w:rPr>
          <w:rFonts w:ascii="Arial" w:eastAsia="Times New Roman" w:hAnsi="Arial" w:cs="Arial"/>
          <w:spacing w:val="6"/>
          <w:sz w:val="24"/>
          <w:szCs w:val="24"/>
          <w:lang w:val="es-MX" w:eastAsia="es-ES"/>
        </w:rPr>
        <w:tab/>
        <w:t>Agrégase un artículo 163 bis, nuevo, del siguiente tenor:</w:t>
      </w:r>
    </w:p>
    <w:p w14:paraId="4A559AC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11FE011"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163 bis.- La Dirección General de Aguas podrá autorizar transitoriamente el traslado del ejercicio de los derechos de aprovechamiento de aguas superficiales en cauces naturales y los cambios de punto de captación cuando la solicitud a que refiere el artículo anterior sea admisible, se hayan realizado las publicaciones y radiodifusiones correspondientes y no se hayan presentado oposiciones. Esta autorización solo procederá a petición de parte.</w:t>
      </w:r>
    </w:p>
    <w:p w14:paraId="4EE3DE3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6D0CF5B"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 petición deberá venir acompañada de un certificado de la junta de vigilancia que corresponda, señalando que dicho traslado no causa perjuicio a otros titulares de derechos de aprovechamiento. En el caso de las aguas subterráneas, el mismo certificado será emitido por la comunidad de aguas subterráneas. De no existir una comunidad de aguas subterráneas, el certificado podrá ser emitido por la junta de vigilancia respectiva, cuando procediere. Este certificado no podrá tener una antigüedad superior a treinta días.</w:t>
      </w:r>
    </w:p>
    <w:p w14:paraId="63AF94B2"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61E86B2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 Dirección deberá confeccionar un informe técnico que respalde el caudal autorizado transitoriamente y dictará una resolución fundada autorizando o denegando la solicitud, dentro del plazo de noventa días, contado desde la presentación de la solicitud.</w:t>
      </w:r>
    </w:p>
    <w:p w14:paraId="2C64502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F63A17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 autorización transitoria se mantendrá vigente durante la tramitación de la solicitud definitiva. Sin perjuicio de lo señalado, la Dirección General de Aguas podrá modificar la autorización transitoria en cualquier momento, si se comprueba que esta ha lesionado derechos de aprovechamiento de aguas de terceros; ha afectado la disponibilidad de las aguas; su calidad; o la sustentabilidad del acuífero.</w:t>
      </w:r>
    </w:p>
    <w:p w14:paraId="4C37108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7781D5E5"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La Dirección General de Aguas, de conformidad a la letra a) del artículo 300, dictará una resolución mediante la cual establecerá las condiciones para el otorgamiento de las autorizaciones transitorias, especialmente en atención a la situación hidrológica o hidrogeológica por cuenca o región.</w:t>
      </w:r>
    </w:p>
    <w:p w14:paraId="4AF79DA3"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18676257"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51345B34" w14:textId="77777777" w:rsidR="00FF7BDB" w:rsidRPr="00FF7BDB" w:rsidRDefault="00FF7BDB" w:rsidP="00FF7BDB">
      <w:pPr>
        <w:spacing w:after="0" w:line="240" w:lineRule="auto"/>
        <w:jc w:val="center"/>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lastRenderedPageBreak/>
        <w:t>Disposiciones transitorias</w:t>
      </w:r>
    </w:p>
    <w:p w14:paraId="609BAB30"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4F032D59"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primero.- Las modificaciones introducidas por el artículo 15 en el artículo 33 del Decreto Ley N° 3.538, de 1980, del Ministerio de Hacienda, que crea la Comisión para el Mercado Financiero, no serán aplicables si se trata de trámites que hubieran sido realizados o solicitados previo a la entrada en vigencia de las modificaciones que se introducen en el inciso primero o el inciso tercero que se agrega. En tales casos, regirán los montos vigentes al momento en que se realizó o se inició el trámite.</w:t>
      </w:r>
    </w:p>
    <w:p w14:paraId="47EF922A"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0E025F4E"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Artículo segundo.- Lo dispuesto en el artículo 21 entrará en vigencia una vez que se encuentre totalmente tramitada la resolución conjunta de los Ministerios de Vivienda y Urbanismo y de Obras Públicas referida en el inciso primero de dicha disposición.</w:t>
      </w:r>
    </w:p>
    <w:p w14:paraId="0C0EE1CC" w14:textId="77777777"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p>
    <w:p w14:paraId="31F8F3E6" w14:textId="183EB939" w:rsidR="00FF7BDB" w:rsidRPr="00FF7BDB" w:rsidRDefault="00FF7BDB" w:rsidP="00FF7BDB">
      <w:pPr>
        <w:spacing w:after="0" w:line="240" w:lineRule="auto"/>
        <w:ind w:firstLine="1134"/>
        <w:jc w:val="both"/>
        <w:rPr>
          <w:rFonts w:ascii="Arial" w:eastAsia="Times New Roman" w:hAnsi="Arial" w:cs="Arial"/>
          <w:spacing w:val="6"/>
          <w:sz w:val="24"/>
          <w:szCs w:val="24"/>
          <w:lang w:val="es-MX" w:eastAsia="es-ES"/>
        </w:rPr>
      </w:pPr>
      <w:r w:rsidRPr="00FF7BDB">
        <w:rPr>
          <w:rFonts w:ascii="Arial" w:eastAsia="Times New Roman" w:hAnsi="Arial" w:cs="Arial"/>
          <w:spacing w:val="6"/>
          <w:sz w:val="24"/>
          <w:szCs w:val="24"/>
          <w:lang w:val="es-MX" w:eastAsia="es-ES"/>
        </w:rPr>
        <w:t>A su vez, lo dispuesto en el numeral 2) del artículo 33 entrará en vigencia una vez que se encuentre totalmente tramitada la resolución referida en el inciso final del artículo 163 bis que se agrega, la que deberá dictarse dentro del plazo de seis meses desde la publicación de esta ley.”.</w:t>
      </w:r>
      <w:bookmarkStart w:id="21" w:name="_GoBack"/>
      <w:bookmarkEnd w:id="21"/>
    </w:p>
    <w:p w14:paraId="26526A20" w14:textId="77777777" w:rsidR="006E47F8" w:rsidRPr="006E47F8" w:rsidRDefault="006E47F8" w:rsidP="006E47F8">
      <w:pPr>
        <w:spacing w:after="0" w:line="240" w:lineRule="auto"/>
        <w:jc w:val="both"/>
        <w:rPr>
          <w:rFonts w:ascii="Arial" w:eastAsia="Calibri" w:hAnsi="Arial" w:cs="Arial"/>
          <w:sz w:val="24"/>
          <w:szCs w:val="24"/>
        </w:rPr>
      </w:pPr>
    </w:p>
    <w:p w14:paraId="3897F4E4" w14:textId="31290A2D" w:rsidR="004A05FE" w:rsidRPr="002A7569" w:rsidRDefault="006E47F8" w:rsidP="002A7569">
      <w:pPr>
        <w:tabs>
          <w:tab w:val="left" w:pos="2835"/>
        </w:tabs>
        <w:spacing w:after="0" w:line="240" w:lineRule="auto"/>
        <w:jc w:val="center"/>
        <w:rPr>
          <w:rFonts w:ascii="Arial" w:eastAsia="Times New Roman" w:hAnsi="Arial" w:cs="Arial"/>
          <w:sz w:val="24"/>
          <w:szCs w:val="24"/>
          <w:lang w:val="es-ES_tradnl" w:eastAsia="es-ES"/>
        </w:rPr>
      </w:pPr>
      <w:r w:rsidRPr="006E47F8">
        <w:rPr>
          <w:rFonts w:ascii="Arial" w:eastAsia="Times New Roman" w:hAnsi="Arial" w:cs="Arial"/>
          <w:sz w:val="24"/>
          <w:szCs w:val="24"/>
          <w:lang w:val="es-ES_tradnl" w:eastAsia="es-ES"/>
        </w:rPr>
        <w:t>- - -</w:t>
      </w:r>
    </w:p>
    <w:p w14:paraId="3868AED7" w14:textId="79C4CC3D" w:rsidR="004A05FE" w:rsidRDefault="004A05FE" w:rsidP="002A7569">
      <w:pPr>
        <w:shd w:val="clear" w:color="auto" w:fill="FFFFFF"/>
        <w:tabs>
          <w:tab w:val="left" w:pos="2835"/>
        </w:tabs>
        <w:spacing w:after="0" w:line="240" w:lineRule="auto"/>
        <w:rPr>
          <w:rFonts w:ascii="Arial" w:eastAsia="Times New Roman" w:hAnsi="Arial" w:cs="Arial"/>
          <w:b/>
          <w:sz w:val="24"/>
          <w:szCs w:val="24"/>
          <w:lang w:val="es-ES_tradnl" w:eastAsia="es-ES"/>
        </w:rPr>
      </w:pPr>
    </w:p>
    <w:p w14:paraId="3CB03001" w14:textId="77777777" w:rsidR="006E47F8" w:rsidRPr="006E47F8" w:rsidRDefault="006E47F8" w:rsidP="006E47F8">
      <w:pPr>
        <w:widowControl w:val="0"/>
        <w:tabs>
          <w:tab w:val="left" w:pos="2835"/>
        </w:tabs>
        <w:spacing w:before="240" w:after="60" w:line="240" w:lineRule="auto"/>
        <w:jc w:val="center"/>
        <w:outlineLvl w:val="0"/>
        <w:rPr>
          <w:rFonts w:ascii="Arial" w:eastAsia="Times New Roman" w:hAnsi="Arial" w:cs="Arial"/>
          <w:b/>
          <w:bCs/>
          <w:kern w:val="28"/>
          <w:sz w:val="24"/>
          <w:szCs w:val="24"/>
          <w:lang w:val="es-ES_tradnl" w:eastAsia="es-ES"/>
        </w:rPr>
      </w:pPr>
      <w:bookmarkStart w:id="22" w:name="_Toc117782173"/>
      <w:bookmarkStart w:id="23" w:name="Acordado"/>
      <w:r w:rsidRPr="006E47F8">
        <w:rPr>
          <w:rFonts w:ascii="Arial" w:eastAsia="Times New Roman" w:hAnsi="Arial" w:cs="Arial"/>
          <w:b/>
          <w:bCs/>
          <w:kern w:val="28"/>
          <w:sz w:val="24"/>
          <w:szCs w:val="24"/>
          <w:lang w:val="es-ES_tradnl" w:eastAsia="es-ES"/>
        </w:rPr>
        <w:t>ACORDADO</w:t>
      </w:r>
      <w:bookmarkEnd w:id="22"/>
    </w:p>
    <w:bookmarkEnd w:id="23"/>
    <w:p w14:paraId="4E2E639D" w14:textId="77777777" w:rsidR="006E47F8" w:rsidRPr="006E47F8" w:rsidRDefault="006E47F8" w:rsidP="006E47F8">
      <w:pPr>
        <w:shd w:val="clear" w:color="auto" w:fill="FFFFFF"/>
        <w:tabs>
          <w:tab w:val="left" w:pos="2835"/>
        </w:tabs>
        <w:spacing w:after="0" w:line="240" w:lineRule="auto"/>
        <w:jc w:val="center"/>
        <w:rPr>
          <w:rFonts w:ascii="Arial" w:eastAsia="Times New Roman" w:hAnsi="Arial" w:cs="Arial"/>
          <w:sz w:val="24"/>
          <w:szCs w:val="24"/>
          <w:lang w:val="es-ES_tradnl" w:eastAsia="es-ES"/>
        </w:rPr>
      </w:pPr>
    </w:p>
    <w:p w14:paraId="64B0624A" w14:textId="3ACE7012" w:rsidR="006E47F8" w:rsidRPr="0054002A" w:rsidRDefault="006E47F8" w:rsidP="000A5BD9">
      <w:pPr>
        <w:shd w:val="clear" w:color="auto" w:fill="FFFFFF"/>
        <w:tabs>
          <w:tab w:val="left" w:pos="2835"/>
        </w:tabs>
        <w:spacing w:after="0" w:line="240" w:lineRule="auto"/>
        <w:ind w:firstLine="1134"/>
        <w:jc w:val="both"/>
        <w:rPr>
          <w:rFonts w:ascii="Arial" w:eastAsia="Times New Roman" w:hAnsi="Arial" w:cs="Arial"/>
          <w:sz w:val="24"/>
          <w:szCs w:val="24"/>
          <w:lang w:val="es-ES_tradnl" w:eastAsia="es-ES"/>
        </w:rPr>
      </w:pPr>
      <w:r w:rsidRPr="006E47F8">
        <w:rPr>
          <w:rFonts w:ascii="Arial" w:eastAsia="Times New Roman" w:hAnsi="Arial" w:cs="Arial"/>
          <w:sz w:val="24"/>
          <w:szCs w:val="24"/>
          <w:lang w:val="es-ES_tradnl" w:eastAsia="es-ES"/>
        </w:rPr>
        <w:t>Acordado en sesión celebrada el día</w:t>
      </w:r>
      <w:r w:rsidR="00FF46FC">
        <w:rPr>
          <w:rFonts w:ascii="Arial" w:eastAsia="Times New Roman" w:hAnsi="Arial" w:cs="Arial"/>
          <w:sz w:val="24"/>
          <w:szCs w:val="24"/>
          <w:lang w:val="es-ES_tradnl" w:eastAsia="es-ES"/>
        </w:rPr>
        <w:t xml:space="preserve"> 6 de mayo </w:t>
      </w:r>
      <w:r w:rsidRPr="006E47F8">
        <w:rPr>
          <w:rFonts w:ascii="Arial" w:eastAsia="Times New Roman" w:hAnsi="Arial" w:cs="Arial"/>
          <w:sz w:val="24"/>
          <w:szCs w:val="24"/>
          <w:lang w:val="es-ES_tradnl" w:eastAsia="es-ES"/>
        </w:rPr>
        <w:t>de 20</w:t>
      </w:r>
      <w:r w:rsidR="00FF46FC">
        <w:rPr>
          <w:rFonts w:ascii="Arial" w:eastAsia="Times New Roman" w:hAnsi="Arial" w:cs="Arial"/>
          <w:sz w:val="24"/>
          <w:szCs w:val="24"/>
          <w:lang w:val="es-ES_tradnl" w:eastAsia="es-ES"/>
        </w:rPr>
        <w:t>25</w:t>
      </w:r>
      <w:r w:rsidRPr="006E47F8">
        <w:rPr>
          <w:rFonts w:ascii="Arial" w:eastAsia="Times New Roman" w:hAnsi="Arial" w:cs="Arial"/>
          <w:sz w:val="24"/>
          <w:szCs w:val="24"/>
          <w:lang w:val="es-ES_tradnl" w:eastAsia="es-ES"/>
        </w:rPr>
        <w:t xml:space="preserve">, con </w:t>
      </w:r>
      <w:r w:rsidRPr="0054002A">
        <w:rPr>
          <w:rFonts w:ascii="Arial" w:eastAsia="Times New Roman" w:hAnsi="Arial" w:cs="Arial"/>
          <w:sz w:val="24"/>
          <w:szCs w:val="24"/>
          <w:lang w:val="es-ES_tradnl" w:eastAsia="es-ES"/>
        </w:rPr>
        <w:t>asistencia de los Honorables Senadores señor</w:t>
      </w:r>
      <w:r w:rsidR="00FF46FC" w:rsidRPr="0054002A">
        <w:rPr>
          <w:rFonts w:ascii="Arial" w:eastAsia="Times New Roman" w:hAnsi="Arial" w:cs="Arial"/>
          <w:sz w:val="24"/>
          <w:szCs w:val="24"/>
          <w:lang w:val="es-ES_tradnl" w:eastAsia="es-ES"/>
        </w:rPr>
        <w:t>a Ximena Rincón González (Presidenta) y señores Rodrigo Galilea Vial, José Miguel Insulza Salinas, Ricardo Lagos Weber y Javier Macaya Danús</w:t>
      </w:r>
      <w:r w:rsidR="00F0745A" w:rsidRPr="0054002A">
        <w:rPr>
          <w:rFonts w:ascii="Arial" w:eastAsia="Times New Roman" w:hAnsi="Arial" w:cs="Arial"/>
          <w:sz w:val="24"/>
          <w:szCs w:val="24"/>
          <w:lang w:val="es-ES_tradnl" w:eastAsia="es-ES"/>
        </w:rPr>
        <w:t xml:space="preserve">, y </w:t>
      </w:r>
      <w:r w:rsidR="00FE27ED">
        <w:rPr>
          <w:rFonts w:ascii="Arial" w:eastAsia="Times New Roman" w:hAnsi="Arial" w:cs="Arial"/>
          <w:sz w:val="24"/>
          <w:szCs w:val="24"/>
          <w:lang w:val="es-ES_tradnl" w:eastAsia="es-ES"/>
        </w:rPr>
        <w:t xml:space="preserve">de </w:t>
      </w:r>
      <w:r w:rsidR="00F0745A" w:rsidRPr="0054002A">
        <w:rPr>
          <w:rFonts w:ascii="Arial" w:eastAsia="Times New Roman" w:hAnsi="Arial" w:cs="Arial"/>
          <w:sz w:val="24"/>
          <w:szCs w:val="24"/>
          <w:lang w:val="es-ES_tradnl" w:eastAsia="es-ES"/>
        </w:rPr>
        <w:t xml:space="preserve">los Honorables Diputados </w:t>
      </w:r>
      <w:r w:rsidR="00481422" w:rsidRPr="0054002A">
        <w:rPr>
          <w:rFonts w:ascii="Arial" w:eastAsia="Times New Roman" w:hAnsi="Arial" w:cs="Arial"/>
          <w:sz w:val="24"/>
          <w:szCs w:val="24"/>
          <w:lang w:val="es-ES_tradnl" w:eastAsia="es-ES"/>
        </w:rPr>
        <w:t>señora</w:t>
      </w:r>
      <w:r w:rsidR="0054002A" w:rsidRPr="0054002A">
        <w:rPr>
          <w:rFonts w:ascii="Arial" w:eastAsia="Times New Roman" w:hAnsi="Arial" w:cs="Arial"/>
          <w:sz w:val="24"/>
          <w:szCs w:val="24"/>
          <w:lang w:val="es-ES_tradnl" w:eastAsia="es-ES"/>
        </w:rPr>
        <w:t>s</w:t>
      </w:r>
      <w:r w:rsidR="00481422" w:rsidRPr="0054002A">
        <w:rPr>
          <w:rFonts w:ascii="Arial" w:eastAsia="Times New Roman" w:hAnsi="Arial" w:cs="Arial"/>
          <w:sz w:val="24"/>
          <w:szCs w:val="24"/>
          <w:lang w:val="es-ES_tradnl" w:eastAsia="es-ES"/>
        </w:rPr>
        <w:t xml:space="preserve"> Francisca Bello Campos</w:t>
      </w:r>
      <w:r w:rsidR="0054002A" w:rsidRPr="0054002A">
        <w:rPr>
          <w:rFonts w:ascii="Arial" w:eastAsia="Times New Roman" w:hAnsi="Arial" w:cs="Arial"/>
          <w:sz w:val="24"/>
          <w:szCs w:val="24"/>
          <w:lang w:val="es-ES_tradnl" w:eastAsia="es-ES"/>
        </w:rPr>
        <w:t xml:space="preserve"> y Nathalie Castillo Rojas, y señores</w:t>
      </w:r>
      <w:r w:rsidR="00481422" w:rsidRPr="0054002A">
        <w:rPr>
          <w:rFonts w:ascii="Arial" w:eastAsia="Times New Roman" w:hAnsi="Arial" w:cs="Arial"/>
          <w:sz w:val="24"/>
          <w:szCs w:val="24"/>
          <w:lang w:val="es-ES_tradnl" w:eastAsia="es-ES"/>
        </w:rPr>
        <w:t xml:space="preserve"> Felipe Donoso C</w:t>
      </w:r>
      <w:r w:rsidR="0054002A" w:rsidRPr="0054002A">
        <w:rPr>
          <w:rFonts w:ascii="Arial" w:eastAsia="Times New Roman" w:hAnsi="Arial" w:cs="Arial"/>
          <w:sz w:val="24"/>
          <w:szCs w:val="24"/>
          <w:lang w:val="es-ES_tradnl" w:eastAsia="es-ES"/>
        </w:rPr>
        <w:t>astro</w:t>
      </w:r>
      <w:r w:rsidR="00481422" w:rsidRPr="0054002A">
        <w:rPr>
          <w:rFonts w:ascii="Arial" w:eastAsia="Times New Roman" w:hAnsi="Arial" w:cs="Arial"/>
          <w:sz w:val="24"/>
          <w:szCs w:val="24"/>
          <w:lang w:val="es-ES_tradnl" w:eastAsia="es-ES"/>
        </w:rPr>
        <w:t xml:space="preserve"> y Frank Sauerbaum Muñoz</w:t>
      </w:r>
      <w:r w:rsidRPr="0054002A">
        <w:rPr>
          <w:rFonts w:ascii="Arial" w:eastAsia="Times New Roman" w:hAnsi="Arial" w:cs="Arial"/>
          <w:sz w:val="24"/>
          <w:szCs w:val="24"/>
          <w:lang w:val="es-ES_tradnl" w:eastAsia="es-ES"/>
        </w:rPr>
        <w:t>.</w:t>
      </w:r>
      <w:r w:rsidR="00583D1C">
        <w:rPr>
          <w:rFonts w:ascii="Arial" w:eastAsia="Times New Roman" w:hAnsi="Arial" w:cs="Arial"/>
          <w:sz w:val="24"/>
          <w:szCs w:val="24"/>
          <w:lang w:val="es-ES_tradnl" w:eastAsia="es-ES"/>
        </w:rPr>
        <w:t xml:space="preserve"> </w:t>
      </w:r>
    </w:p>
    <w:p w14:paraId="5DB78C12" w14:textId="77777777" w:rsidR="006E47F8" w:rsidRPr="0054002A" w:rsidRDefault="006E47F8" w:rsidP="006E47F8">
      <w:pPr>
        <w:shd w:val="clear" w:color="auto" w:fill="FFFFFF"/>
        <w:tabs>
          <w:tab w:val="left" w:pos="2835"/>
        </w:tabs>
        <w:spacing w:after="0" w:line="240" w:lineRule="auto"/>
        <w:jc w:val="both"/>
        <w:rPr>
          <w:rFonts w:ascii="Arial" w:eastAsia="Times New Roman" w:hAnsi="Arial" w:cs="Arial"/>
          <w:sz w:val="24"/>
          <w:szCs w:val="24"/>
          <w:u w:val="single"/>
          <w:lang w:val="es-ES" w:eastAsia="es-ES"/>
        </w:rPr>
      </w:pPr>
    </w:p>
    <w:p w14:paraId="65856A8D" w14:textId="77777777" w:rsidR="006E47F8" w:rsidRPr="0054002A" w:rsidRDefault="006E47F8" w:rsidP="006E47F8">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14:paraId="4A557F29" w14:textId="77777777" w:rsidR="006E47F8" w:rsidRPr="0054002A" w:rsidRDefault="006E47F8" w:rsidP="006E47F8">
      <w:pPr>
        <w:shd w:val="clear" w:color="auto" w:fill="FFFFFF"/>
        <w:tabs>
          <w:tab w:val="left" w:pos="2835"/>
        </w:tabs>
        <w:spacing w:after="0" w:line="240" w:lineRule="auto"/>
        <w:jc w:val="both"/>
        <w:rPr>
          <w:rFonts w:ascii="Arial" w:eastAsia="Times New Roman" w:hAnsi="Arial" w:cs="Arial"/>
          <w:sz w:val="24"/>
          <w:szCs w:val="24"/>
          <w:lang w:eastAsia="es-ES"/>
        </w:rPr>
      </w:pPr>
    </w:p>
    <w:p w14:paraId="4CFC1CDD" w14:textId="17243298" w:rsidR="006E47F8" w:rsidRPr="0054002A" w:rsidRDefault="006E47F8" w:rsidP="006E47F8">
      <w:pPr>
        <w:shd w:val="clear" w:color="auto" w:fill="FFFFFF"/>
        <w:tabs>
          <w:tab w:val="left" w:pos="2835"/>
        </w:tabs>
        <w:spacing w:after="0" w:line="240" w:lineRule="auto"/>
        <w:jc w:val="center"/>
        <w:rPr>
          <w:rFonts w:ascii="Arial" w:eastAsia="Times New Roman" w:hAnsi="Arial" w:cs="Arial"/>
          <w:sz w:val="24"/>
          <w:szCs w:val="24"/>
          <w:lang w:val="es-ES_tradnl" w:eastAsia="es-ES"/>
        </w:rPr>
      </w:pPr>
      <w:r w:rsidRPr="0054002A">
        <w:rPr>
          <w:rFonts w:ascii="Arial" w:eastAsia="Times New Roman" w:hAnsi="Arial" w:cs="Arial"/>
          <w:sz w:val="24"/>
          <w:szCs w:val="24"/>
          <w:lang w:val="es-ES_tradnl" w:eastAsia="es-ES"/>
        </w:rPr>
        <w:t>Sala de la Comisión, a</w:t>
      </w:r>
      <w:r w:rsidR="0054002A" w:rsidRPr="0054002A">
        <w:rPr>
          <w:rFonts w:ascii="Arial" w:eastAsia="Times New Roman" w:hAnsi="Arial" w:cs="Arial"/>
          <w:sz w:val="24"/>
          <w:szCs w:val="24"/>
          <w:lang w:val="es-ES_tradnl" w:eastAsia="es-ES"/>
        </w:rPr>
        <w:t xml:space="preserve"> 6</w:t>
      </w:r>
      <w:r w:rsidR="00481422" w:rsidRPr="0054002A">
        <w:rPr>
          <w:rFonts w:ascii="Arial" w:eastAsia="Times New Roman" w:hAnsi="Arial" w:cs="Arial"/>
          <w:sz w:val="24"/>
          <w:szCs w:val="24"/>
          <w:lang w:val="es-ES_tradnl" w:eastAsia="es-ES"/>
        </w:rPr>
        <w:t xml:space="preserve"> </w:t>
      </w:r>
      <w:r w:rsidRPr="0054002A">
        <w:rPr>
          <w:rFonts w:ascii="Arial" w:eastAsia="Times New Roman" w:hAnsi="Arial" w:cs="Arial"/>
          <w:sz w:val="24"/>
          <w:szCs w:val="24"/>
          <w:lang w:val="es-ES_tradnl" w:eastAsia="es-ES"/>
        </w:rPr>
        <w:t>de</w:t>
      </w:r>
      <w:r w:rsidR="00481422" w:rsidRPr="0054002A">
        <w:rPr>
          <w:rFonts w:ascii="Arial" w:eastAsia="Times New Roman" w:hAnsi="Arial" w:cs="Arial"/>
          <w:sz w:val="24"/>
          <w:szCs w:val="24"/>
          <w:lang w:val="es-ES_tradnl" w:eastAsia="es-ES"/>
        </w:rPr>
        <w:t xml:space="preserve"> mayo </w:t>
      </w:r>
      <w:r w:rsidRPr="0054002A">
        <w:rPr>
          <w:rFonts w:ascii="Arial" w:eastAsia="Times New Roman" w:hAnsi="Arial" w:cs="Arial"/>
          <w:sz w:val="24"/>
          <w:szCs w:val="24"/>
          <w:lang w:val="es-ES_tradnl" w:eastAsia="es-ES"/>
        </w:rPr>
        <w:t>de 20</w:t>
      </w:r>
      <w:r w:rsidR="00481422" w:rsidRPr="0054002A">
        <w:rPr>
          <w:rFonts w:ascii="Arial" w:eastAsia="Times New Roman" w:hAnsi="Arial" w:cs="Arial"/>
          <w:sz w:val="24"/>
          <w:szCs w:val="24"/>
          <w:lang w:val="es-ES_tradnl" w:eastAsia="es-ES"/>
        </w:rPr>
        <w:t>25</w:t>
      </w:r>
      <w:r w:rsidRPr="0054002A">
        <w:rPr>
          <w:rFonts w:ascii="Arial" w:eastAsia="Times New Roman" w:hAnsi="Arial" w:cs="Arial"/>
          <w:sz w:val="24"/>
          <w:szCs w:val="24"/>
          <w:lang w:val="es-ES_tradnl" w:eastAsia="es-ES"/>
        </w:rPr>
        <w:t>.</w:t>
      </w:r>
    </w:p>
    <w:p w14:paraId="135E4323" w14:textId="2DC0875C" w:rsidR="006E47F8" w:rsidRPr="006E47F8" w:rsidRDefault="006E47F8" w:rsidP="006E47F8">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4249D2EA" w14:textId="77777777" w:rsidR="006E47F8" w:rsidRPr="006E47F8" w:rsidRDefault="006E47F8" w:rsidP="006E47F8">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52D44E2" w14:textId="77777777" w:rsidR="006E47F8" w:rsidRPr="006E47F8" w:rsidRDefault="006E47F8" w:rsidP="006E47F8">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401AC4DB" w14:textId="2F7EEE89" w:rsidR="006E47F8" w:rsidRPr="002A7569" w:rsidRDefault="00E36FBB" w:rsidP="002A7569">
      <w:pPr>
        <w:spacing w:after="0" w:line="240" w:lineRule="auto"/>
        <w:ind w:firstLine="1134"/>
        <w:jc w:val="both"/>
        <w:rPr>
          <w:rFonts w:ascii="Arial" w:eastAsia="Times New Roman" w:hAnsi="Arial" w:cs="Times New Roman"/>
          <w:spacing w:val="-3"/>
          <w:sz w:val="24"/>
          <w:szCs w:val="24"/>
          <w:lang w:val="es-ES" w:eastAsia="es-ES"/>
        </w:rPr>
      </w:pPr>
      <w:r w:rsidRPr="007E4D79">
        <w:rPr>
          <w:noProof/>
          <w:spacing w:val="6"/>
          <w:lang w:eastAsia="es-CL"/>
        </w:rPr>
        <w:drawing>
          <wp:inline distT="0" distB="0" distL="0" distR="0" wp14:anchorId="5DFED73B" wp14:editId="1493CBD3">
            <wp:extent cx="3335655" cy="14706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655" cy="1470660"/>
                    </a:xfrm>
                    <a:prstGeom prst="rect">
                      <a:avLst/>
                    </a:prstGeom>
                    <a:noFill/>
                    <a:ln>
                      <a:noFill/>
                    </a:ln>
                  </pic:spPr>
                </pic:pic>
              </a:graphicData>
            </a:graphic>
          </wp:inline>
        </w:drawing>
      </w:r>
    </w:p>
    <w:sectPr w:rsidR="006E47F8" w:rsidRPr="002A7569" w:rsidSect="0086292A">
      <w:headerReference w:type="even" r:id="rId9"/>
      <w:headerReference w:type="default" r:id="rId10"/>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6B70" w14:textId="77777777" w:rsidR="00604DC7" w:rsidRDefault="00604DC7" w:rsidP="00A20225">
      <w:pPr>
        <w:spacing w:after="0" w:line="240" w:lineRule="auto"/>
      </w:pPr>
      <w:r>
        <w:separator/>
      </w:r>
    </w:p>
  </w:endnote>
  <w:endnote w:type="continuationSeparator" w:id="0">
    <w:p w14:paraId="0E6EB7E3" w14:textId="77777777" w:rsidR="00604DC7" w:rsidRDefault="00604DC7" w:rsidP="00A2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0F04" w14:textId="77777777" w:rsidR="00604DC7" w:rsidRDefault="00604DC7" w:rsidP="00A20225">
      <w:pPr>
        <w:spacing w:after="0" w:line="240" w:lineRule="auto"/>
      </w:pPr>
      <w:r>
        <w:separator/>
      </w:r>
    </w:p>
  </w:footnote>
  <w:footnote w:type="continuationSeparator" w:id="0">
    <w:p w14:paraId="716E61D4" w14:textId="77777777" w:rsidR="00604DC7" w:rsidRDefault="00604DC7" w:rsidP="00A20225">
      <w:pPr>
        <w:spacing w:after="0" w:line="240" w:lineRule="auto"/>
      </w:pPr>
      <w:r>
        <w:continuationSeparator/>
      </w:r>
    </w:p>
  </w:footnote>
  <w:footnote w:id="1">
    <w:p w14:paraId="2131D841" w14:textId="77777777" w:rsidR="008D5F7E" w:rsidRPr="00635008" w:rsidRDefault="008D5F7E" w:rsidP="00635008">
      <w:pPr>
        <w:pStyle w:val="Textonotapie"/>
        <w:ind w:firstLine="1134"/>
        <w:jc w:val="both"/>
        <w:rPr>
          <w:rFonts w:ascii="Arial" w:eastAsia="Times New Roman" w:hAnsi="Arial" w:cs="Arial"/>
          <w:spacing w:val="-3"/>
          <w:lang w:val="es-ES_tradnl" w:eastAsia="es-CL"/>
        </w:rPr>
      </w:pPr>
      <w:r>
        <w:rPr>
          <w:rStyle w:val="Refdenotaalpie"/>
        </w:rPr>
        <w:footnoteRef/>
      </w:r>
      <w:r>
        <w:t xml:space="preserve"> </w:t>
      </w:r>
      <w:r w:rsidRPr="00635008">
        <w:rPr>
          <w:rFonts w:ascii="Arial" w:eastAsia="Times New Roman" w:hAnsi="Arial" w:cs="Times New Roman"/>
          <w:spacing w:val="-3"/>
          <w:lang w:eastAsia="es-ES"/>
        </w:rPr>
        <w:t xml:space="preserve">A </w:t>
      </w:r>
      <w:r w:rsidRPr="00635008">
        <w:rPr>
          <w:rFonts w:ascii="Arial" w:eastAsia="Times New Roman" w:hAnsi="Arial" w:cs="Arial"/>
          <w:spacing w:val="-3"/>
          <w:lang w:val="es-ES_tradnl" w:eastAsia="es-CL"/>
        </w:rPr>
        <w:t>continuación, figura el link de cada una de las sesiones, transmitidas por TV Senado, que la Comisión dedicó al estudio del proyecto:</w:t>
      </w:r>
    </w:p>
    <w:p w14:paraId="1041F1EF" w14:textId="182E20B7" w:rsidR="008D5F7E" w:rsidRDefault="008D5F7E" w:rsidP="00635008">
      <w:pPr>
        <w:overflowPunct w:val="0"/>
        <w:autoSpaceDE w:val="0"/>
        <w:autoSpaceDN w:val="0"/>
        <w:adjustRightInd w:val="0"/>
        <w:spacing w:after="0" w:line="240" w:lineRule="auto"/>
        <w:ind w:firstLine="1134"/>
        <w:jc w:val="both"/>
        <w:textAlignment w:val="baseline"/>
        <w:rPr>
          <w:rFonts w:ascii="Arial" w:eastAsia="Times New Roman" w:hAnsi="Arial" w:cs="Arial"/>
          <w:sz w:val="20"/>
          <w:szCs w:val="20"/>
          <w:lang w:val="es-ES" w:eastAsia="es-CL"/>
        </w:rPr>
      </w:pPr>
      <w:r>
        <w:rPr>
          <w:rFonts w:ascii="Arial" w:eastAsia="Times New Roman" w:hAnsi="Arial" w:cs="Arial"/>
          <w:sz w:val="20"/>
          <w:szCs w:val="20"/>
          <w:lang w:val="es-ES" w:eastAsia="es-CL"/>
        </w:rPr>
        <w:t>6 de mayo de 2025</w:t>
      </w:r>
      <w:r w:rsidRPr="00635008">
        <w:rPr>
          <w:rFonts w:ascii="Arial" w:eastAsia="Times New Roman" w:hAnsi="Arial" w:cs="Arial"/>
          <w:sz w:val="20"/>
          <w:szCs w:val="20"/>
          <w:lang w:val="es-ES" w:eastAsia="es-CL"/>
        </w:rPr>
        <w:t>:</w:t>
      </w:r>
    </w:p>
    <w:p w14:paraId="3CA9B8B0" w14:textId="48E25F98" w:rsidR="008D5F7E" w:rsidRPr="00635008" w:rsidRDefault="00604DC7" w:rsidP="00635008">
      <w:pPr>
        <w:overflowPunct w:val="0"/>
        <w:autoSpaceDE w:val="0"/>
        <w:autoSpaceDN w:val="0"/>
        <w:adjustRightInd w:val="0"/>
        <w:spacing w:after="0" w:line="240" w:lineRule="auto"/>
        <w:ind w:firstLine="1134"/>
        <w:jc w:val="both"/>
        <w:textAlignment w:val="baseline"/>
        <w:rPr>
          <w:rFonts w:ascii="Arial" w:eastAsia="Times New Roman" w:hAnsi="Arial" w:cs="Arial"/>
          <w:sz w:val="20"/>
          <w:szCs w:val="20"/>
          <w:lang w:val="es-ES" w:eastAsia="es-CL"/>
        </w:rPr>
      </w:pPr>
      <w:hyperlink r:id="rId1" w:history="1">
        <w:r w:rsidR="008D5F7E" w:rsidRPr="00BB18D6">
          <w:rPr>
            <w:rStyle w:val="Hipervnculo"/>
            <w:rFonts w:ascii="Arial" w:eastAsia="Times New Roman" w:hAnsi="Arial" w:cs="Arial"/>
            <w:sz w:val="20"/>
            <w:szCs w:val="20"/>
            <w:lang w:val="es-ES" w:eastAsia="es-CL"/>
          </w:rPr>
          <w:t>https://tv.senado.cl/tvsenado/comisiones/mixta/mixta/comision-mixta-boletin-n-17322-03-simplificacion/2025-05-06/065222.html</w:t>
        </w:r>
      </w:hyperlink>
      <w:r w:rsidR="008D5F7E">
        <w:rPr>
          <w:rFonts w:ascii="Arial" w:eastAsia="Times New Roman" w:hAnsi="Arial" w:cs="Arial"/>
          <w:sz w:val="20"/>
          <w:szCs w:val="20"/>
          <w:lang w:val="es-ES" w:eastAsia="es-CL"/>
        </w:rPr>
        <w:t xml:space="preserve"> </w:t>
      </w:r>
    </w:p>
    <w:p w14:paraId="253790B5" w14:textId="151C2311" w:rsidR="008D5F7E" w:rsidRDefault="008D5F7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A2FD" w14:textId="77777777" w:rsidR="008D5F7E" w:rsidRDefault="008D5F7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4299A1" w14:textId="77777777" w:rsidR="008D5F7E" w:rsidRDefault="008D5F7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68A3" w14:textId="554800EC" w:rsidR="008D5F7E" w:rsidRDefault="008D5F7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186C">
      <w:rPr>
        <w:rStyle w:val="Nmerodepgina"/>
        <w:noProof/>
      </w:rPr>
      <w:t>40</w:t>
    </w:r>
    <w:r>
      <w:rPr>
        <w:rStyle w:val="Nmerodepgina"/>
      </w:rPr>
      <w:fldChar w:fldCharType="end"/>
    </w:r>
  </w:p>
  <w:p w14:paraId="7A931532" w14:textId="77777777" w:rsidR="008D5F7E" w:rsidRDefault="008D5F7E">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F8"/>
    <w:rsid w:val="00007495"/>
    <w:rsid w:val="00012C3B"/>
    <w:rsid w:val="00020197"/>
    <w:rsid w:val="0002450E"/>
    <w:rsid w:val="0006579C"/>
    <w:rsid w:val="00067177"/>
    <w:rsid w:val="000A5BD9"/>
    <w:rsid w:val="00143800"/>
    <w:rsid w:val="0019024F"/>
    <w:rsid w:val="00190F7D"/>
    <w:rsid w:val="001F6453"/>
    <w:rsid w:val="00233E91"/>
    <w:rsid w:val="00234A45"/>
    <w:rsid w:val="00262BCA"/>
    <w:rsid w:val="00266C8D"/>
    <w:rsid w:val="002A6A2A"/>
    <w:rsid w:val="002A7569"/>
    <w:rsid w:val="002B5D6A"/>
    <w:rsid w:val="00307F93"/>
    <w:rsid w:val="003C05A4"/>
    <w:rsid w:val="003C6EF3"/>
    <w:rsid w:val="003E58D9"/>
    <w:rsid w:val="00481422"/>
    <w:rsid w:val="004A05FE"/>
    <w:rsid w:val="004A60C9"/>
    <w:rsid w:val="004F4CE0"/>
    <w:rsid w:val="00502D89"/>
    <w:rsid w:val="00512A30"/>
    <w:rsid w:val="00525F28"/>
    <w:rsid w:val="00537485"/>
    <w:rsid w:val="0054002A"/>
    <w:rsid w:val="00566AB0"/>
    <w:rsid w:val="005765B8"/>
    <w:rsid w:val="00583D1C"/>
    <w:rsid w:val="005B5D4F"/>
    <w:rsid w:val="005C48B7"/>
    <w:rsid w:val="005E7631"/>
    <w:rsid w:val="00604DC7"/>
    <w:rsid w:val="00633AAC"/>
    <w:rsid w:val="00635008"/>
    <w:rsid w:val="00636319"/>
    <w:rsid w:val="00642E66"/>
    <w:rsid w:val="00682900"/>
    <w:rsid w:val="006C1A0B"/>
    <w:rsid w:val="006C4EE3"/>
    <w:rsid w:val="006E47F8"/>
    <w:rsid w:val="00700686"/>
    <w:rsid w:val="00711C5F"/>
    <w:rsid w:val="00716A54"/>
    <w:rsid w:val="00741A2E"/>
    <w:rsid w:val="00745820"/>
    <w:rsid w:val="00755CEA"/>
    <w:rsid w:val="007A1661"/>
    <w:rsid w:val="007A1C74"/>
    <w:rsid w:val="007E3DA5"/>
    <w:rsid w:val="00804333"/>
    <w:rsid w:val="00844A23"/>
    <w:rsid w:val="0086292A"/>
    <w:rsid w:val="0087186C"/>
    <w:rsid w:val="008B33BB"/>
    <w:rsid w:val="008B38A5"/>
    <w:rsid w:val="008D5F7E"/>
    <w:rsid w:val="008E0F50"/>
    <w:rsid w:val="0091055F"/>
    <w:rsid w:val="0091370D"/>
    <w:rsid w:val="00972057"/>
    <w:rsid w:val="009722C3"/>
    <w:rsid w:val="009D171F"/>
    <w:rsid w:val="009D61EF"/>
    <w:rsid w:val="00A17BCD"/>
    <w:rsid w:val="00A20225"/>
    <w:rsid w:val="00A42C5C"/>
    <w:rsid w:val="00A8245A"/>
    <w:rsid w:val="00AE116D"/>
    <w:rsid w:val="00B05A1D"/>
    <w:rsid w:val="00B33843"/>
    <w:rsid w:val="00B75093"/>
    <w:rsid w:val="00C12E10"/>
    <w:rsid w:val="00C22BAA"/>
    <w:rsid w:val="00C22D9E"/>
    <w:rsid w:val="00C242EA"/>
    <w:rsid w:val="00C26171"/>
    <w:rsid w:val="00C4261F"/>
    <w:rsid w:val="00C9535A"/>
    <w:rsid w:val="00CD6B24"/>
    <w:rsid w:val="00CE2B91"/>
    <w:rsid w:val="00D13CC3"/>
    <w:rsid w:val="00D235FA"/>
    <w:rsid w:val="00D415BE"/>
    <w:rsid w:val="00D767F5"/>
    <w:rsid w:val="00D92453"/>
    <w:rsid w:val="00DA5A8C"/>
    <w:rsid w:val="00DE6434"/>
    <w:rsid w:val="00E26FA6"/>
    <w:rsid w:val="00E33C5A"/>
    <w:rsid w:val="00E36FBB"/>
    <w:rsid w:val="00E740B7"/>
    <w:rsid w:val="00EA2B28"/>
    <w:rsid w:val="00EB212F"/>
    <w:rsid w:val="00EC1F6F"/>
    <w:rsid w:val="00F0745A"/>
    <w:rsid w:val="00F07EF7"/>
    <w:rsid w:val="00F641DB"/>
    <w:rsid w:val="00F72547"/>
    <w:rsid w:val="00F74DB6"/>
    <w:rsid w:val="00FE27ED"/>
    <w:rsid w:val="00FF46FC"/>
    <w:rsid w:val="00FF7B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D37B"/>
  <w15:chartTrackingRefBased/>
  <w15:docId w15:val="{A4ADFE58-8563-4EF2-B7E6-166D7E2E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E47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E47F8"/>
  </w:style>
  <w:style w:type="character" w:styleId="Nmerodepgina">
    <w:name w:val="page number"/>
    <w:basedOn w:val="Fuentedeprrafopredeter"/>
    <w:rsid w:val="006E47F8"/>
  </w:style>
  <w:style w:type="character" w:styleId="Hipervnculo">
    <w:name w:val="Hyperlink"/>
    <w:basedOn w:val="Fuentedeprrafopredeter"/>
    <w:uiPriority w:val="99"/>
    <w:unhideWhenUsed/>
    <w:rsid w:val="006E47F8"/>
    <w:rPr>
      <w:color w:val="0563C1" w:themeColor="hyperlink"/>
      <w:u w:val="single"/>
    </w:rPr>
  </w:style>
  <w:style w:type="character" w:customStyle="1" w:styleId="Mencinsinresolver1">
    <w:name w:val="Mención sin resolver1"/>
    <w:basedOn w:val="Fuentedeprrafopredeter"/>
    <w:uiPriority w:val="99"/>
    <w:semiHidden/>
    <w:unhideWhenUsed/>
    <w:rsid w:val="006E47F8"/>
    <w:rPr>
      <w:color w:val="605E5C"/>
      <w:shd w:val="clear" w:color="auto" w:fill="E1DFDD"/>
    </w:rPr>
  </w:style>
  <w:style w:type="paragraph" w:styleId="Prrafodelista">
    <w:name w:val="List Paragraph"/>
    <w:basedOn w:val="Normal"/>
    <w:uiPriority w:val="34"/>
    <w:qFormat/>
    <w:rsid w:val="00E26FA6"/>
    <w:pPr>
      <w:ind w:left="720"/>
      <w:contextualSpacing/>
    </w:pPr>
  </w:style>
  <w:style w:type="paragraph" w:styleId="Textodeglobo">
    <w:name w:val="Balloon Text"/>
    <w:basedOn w:val="Normal"/>
    <w:link w:val="TextodegloboCar"/>
    <w:uiPriority w:val="99"/>
    <w:semiHidden/>
    <w:unhideWhenUsed/>
    <w:rsid w:val="009D17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71F"/>
    <w:rPr>
      <w:rFonts w:ascii="Segoe UI" w:hAnsi="Segoe UI" w:cs="Segoe UI"/>
      <w:sz w:val="18"/>
      <w:szCs w:val="18"/>
    </w:rPr>
  </w:style>
  <w:style w:type="paragraph" w:styleId="Textonotapie">
    <w:name w:val="footnote text"/>
    <w:basedOn w:val="Normal"/>
    <w:link w:val="TextonotapieCar"/>
    <w:uiPriority w:val="99"/>
    <w:semiHidden/>
    <w:unhideWhenUsed/>
    <w:rsid w:val="006350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5008"/>
    <w:rPr>
      <w:sz w:val="20"/>
      <w:szCs w:val="20"/>
    </w:rPr>
  </w:style>
  <w:style w:type="character" w:styleId="Refdenotaalpie">
    <w:name w:val="footnote reference"/>
    <w:basedOn w:val="Fuentedeprrafopredeter"/>
    <w:uiPriority w:val="99"/>
    <w:semiHidden/>
    <w:unhideWhenUsed/>
    <w:rsid w:val="00635008"/>
    <w:rPr>
      <w:vertAlign w:val="superscript"/>
    </w:rPr>
  </w:style>
  <w:style w:type="character" w:styleId="Hipervnculovisitado">
    <w:name w:val="FollowedHyperlink"/>
    <w:basedOn w:val="Fuentedeprrafopredeter"/>
    <w:uiPriority w:val="99"/>
    <w:semiHidden/>
    <w:unhideWhenUsed/>
    <w:rsid w:val="008B3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enado.cl/appsenado/templates/tramitacion/index.php?boletin_ini=17322-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mixta/mixta/comision-mixta-boletin-n-17322-03-simplificacion/2025-05-06/06522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DF4E-406F-4990-9130-8AEA3636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13699</Words>
  <Characters>75349</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Sebastián Montenegro</cp:lastModifiedBy>
  <cp:revision>3</cp:revision>
  <cp:lastPrinted>2025-04-24T18:53:00Z</cp:lastPrinted>
  <dcterms:created xsi:type="dcterms:W3CDTF">2025-05-07T00:37:00Z</dcterms:created>
  <dcterms:modified xsi:type="dcterms:W3CDTF">2025-05-07T00:46:00Z</dcterms:modified>
</cp:coreProperties>
</file>