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Cuadrculadetablaclara1"/>
        <w:tblpPr w:leftFromText="141" w:rightFromText="141" w:vertAnchor="text" w:tblpY="1"/>
        <w:tblW w:w="5000" w:type="pct"/>
        <w:tblLook w:val="0100" w:firstRow="0" w:lastRow="0" w:firstColumn="0" w:lastColumn="1" w:noHBand="0" w:noVBand="0"/>
      </w:tblPr>
      <w:tblGrid>
        <w:gridCol w:w="5529"/>
        <w:gridCol w:w="5668"/>
        <w:gridCol w:w="5668"/>
      </w:tblGrid>
      <w:tr w:rsidR="004C0DAF" w:rsidRPr="00805F5F" w14:paraId="150728BA" w14:textId="2FA8DD77" w:rsidTr="004C0DAF">
        <w:trPr>
          <w:trHeight w:val="340"/>
        </w:trPr>
        <w:tc>
          <w:tcPr>
            <w:tcW w:w="1639" w:type="pct"/>
            <w:vAlign w:val="center"/>
          </w:tcPr>
          <w:p w14:paraId="150728B7" w14:textId="77777777" w:rsidR="004C0DAF" w:rsidRDefault="004C0DAF" w:rsidP="001F2E27">
            <w:pPr>
              <w:pStyle w:val="Ttulo7"/>
              <w:tabs>
                <w:tab w:val="clear" w:pos="2977"/>
                <w:tab w:val="left" w:pos="1560"/>
              </w:tabs>
              <w:jc w:val="center"/>
              <w:rPr>
                <w:rFonts w:ascii="Courier New" w:hAnsi="Courier New" w:cs="Courier New"/>
                <w:b/>
                <w:sz w:val="22"/>
                <w:szCs w:val="22"/>
              </w:rPr>
            </w:pPr>
            <w:r>
              <w:rPr>
                <w:rFonts w:ascii="Courier New" w:hAnsi="Courier New" w:cs="Courier New"/>
                <w:b/>
                <w:sz w:val="22"/>
                <w:szCs w:val="22"/>
              </w:rPr>
              <w:t>TEXTO LEGAL VIGENTE</w:t>
            </w:r>
          </w:p>
          <w:p w14:paraId="150728B8" w14:textId="77777777" w:rsidR="004C0DAF" w:rsidRPr="00B802F8" w:rsidRDefault="004C0DAF" w:rsidP="001F2E27">
            <w:pPr>
              <w:jc w:val="center"/>
              <w:rPr>
                <w:lang w:val="es-ES_tradnl"/>
              </w:rPr>
            </w:pPr>
          </w:p>
        </w:tc>
        <w:tc>
          <w:tcPr>
            <w:tcW w:w="1680" w:type="pct"/>
            <w:vAlign w:val="center"/>
          </w:tcPr>
          <w:p w14:paraId="150728B9" w14:textId="77777777" w:rsidR="004C0DAF" w:rsidRPr="00FC75AE" w:rsidRDefault="004C0DAF" w:rsidP="001F2E27">
            <w:pPr>
              <w:pStyle w:val="Ttulo7"/>
              <w:tabs>
                <w:tab w:val="clear" w:pos="2977"/>
              </w:tabs>
              <w:jc w:val="center"/>
              <w:rPr>
                <w:rFonts w:ascii="Courier New" w:hAnsi="Courier New" w:cs="Courier New"/>
                <w:b/>
                <w:sz w:val="22"/>
                <w:szCs w:val="22"/>
              </w:rPr>
            </w:pPr>
            <w:r>
              <w:rPr>
                <w:rFonts w:ascii="Courier New" w:hAnsi="Courier New" w:cs="Courier New"/>
                <w:b/>
                <w:sz w:val="22"/>
                <w:szCs w:val="22"/>
              </w:rPr>
              <w:t>TEXTO DEL PROYECTO</w:t>
            </w:r>
          </w:p>
        </w:tc>
        <w:tc>
          <w:tcPr>
            <w:tcW w:w="1680" w:type="pct"/>
          </w:tcPr>
          <w:p w14:paraId="7C44EFF9" w14:textId="4F8F3667" w:rsidR="004C0DAF" w:rsidRDefault="004C0DAF" w:rsidP="001F2E27">
            <w:pPr>
              <w:pStyle w:val="Ttulo7"/>
              <w:tabs>
                <w:tab w:val="clear" w:pos="2977"/>
              </w:tabs>
              <w:jc w:val="center"/>
              <w:rPr>
                <w:rFonts w:ascii="Courier New" w:hAnsi="Courier New" w:cs="Courier New"/>
                <w:b/>
                <w:sz w:val="22"/>
                <w:szCs w:val="22"/>
              </w:rPr>
            </w:pPr>
            <w:r>
              <w:rPr>
                <w:rFonts w:ascii="Courier New" w:hAnsi="Courier New" w:cs="Courier New"/>
                <w:b/>
                <w:sz w:val="22"/>
                <w:szCs w:val="22"/>
              </w:rPr>
              <w:t>INDICACION</w:t>
            </w:r>
            <w:r w:rsidR="00D43C56">
              <w:rPr>
                <w:rFonts w:ascii="Courier New" w:hAnsi="Courier New" w:cs="Courier New"/>
                <w:b/>
                <w:sz w:val="22"/>
                <w:szCs w:val="22"/>
              </w:rPr>
              <w:t xml:space="preserve"> SUSTITUTIVA</w:t>
            </w:r>
          </w:p>
        </w:tc>
      </w:tr>
      <w:tr w:rsidR="004C0DAF" w:rsidRPr="00805F5F" w14:paraId="150728BF" w14:textId="0004E8B5" w:rsidTr="004C0DAF">
        <w:trPr>
          <w:trHeight w:val="551"/>
        </w:trPr>
        <w:tc>
          <w:tcPr>
            <w:tcW w:w="1639" w:type="pct"/>
          </w:tcPr>
          <w:p w14:paraId="150728BB" w14:textId="77777777" w:rsidR="004C0DAF" w:rsidRDefault="004C0DAF" w:rsidP="001F2E27">
            <w:pPr>
              <w:jc w:val="center"/>
              <w:rPr>
                <w:rFonts w:ascii="Courier New" w:hAnsi="Courier New" w:cs="Courier New"/>
                <w:b/>
                <w:sz w:val="22"/>
                <w:szCs w:val="22"/>
              </w:rPr>
            </w:pPr>
            <w:r>
              <w:rPr>
                <w:rFonts w:ascii="Courier New" w:hAnsi="Courier New" w:cs="Courier New"/>
                <w:b/>
                <w:sz w:val="22"/>
                <w:szCs w:val="22"/>
              </w:rPr>
              <w:t xml:space="preserve">LEY N° 17.288, </w:t>
            </w:r>
          </w:p>
          <w:p w14:paraId="150728BC" w14:textId="0D8C0B89" w:rsidR="004C0DAF" w:rsidRPr="00805F5F" w:rsidRDefault="00A65286" w:rsidP="00EA6683">
            <w:pPr>
              <w:jc w:val="center"/>
              <w:rPr>
                <w:rFonts w:ascii="Courier New" w:hAnsi="Courier New" w:cs="Courier New"/>
                <w:sz w:val="22"/>
                <w:szCs w:val="22"/>
              </w:rPr>
            </w:pPr>
            <w:r>
              <w:rPr>
                <w:rFonts w:ascii="Courier New" w:hAnsi="Courier New" w:cs="Courier New"/>
                <w:b/>
                <w:sz w:val="22"/>
                <w:szCs w:val="22"/>
              </w:rPr>
              <w:t xml:space="preserve">QUE </w:t>
            </w:r>
            <w:r w:rsidRPr="00A65286">
              <w:rPr>
                <w:rFonts w:ascii="Courier New" w:hAnsi="Courier New" w:cs="Courier New"/>
                <w:b/>
                <w:sz w:val="22"/>
                <w:szCs w:val="22"/>
              </w:rPr>
              <w:t>LEGISLA</w:t>
            </w:r>
            <w:r w:rsidR="004C0DAF" w:rsidRPr="00EA6683">
              <w:rPr>
                <w:rFonts w:ascii="Courier New" w:hAnsi="Courier New" w:cs="Courier New"/>
                <w:b/>
                <w:sz w:val="22"/>
                <w:szCs w:val="22"/>
              </w:rPr>
              <w:t xml:space="preserve"> SOBRE MONUMENTOS NACIONALES; MODIFICA LAS LEYES 16.617 Y 16.719; DEROGA EL DECRETO LEY 651, DE 17 DE OCTUBRE DE 1925</w:t>
            </w:r>
          </w:p>
        </w:tc>
        <w:tc>
          <w:tcPr>
            <w:tcW w:w="1680" w:type="pct"/>
          </w:tcPr>
          <w:p w14:paraId="150728BD" w14:textId="77777777" w:rsidR="004C0DAF" w:rsidRDefault="004C0DAF" w:rsidP="001F2E27">
            <w:pPr>
              <w:pStyle w:val="Default"/>
              <w:ind w:firstLine="744"/>
              <w:jc w:val="both"/>
              <w:rPr>
                <w:rFonts w:ascii="Courier New" w:eastAsia="Times New Roman" w:hAnsi="Courier New" w:cs="Courier New"/>
                <w:color w:val="auto"/>
                <w:sz w:val="22"/>
                <w:szCs w:val="22"/>
                <w:lang w:eastAsia="es-ES"/>
              </w:rPr>
            </w:pPr>
          </w:p>
          <w:p w14:paraId="150728BE" w14:textId="77777777" w:rsidR="004C0DAF" w:rsidRPr="00CF7E73" w:rsidRDefault="004C0DAF" w:rsidP="001F2E27">
            <w:pPr>
              <w:pStyle w:val="Default"/>
              <w:ind w:firstLine="744"/>
              <w:jc w:val="both"/>
              <w:rPr>
                <w:rFonts w:ascii="Courier New" w:hAnsi="Courier New" w:cs="Courier New"/>
                <w:sz w:val="22"/>
                <w:szCs w:val="22"/>
              </w:rPr>
            </w:pPr>
            <w:r>
              <w:rPr>
                <w:rFonts w:ascii="Courier New" w:eastAsia="Times New Roman" w:hAnsi="Courier New" w:cs="Courier New"/>
                <w:color w:val="auto"/>
                <w:sz w:val="22"/>
                <w:szCs w:val="22"/>
                <w:lang w:eastAsia="es-ES"/>
              </w:rPr>
              <w:t xml:space="preserve"> </w:t>
            </w:r>
          </w:p>
        </w:tc>
        <w:tc>
          <w:tcPr>
            <w:tcW w:w="1680" w:type="pct"/>
          </w:tcPr>
          <w:p w14:paraId="57601250" w14:textId="77777777" w:rsidR="004C0DAF" w:rsidRDefault="004C0DAF" w:rsidP="001F2E27">
            <w:pPr>
              <w:pStyle w:val="Default"/>
              <w:ind w:firstLine="744"/>
              <w:jc w:val="both"/>
              <w:rPr>
                <w:rFonts w:ascii="Courier New" w:eastAsia="Times New Roman" w:hAnsi="Courier New" w:cs="Courier New"/>
                <w:color w:val="auto"/>
                <w:sz w:val="22"/>
                <w:szCs w:val="22"/>
                <w:lang w:eastAsia="es-ES"/>
              </w:rPr>
            </w:pPr>
          </w:p>
        </w:tc>
      </w:tr>
      <w:tr w:rsidR="004C0DAF" w:rsidRPr="00805F5F" w14:paraId="150728C5" w14:textId="4F8F5BB3" w:rsidTr="004C0DAF">
        <w:trPr>
          <w:trHeight w:val="274"/>
        </w:trPr>
        <w:tc>
          <w:tcPr>
            <w:tcW w:w="1639" w:type="pct"/>
          </w:tcPr>
          <w:p w14:paraId="150728C0" w14:textId="77777777" w:rsidR="004C0DAF" w:rsidRDefault="004C0DAF" w:rsidP="00EA6683">
            <w:pPr>
              <w:pStyle w:val="Textoindependiente"/>
              <w:ind w:right="141"/>
              <w:jc w:val="center"/>
              <w:rPr>
                <w:rFonts w:ascii="Courier New" w:hAnsi="Courier New" w:cs="Courier New"/>
                <w:sz w:val="22"/>
                <w:szCs w:val="22"/>
              </w:rPr>
            </w:pPr>
          </w:p>
          <w:p w14:paraId="150728C1" w14:textId="77777777" w:rsidR="004C0DAF" w:rsidRPr="00A447BF" w:rsidRDefault="004C0DAF" w:rsidP="00EA6683">
            <w:pPr>
              <w:pStyle w:val="Textoindependiente"/>
              <w:ind w:right="141"/>
              <w:jc w:val="center"/>
              <w:rPr>
                <w:rFonts w:ascii="Courier New" w:hAnsi="Courier New" w:cs="Courier New"/>
                <w:b/>
                <w:sz w:val="22"/>
                <w:szCs w:val="22"/>
              </w:rPr>
            </w:pPr>
            <w:r w:rsidRPr="00A447BF">
              <w:rPr>
                <w:rFonts w:ascii="Courier New" w:hAnsi="Courier New" w:cs="Courier New"/>
                <w:b/>
                <w:sz w:val="22"/>
                <w:szCs w:val="22"/>
              </w:rPr>
              <w:t>TITULO II</w:t>
            </w:r>
          </w:p>
          <w:p w14:paraId="150728C2" w14:textId="77777777" w:rsidR="004C0DAF" w:rsidRPr="00A447BF" w:rsidRDefault="004C0DAF" w:rsidP="00EA6683">
            <w:pPr>
              <w:pStyle w:val="Textoindependiente"/>
              <w:ind w:right="141"/>
              <w:jc w:val="center"/>
              <w:rPr>
                <w:rFonts w:ascii="Courier New" w:hAnsi="Courier New" w:cs="Courier New"/>
                <w:b/>
                <w:sz w:val="22"/>
                <w:szCs w:val="22"/>
              </w:rPr>
            </w:pPr>
            <w:r w:rsidRPr="00A447BF">
              <w:rPr>
                <w:rFonts w:ascii="Courier New" w:hAnsi="Courier New" w:cs="Courier New"/>
                <w:b/>
                <w:sz w:val="22"/>
                <w:szCs w:val="22"/>
              </w:rPr>
              <w:t>DEL CONSEJO DE MONUMENTOS NACIONALES</w:t>
            </w:r>
          </w:p>
          <w:p w14:paraId="150728C3" w14:textId="77777777" w:rsidR="004C0DAF" w:rsidRPr="00EA6683" w:rsidRDefault="00D43C56" w:rsidP="00EA6683">
            <w:pPr>
              <w:pStyle w:val="Textoindependiente"/>
              <w:ind w:left="100" w:right="141" w:firstLine="503"/>
              <w:jc w:val="both"/>
              <w:rPr>
                <w:rFonts w:ascii="Courier New" w:hAnsi="Courier New" w:cs="Courier New"/>
                <w:sz w:val="22"/>
                <w:szCs w:val="22"/>
              </w:rPr>
            </w:pPr>
            <w:hyperlink r:id="rId10" w:anchor="p7178431" w:tooltip="TITULO II Del Consejo de Monumentos Nacionales" w:history="1"/>
            <w:r w:rsidR="004C0DAF">
              <w:rPr>
                <w:rFonts w:ascii="Courier New" w:hAnsi="Courier New" w:cs="Courier New"/>
                <w:sz w:val="22"/>
                <w:szCs w:val="22"/>
              </w:rPr>
              <w:t xml:space="preserve"> </w:t>
            </w:r>
          </w:p>
        </w:tc>
        <w:tc>
          <w:tcPr>
            <w:tcW w:w="1680" w:type="pct"/>
          </w:tcPr>
          <w:p w14:paraId="150728C4" w14:textId="77777777" w:rsidR="004C0DAF" w:rsidRPr="00BE2E1A" w:rsidRDefault="004C0DAF" w:rsidP="001F2E27">
            <w:pPr>
              <w:pStyle w:val="Default"/>
              <w:ind w:firstLine="744"/>
              <w:jc w:val="both"/>
              <w:rPr>
                <w:rFonts w:ascii="Courier New" w:eastAsia="Times New Roman" w:hAnsi="Courier New" w:cs="Courier New"/>
                <w:color w:val="auto"/>
                <w:sz w:val="22"/>
                <w:szCs w:val="22"/>
                <w:lang w:eastAsia="es-ES"/>
              </w:rPr>
            </w:pPr>
          </w:p>
        </w:tc>
        <w:tc>
          <w:tcPr>
            <w:tcW w:w="1680" w:type="pct"/>
          </w:tcPr>
          <w:p w14:paraId="49BDAFBA" w14:textId="77777777" w:rsidR="004C0DAF" w:rsidRPr="00BE2E1A" w:rsidRDefault="004C0DAF" w:rsidP="001F2E27">
            <w:pPr>
              <w:pStyle w:val="Default"/>
              <w:ind w:firstLine="744"/>
              <w:jc w:val="both"/>
              <w:rPr>
                <w:rFonts w:ascii="Courier New" w:eastAsia="Times New Roman" w:hAnsi="Courier New" w:cs="Courier New"/>
                <w:color w:val="auto"/>
                <w:sz w:val="22"/>
                <w:szCs w:val="22"/>
                <w:lang w:eastAsia="es-ES"/>
              </w:rPr>
            </w:pPr>
          </w:p>
        </w:tc>
      </w:tr>
      <w:tr w:rsidR="004C0DAF" w:rsidRPr="00805F5F" w14:paraId="150728D2" w14:textId="2B569617" w:rsidTr="004C0DAF">
        <w:trPr>
          <w:trHeight w:val="274"/>
        </w:trPr>
        <w:tc>
          <w:tcPr>
            <w:tcW w:w="1639" w:type="pct"/>
          </w:tcPr>
          <w:p w14:paraId="150728C7" w14:textId="77777777" w:rsidR="004C0DAF" w:rsidRPr="00EA6683" w:rsidRDefault="004C0DAF" w:rsidP="00EA6683">
            <w:pPr>
              <w:pStyle w:val="Textoindependiente"/>
              <w:ind w:left="100" w:right="141" w:firstLine="503"/>
              <w:jc w:val="both"/>
              <w:rPr>
                <w:rFonts w:ascii="Courier New" w:hAnsi="Courier New" w:cs="Courier New"/>
                <w:sz w:val="22"/>
                <w:szCs w:val="22"/>
              </w:rPr>
            </w:pPr>
            <w:r w:rsidRPr="00EA6683">
              <w:rPr>
                <w:rFonts w:ascii="Courier New" w:hAnsi="Courier New" w:cs="Courier New"/>
                <w:sz w:val="22"/>
                <w:szCs w:val="22"/>
              </w:rPr>
              <w:t>Artículo 6.°- Son atribuciones y deberes del Consejo:</w:t>
            </w:r>
          </w:p>
          <w:p w14:paraId="150728C9" w14:textId="77777777" w:rsidR="004C0DAF" w:rsidRPr="00EA6683" w:rsidRDefault="004C0DAF" w:rsidP="00EA6683">
            <w:pPr>
              <w:pStyle w:val="Textoindependiente"/>
              <w:ind w:left="100" w:right="141" w:firstLine="503"/>
              <w:jc w:val="both"/>
              <w:rPr>
                <w:rFonts w:ascii="Courier New" w:hAnsi="Courier New" w:cs="Courier New"/>
                <w:sz w:val="22"/>
                <w:szCs w:val="22"/>
              </w:rPr>
            </w:pPr>
            <w:r w:rsidRPr="00EA6683">
              <w:rPr>
                <w:rFonts w:ascii="Courier New" w:hAnsi="Courier New" w:cs="Courier New"/>
                <w:sz w:val="22"/>
                <w:szCs w:val="22"/>
              </w:rPr>
              <w:t>1.- Pronunciarse sobre la conveniencia de declarar Monumentos Nacionales los lugares, ruinas, construcciones u objetos que estime del caso y solicitar de la autoridad competente la dictación del decreto supremo correspondiente.</w:t>
            </w:r>
          </w:p>
          <w:p w14:paraId="150728CA" w14:textId="77777777" w:rsidR="004C0DAF" w:rsidRPr="00EA6683" w:rsidRDefault="004C0DAF" w:rsidP="00EA6683">
            <w:pPr>
              <w:pStyle w:val="Textoindependiente"/>
              <w:ind w:left="100" w:right="141" w:firstLine="503"/>
              <w:jc w:val="both"/>
              <w:rPr>
                <w:rFonts w:ascii="Courier New" w:hAnsi="Courier New" w:cs="Courier New"/>
                <w:sz w:val="22"/>
                <w:szCs w:val="22"/>
              </w:rPr>
            </w:pPr>
            <w:r w:rsidRPr="00EA6683">
              <w:rPr>
                <w:rFonts w:ascii="Courier New" w:hAnsi="Courier New" w:cs="Courier New"/>
                <w:sz w:val="22"/>
                <w:szCs w:val="22"/>
              </w:rPr>
              <w:t>2.- Eliminado.</w:t>
            </w:r>
          </w:p>
          <w:p w14:paraId="150728CB" w14:textId="77777777" w:rsidR="004C0DAF" w:rsidRPr="00EA6683" w:rsidRDefault="004C0DAF" w:rsidP="00EA6683">
            <w:pPr>
              <w:pStyle w:val="Textoindependiente"/>
              <w:ind w:left="100" w:right="141" w:firstLine="503"/>
              <w:jc w:val="both"/>
              <w:rPr>
                <w:rFonts w:ascii="Courier New" w:hAnsi="Courier New" w:cs="Courier New"/>
                <w:sz w:val="22"/>
                <w:szCs w:val="22"/>
              </w:rPr>
            </w:pPr>
            <w:r w:rsidRPr="00EA6683">
              <w:rPr>
                <w:rFonts w:ascii="Courier New" w:hAnsi="Courier New" w:cs="Courier New"/>
                <w:sz w:val="22"/>
                <w:szCs w:val="22"/>
              </w:rPr>
              <w:t>3.- Elaborar los proyectos o normas de restauración, reparación, conservación y señalización de los Monumentos Nacionales y entregar los antecedentes a la Dirección de Arquitectura del Ministerio de Obras Públicas y Transportes para la ejecución, de común acuerdo, de los trabajos correspondientes, sin perjuicio de las obras que el Consejo pudiera realizar por sí mismo o por intermedio de otro organismo y para cuyo financiamiento se consultaren o se recibieren fondos especiales del Presupuesto de la Nación o de otras fuentes.</w:t>
            </w:r>
          </w:p>
          <w:p w14:paraId="150728CC" w14:textId="77777777" w:rsidR="004C0DAF" w:rsidRPr="00EA6683" w:rsidRDefault="004C0DAF" w:rsidP="00EA6683">
            <w:pPr>
              <w:pStyle w:val="Textoindependiente"/>
              <w:ind w:left="100" w:right="141" w:firstLine="503"/>
              <w:jc w:val="both"/>
              <w:rPr>
                <w:rFonts w:ascii="Courier New" w:hAnsi="Courier New" w:cs="Courier New"/>
                <w:sz w:val="22"/>
                <w:szCs w:val="22"/>
              </w:rPr>
            </w:pPr>
            <w:r w:rsidRPr="00EA6683">
              <w:rPr>
                <w:rFonts w:ascii="Courier New" w:hAnsi="Courier New" w:cs="Courier New"/>
                <w:sz w:val="22"/>
                <w:szCs w:val="22"/>
              </w:rPr>
              <w:lastRenderedPageBreak/>
              <w:t>4.- Gestionar la reivindicación o la cesión o venta al Estado o la adquisición a cualquier título por éste, de los Monumentos Nacionales que sean de propiedad particular.</w:t>
            </w:r>
          </w:p>
          <w:p w14:paraId="150728CD" w14:textId="77777777" w:rsidR="004C0DAF" w:rsidRPr="00EA6683" w:rsidRDefault="004C0DAF" w:rsidP="00EA6683">
            <w:pPr>
              <w:pStyle w:val="Textoindependiente"/>
              <w:ind w:left="100" w:right="141" w:firstLine="503"/>
              <w:jc w:val="both"/>
              <w:rPr>
                <w:rFonts w:ascii="Courier New" w:hAnsi="Courier New" w:cs="Courier New"/>
                <w:sz w:val="22"/>
                <w:szCs w:val="22"/>
              </w:rPr>
            </w:pPr>
            <w:r w:rsidRPr="00EA6683">
              <w:rPr>
                <w:rFonts w:ascii="Courier New" w:hAnsi="Courier New" w:cs="Courier New"/>
                <w:sz w:val="22"/>
                <w:szCs w:val="22"/>
              </w:rPr>
              <w:t>5.- Reglamentar el acceso a los Monumentos Nacionales y aplicar o, en su defecto, proponer al Gobierno las medidas administrativas que sean conducentes a la mejor vigilancia y conservación de los mismos.</w:t>
            </w:r>
          </w:p>
          <w:p w14:paraId="150728CE" w14:textId="77777777" w:rsidR="004C0DAF" w:rsidRPr="00EA6683" w:rsidRDefault="004C0DAF" w:rsidP="00EA6683">
            <w:pPr>
              <w:pStyle w:val="Textoindependiente"/>
              <w:ind w:left="100" w:right="141" w:firstLine="503"/>
              <w:jc w:val="both"/>
              <w:rPr>
                <w:rFonts w:ascii="Courier New" w:hAnsi="Courier New" w:cs="Courier New"/>
                <w:sz w:val="22"/>
                <w:szCs w:val="22"/>
              </w:rPr>
            </w:pPr>
            <w:r w:rsidRPr="00EA6683">
              <w:rPr>
                <w:rFonts w:ascii="Courier New" w:hAnsi="Courier New" w:cs="Courier New"/>
                <w:sz w:val="22"/>
                <w:szCs w:val="22"/>
              </w:rPr>
              <w:t>6.- Conceder los permisos o autorizaciones para excavaciones de carácter histórico, arqueológico, antropológico o paleontológico en cualquier punto del territorio nacional, que soliciten las personas naturales o jurídicas chilenas o extranjeras en la forma que d</w:t>
            </w:r>
            <w:r>
              <w:rPr>
                <w:rFonts w:ascii="Courier New" w:hAnsi="Courier New" w:cs="Courier New"/>
                <w:sz w:val="22"/>
                <w:szCs w:val="22"/>
              </w:rPr>
              <w:t>e</w:t>
            </w:r>
            <w:r w:rsidRPr="00EA6683">
              <w:rPr>
                <w:rFonts w:ascii="Courier New" w:hAnsi="Courier New" w:cs="Courier New"/>
                <w:sz w:val="22"/>
                <w:szCs w:val="22"/>
              </w:rPr>
              <w:t>termine el Reglamento, y</w:t>
            </w:r>
          </w:p>
          <w:p w14:paraId="150728CF" w14:textId="77777777" w:rsidR="004C0DAF" w:rsidRDefault="004C0DAF" w:rsidP="00A447BF">
            <w:pPr>
              <w:pStyle w:val="Textoindependiente"/>
              <w:ind w:left="100" w:right="141" w:firstLine="503"/>
              <w:jc w:val="both"/>
              <w:rPr>
                <w:rFonts w:ascii="Courier New" w:hAnsi="Courier New" w:cs="Courier New"/>
                <w:sz w:val="22"/>
                <w:szCs w:val="22"/>
              </w:rPr>
            </w:pPr>
            <w:r w:rsidRPr="00EA6683">
              <w:rPr>
                <w:rFonts w:ascii="Courier New" w:hAnsi="Courier New" w:cs="Courier New"/>
                <w:sz w:val="22"/>
                <w:szCs w:val="22"/>
              </w:rPr>
              <w:t>7.- Proponer al Gobierno el o los Reglamentos que deban dict</w:t>
            </w:r>
            <w:r>
              <w:rPr>
                <w:rFonts w:ascii="Courier New" w:hAnsi="Courier New" w:cs="Courier New"/>
                <w:sz w:val="22"/>
                <w:szCs w:val="22"/>
              </w:rPr>
              <w:t>a</w:t>
            </w:r>
            <w:r w:rsidRPr="00EA6683">
              <w:rPr>
                <w:rFonts w:ascii="Courier New" w:hAnsi="Courier New" w:cs="Courier New"/>
                <w:sz w:val="22"/>
                <w:szCs w:val="22"/>
              </w:rPr>
              <w:t>rse para el cumplimiento de la presente ley.</w:t>
            </w:r>
          </w:p>
          <w:p w14:paraId="150728D0" w14:textId="77777777" w:rsidR="004C0DAF" w:rsidRPr="0069036E" w:rsidRDefault="004C0DAF" w:rsidP="00A447BF">
            <w:pPr>
              <w:pStyle w:val="Textoindependiente"/>
              <w:ind w:left="100" w:right="141" w:firstLine="503"/>
              <w:jc w:val="both"/>
              <w:rPr>
                <w:rFonts w:ascii="Courier New" w:hAnsi="Courier New" w:cs="Courier New"/>
                <w:sz w:val="22"/>
                <w:szCs w:val="22"/>
              </w:rPr>
            </w:pPr>
          </w:p>
        </w:tc>
        <w:tc>
          <w:tcPr>
            <w:tcW w:w="1680" w:type="pct"/>
          </w:tcPr>
          <w:p w14:paraId="150728D1" w14:textId="77777777" w:rsidR="004C0DAF" w:rsidRPr="00BE2E1A" w:rsidRDefault="004C0DAF" w:rsidP="001F2E27">
            <w:pPr>
              <w:pStyle w:val="Default"/>
              <w:ind w:firstLine="744"/>
              <w:jc w:val="both"/>
              <w:rPr>
                <w:rFonts w:ascii="Courier New" w:eastAsia="Times New Roman" w:hAnsi="Courier New" w:cs="Courier New"/>
                <w:color w:val="auto"/>
                <w:sz w:val="22"/>
                <w:szCs w:val="22"/>
                <w:lang w:eastAsia="es-ES"/>
              </w:rPr>
            </w:pPr>
          </w:p>
        </w:tc>
        <w:tc>
          <w:tcPr>
            <w:tcW w:w="1680" w:type="pct"/>
          </w:tcPr>
          <w:p w14:paraId="33C8B72A" w14:textId="77777777" w:rsidR="004C0DAF" w:rsidRPr="00BE2E1A" w:rsidRDefault="004C0DAF" w:rsidP="001F2E27">
            <w:pPr>
              <w:pStyle w:val="Default"/>
              <w:ind w:firstLine="744"/>
              <w:jc w:val="both"/>
              <w:rPr>
                <w:rFonts w:ascii="Courier New" w:eastAsia="Times New Roman" w:hAnsi="Courier New" w:cs="Courier New"/>
                <w:color w:val="auto"/>
                <w:sz w:val="22"/>
                <w:szCs w:val="22"/>
                <w:lang w:eastAsia="es-ES"/>
              </w:rPr>
            </w:pPr>
          </w:p>
        </w:tc>
      </w:tr>
      <w:tr w:rsidR="004C0DAF" w:rsidRPr="00805F5F" w14:paraId="150728D9" w14:textId="708EAB12" w:rsidTr="004C0DAF">
        <w:trPr>
          <w:trHeight w:val="770"/>
        </w:trPr>
        <w:tc>
          <w:tcPr>
            <w:tcW w:w="1639" w:type="pct"/>
          </w:tcPr>
          <w:p w14:paraId="150728D3" w14:textId="77777777" w:rsidR="004C0DAF" w:rsidRDefault="004C0DAF" w:rsidP="00EA6683">
            <w:pPr>
              <w:pStyle w:val="Textoindependiente"/>
              <w:ind w:left="100" w:right="141" w:firstLine="503"/>
              <w:jc w:val="both"/>
              <w:rPr>
                <w:rFonts w:ascii="Courier New" w:hAnsi="Courier New" w:cs="Courier New"/>
                <w:sz w:val="22"/>
                <w:szCs w:val="22"/>
              </w:rPr>
            </w:pPr>
          </w:p>
          <w:p w14:paraId="150728D4" w14:textId="77777777" w:rsidR="004C0DAF" w:rsidRPr="00EA6683" w:rsidRDefault="004C0DAF" w:rsidP="00EA6683">
            <w:pPr>
              <w:pStyle w:val="Textoindependiente"/>
              <w:ind w:left="100" w:right="141" w:firstLine="503"/>
              <w:jc w:val="both"/>
              <w:rPr>
                <w:rFonts w:ascii="Courier New" w:hAnsi="Courier New" w:cs="Courier New"/>
                <w:sz w:val="22"/>
                <w:szCs w:val="22"/>
              </w:rPr>
            </w:pPr>
            <w:r w:rsidRPr="00EA6683">
              <w:rPr>
                <w:rFonts w:ascii="Courier New" w:hAnsi="Courier New" w:cs="Courier New"/>
                <w:sz w:val="22"/>
                <w:szCs w:val="22"/>
              </w:rPr>
              <w:t>Artículo 7.°- El Consejo de Monumentos Nacionales queda asimismo facultado para:</w:t>
            </w:r>
          </w:p>
          <w:p w14:paraId="150728D6" w14:textId="77777777" w:rsidR="004C0DAF" w:rsidRPr="00EA6683" w:rsidRDefault="004C0DAF" w:rsidP="00EA6683">
            <w:pPr>
              <w:pStyle w:val="Textoindependiente"/>
              <w:ind w:left="100" w:right="141" w:firstLine="503"/>
              <w:jc w:val="both"/>
              <w:rPr>
                <w:rFonts w:ascii="Courier New" w:hAnsi="Courier New" w:cs="Courier New"/>
                <w:sz w:val="22"/>
                <w:szCs w:val="22"/>
              </w:rPr>
            </w:pPr>
            <w:r w:rsidRPr="00EA6683">
              <w:rPr>
                <w:rFonts w:ascii="Courier New" w:hAnsi="Courier New" w:cs="Courier New"/>
                <w:sz w:val="22"/>
                <w:szCs w:val="22"/>
              </w:rPr>
              <w:t>1.- Editar o publicar monografías u otros trabajos sobre los Monumentos Nacionales.</w:t>
            </w:r>
          </w:p>
          <w:p w14:paraId="150728D7" w14:textId="77777777" w:rsidR="004C0DAF" w:rsidRDefault="004C0DAF" w:rsidP="00EA6683">
            <w:pPr>
              <w:pStyle w:val="Textoindependiente"/>
              <w:ind w:left="100" w:right="141" w:firstLine="503"/>
              <w:jc w:val="both"/>
              <w:rPr>
                <w:rFonts w:ascii="Courier New" w:eastAsia="Times New Roman" w:hAnsi="Courier New" w:cs="Courier New"/>
                <w:b/>
                <w:sz w:val="22"/>
                <w:szCs w:val="22"/>
                <w:lang w:eastAsia="es-ES"/>
              </w:rPr>
            </w:pPr>
            <w:r w:rsidRPr="00EA6683">
              <w:rPr>
                <w:rFonts w:ascii="Courier New" w:hAnsi="Courier New" w:cs="Courier New"/>
                <w:sz w:val="22"/>
                <w:szCs w:val="22"/>
              </w:rPr>
              <w:t>2.- Organizar exposiciones como medio de difusión cultural del patrimonio histórico, artístico y científico que le corresponde custodiar.</w:t>
            </w:r>
          </w:p>
        </w:tc>
        <w:tc>
          <w:tcPr>
            <w:tcW w:w="1680" w:type="pct"/>
          </w:tcPr>
          <w:p w14:paraId="150728D8" w14:textId="77777777" w:rsidR="004C0DAF" w:rsidRDefault="004C0DAF" w:rsidP="001F2E27">
            <w:pPr>
              <w:pStyle w:val="Default"/>
              <w:ind w:firstLine="744"/>
              <w:jc w:val="both"/>
              <w:rPr>
                <w:rFonts w:ascii="Courier New" w:eastAsia="Times New Roman" w:hAnsi="Courier New" w:cs="Courier New"/>
                <w:color w:val="auto"/>
                <w:sz w:val="22"/>
                <w:szCs w:val="22"/>
                <w:lang w:eastAsia="es-ES"/>
              </w:rPr>
            </w:pPr>
          </w:p>
        </w:tc>
        <w:tc>
          <w:tcPr>
            <w:tcW w:w="1680" w:type="pct"/>
          </w:tcPr>
          <w:p w14:paraId="2C45CFCB" w14:textId="77777777" w:rsidR="004C0DAF" w:rsidRDefault="004C0DAF" w:rsidP="001F2E27">
            <w:pPr>
              <w:pStyle w:val="Default"/>
              <w:ind w:firstLine="744"/>
              <w:jc w:val="both"/>
              <w:rPr>
                <w:rFonts w:ascii="Courier New" w:eastAsia="Times New Roman" w:hAnsi="Courier New" w:cs="Courier New"/>
                <w:color w:val="auto"/>
                <w:sz w:val="22"/>
                <w:szCs w:val="22"/>
                <w:lang w:eastAsia="es-ES"/>
              </w:rPr>
            </w:pPr>
          </w:p>
        </w:tc>
      </w:tr>
      <w:tr w:rsidR="004C0DAF" w:rsidRPr="00805F5F" w14:paraId="150728E0" w14:textId="1F8708EF" w:rsidTr="004C0DAF">
        <w:trPr>
          <w:trHeight w:val="770"/>
        </w:trPr>
        <w:tc>
          <w:tcPr>
            <w:tcW w:w="1639" w:type="pct"/>
          </w:tcPr>
          <w:p w14:paraId="150728DB" w14:textId="77777777" w:rsidR="004C0DAF" w:rsidRDefault="004C0DAF" w:rsidP="00A447BF">
            <w:pPr>
              <w:pStyle w:val="Textoindependiente"/>
              <w:ind w:left="100" w:right="141" w:firstLine="503"/>
              <w:jc w:val="both"/>
              <w:rPr>
                <w:rFonts w:ascii="Courier New" w:hAnsi="Courier New" w:cs="Courier New"/>
                <w:sz w:val="22"/>
                <w:szCs w:val="22"/>
              </w:rPr>
            </w:pPr>
            <w:r w:rsidRPr="00EA6683">
              <w:rPr>
                <w:rFonts w:ascii="Courier New" w:hAnsi="Courier New" w:cs="Courier New"/>
                <w:sz w:val="22"/>
                <w:szCs w:val="22"/>
              </w:rPr>
              <w:lastRenderedPageBreak/>
              <w:t>Artículo 8.°- Las autoridades civiles, militares y de carabineros tendrán la obligación de cooperar con el cumplimiento de las funciones y resoluciones que adopte el Consejo, en relación con la conservación, el cuidado y la vigilancia de los Monumentos Nacionales.</w:t>
            </w:r>
          </w:p>
          <w:p w14:paraId="150728DC" w14:textId="77777777" w:rsidR="004C0DAF" w:rsidRDefault="004C0DAF" w:rsidP="00A447BF">
            <w:pPr>
              <w:pStyle w:val="Textoindependiente"/>
              <w:ind w:left="100" w:right="141" w:firstLine="503"/>
              <w:jc w:val="both"/>
              <w:rPr>
                <w:rFonts w:ascii="Courier New" w:eastAsia="Times New Roman" w:hAnsi="Courier New" w:cs="Courier New"/>
                <w:sz w:val="22"/>
                <w:szCs w:val="22"/>
                <w:lang w:eastAsia="es-ES"/>
              </w:rPr>
            </w:pPr>
          </w:p>
        </w:tc>
        <w:tc>
          <w:tcPr>
            <w:tcW w:w="1680" w:type="pct"/>
          </w:tcPr>
          <w:p w14:paraId="150728DD" w14:textId="77777777" w:rsidR="004C0DAF" w:rsidRDefault="004C0DAF" w:rsidP="001F2E27">
            <w:pPr>
              <w:pStyle w:val="Default"/>
              <w:ind w:firstLine="744"/>
              <w:jc w:val="both"/>
              <w:rPr>
                <w:rFonts w:ascii="Courier New" w:eastAsia="Times New Roman" w:hAnsi="Courier New" w:cs="Courier New"/>
                <w:color w:val="auto"/>
                <w:sz w:val="22"/>
                <w:szCs w:val="22"/>
                <w:lang w:eastAsia="es-ES"/>
              </w:rPr>
            </w:pPr>
          </w:p>
          <w:p w14:paraId="150728DE" w14:textId="77777777" w:rsidR="004C0DAF" w:rsidRDefault="004C0DAF" w:rsidP="001F2E27">
            <w:pPr>
              <w:pStyle w:val="Default"/>
              <w:ind w:firstLine="744"/>
              <w:jc w:val="both"/>
              <w:rPr>
                <w:rFonts w:ascii="Courier New" w:eastAsia="Times New Roman" w:hAnsi="Courier New" w:cs="Courier New"/>
                <w:color w:val="auto"/>
                <w:sz w:val="22"/>
                <w:szCs w:val="22"/>
                <w:lang w:eastAsia="es-ES"/>
              </w:rPr>
            </w:pPr>
          </w:p>
          <w:p w14:paraId="150728DF" w14:textId="77777777" w:rsidR="004C0DAF" w:rsidRDefault="004C0DAF" w:rsidP="001F2E27">
            <w:pPr>
              <w:pStyle w:val="Default"/>
              <w:jc w:val="both"/>
              <w:rPr>
                <w:rFonts w:ascii="Courier New" w:eastAsia="Times New Roman" w:hAnsi="Courier New" w:cs="Courier New"/>
                <w:color w:val="auto"/>
                <w:sz w:val="22"/>
                <w:szCs w:val="22"/>
                <w:lang w:eastAsia="es-ES"/>
              </w:rPr>
            </w:pPr>
          </w:p>
        </w:tc>
        <w:tc>
          <w:tcPr>
            <w:tcW w:w="1680" w:type="pct"/>
          </w:tcPr>
          <w:p w14:paraId="1A6E6D6D" w14:textId="77777777" w:rsidR="004C0DAF" w:rsidRDefault="004C0DAF" w:rsidP="001F2E27">
            <w:pPr>
              <w:pStyle w:val="Default"/>
              <w:ind w:firstLine="744"/>
              <w:jc w:val="both"/>
              <w:rPr>
                <w:rFonts w:ascii="Courier New" w:eastAsia="Times New Roman" w:hAnsi="Courier New" w:cs="Courier New"/>
                <w:color w:val="auto"/>
                <w:sz w:val="22"/>
                <w:szCs w:val="22"/>
                <w:lang w:eastAsia="es-ES"/>
              </w:rPr>
            </w:pPr>
          </w:p>
        </w:tc>
      </w:tr>
      <w:tr w:rsidR="004C0DAF" w:rsidRPr="00805F5F" w14:paraId="150728E8" w14:textId="2FE13426" w:rsidTr="004C0DAF">
        <w:trPr>
          <w:trHeight w:val="1247"/>
        </w:trPr>
        <w:tc>
          <w:tcPr>
            <w:tcW w:w="1639" w:type="pct"/>
          </w:tcPr>
          <w:p w14:paraId="150728E1" w14:textId="77777777" w:rsidR="004C0DAF" w:rsidRDefault="004C0DAF" w:rsidP="001F2E27">
            <w:pPr>
              <w:pStyle w:val="Default"/>
              <w:ind w:firstLine="284"/>
              <w:jc w:val="both"/>
              <w:rPr>
                <w:rFonts w:ascii="Courier New" w:eastAsia="Times New Roman" w:hAnsi="Courier New" w:cs="Courier New"/>
                <w:color w:val="auto"/>
                <w:sz w:val="22"/>
                <w:szCs w:val="22"/>
                <w:lang w:eastAsia="es-ES"/>
              </w:rPr>
            </w:pPr>
            <w:r>
              <w:rPr>
                <w:rFonts w:ascii="Courier New" w:eastAsia="Times New Roman" w:hAnsi="Courier New" w:cs="Courier New"/>
                <w:color w:val="auto"/>
                <w:sz w:val="22"/>
                <w:szCs w:val="22"/>
                <w:lang w:eastAsia="es-ES"/>
              </w:rPr>
              <w:t xml:space="preserve"> </w:t>
            </w:r>
          </w:p>
          <w:p w14:paraId="150728E2" w14:textId="77777777" w:rsidR="004C0DAF" w:rsidRDefault="004C0DAF" w:rsidP="001F2E27">
            <w:pPr>
              <w:pStyle w:val="Default"/>
              <w:ind w:firstLine="284"/>
              <w:jc w:val="both"/>
              <w:rPr>
                <w:rFonts w:ascii="Courier New" w:eastAsia="Times New Roman" w:hAnsi="Courier New" w:cs="Courier New"/>
                <w:color w:val="auto"/>
                <w:sz w:val="22"/>
                <w:szCs w:val="22"/>
                <w:lang w:eastAsia="es-ES"/>
              </w:rPr>
            </w:pPr>
          </w:p>
        </w:tc>
        <w:tc>
          <w:tcPr>
            <w:tcW w:w="1680" w:type="pct"/>
          </w:tcPr>
          <w:p w14:paraId="150728E3" w14:textId="77777777" w:rsidR="004C0DAF" w:rsidRPr="00880263" w:rsidRDefault="004C0DAF" w:rsidP="00880263">
            <w:pPr>
              <w:pStyle w:val="Textoindependiente"/>
              <w:ind w:left="100" w:right="141" w:firstLine="503"/>
              <w:jc w:val="both"/>
              <w:rPr>
                <w:rFonts w:ascii="Courier New" w:hAnsi="Courier New" w:cs="Courier New"/>
                <w:sz w:val="22"/>
                <w:szCs w:val="22"/>
              </w:rPr>
            </w:pPr>
            <w:r w:rsidRPr="00880263">
              <w:rPr>
                <w:rFonts w:ascii="Courier New" w:hAnsi="Courier New" w:cs="Courier New"/>
                <w:b/>
                <w:sz w:val="22"/>
                <w:szCs w:val="22"/>
              </w:rPr>
              <w:t xml:space="preserve">Artículo único.- </w:t>
            </w:r>
            <w:r w:rsidRPr="00880263">
              <w:rPr>
                <w:rFonts w:ascii="Courier New" w:hAnsi="Courier New" w:cs="Courier New"/>
                <w:sz w:val="22"/>
                <w:szCs w:val="22"/>
              </w:rPr>
              <w:t xml:space="preserve">Agréguese el siguiente artículo 8 bis </w:t>
            </w:r>
            <w:r>
              <w:rPr>
                <w:rFonts w:ascii="Courier New" w:hAnsi="Courier New" w:cs="Courier New"/>
                <w:sz w:val="22"/>
                <w:szCs w:val="22"/>
              </w:rPr>
              <w:t xml:space="preserve">en </w:t>
            </w:r>
            <w:r w:rsidRPr="00880263">
              <w:rPr>
                <w:rFonts w:ascii="Courier New" w:hAnsi="Courier New" w:cs="Courier New"/>
                <w:sz w:val="22"/>
                <w:szCs w:val="22"/>
              </w:rPr>
              <w:t xml:space="preserve">la </w:t>
            </w:r>
            <w:r>
              <w:rPr>
                <w:rFonts w:ascii="Courier New" w:hAnsi="Courier New" w:cs="Courier New"/>
                <w:sz w:val="22"/>
                <w:szCs w:val="22"/>
              </w:rPr>
              <w:t>l</w:t>
            </w:r>
            <w:r w:rsidRPr="00880263">
              <w:rPr>
                <w:rFonts w:ascii="Courier New" w:hAnsi="Courier New" w:cs="Courier New"/>
                <w:sz w:val="22"/>
                <w:szCs w:val="22"/>
              </w:rPr>
              <w:t xml:space="preserve">ey </w:t>
            </w:r>
            <w:r>
              <w:rPr>
                <w:rFonts w:ascii="Courier New" w:hAnsi="Courier New" w:cs="Courier New"/>
                <w:sz w:val="22"/>
                <w:szCs w:val="22"/>
              </w:rPr>
              <w:t xml:space="preserve">N° </w:t>
            </w:r>
            <w:r w:rsidRPr="00880263">
              <w:rPr>
                <w:rFonts w:ascii="Courier New" w:hAnsi="Courier New" w:cs="Courier New"/>
                <w:sz w:val="22"/>
                <w:szCs w:val="22"/>
              </w:rPr>
              <w:t>17.288 que legisla sobre Monumentos Nacionales y modifica otros cuerpos legales:</w:t>
            </w:r>
          </w:p>
          <w:p w14:paraId="150728E4" w14:textId="77777777" w:rsidR="004C0DAF" w:rsidRDefault="004C0DAF" w:rsidP="00880263">
            <w:pPr>
              <w:pStyle w:val="Textoindependiente"/>
              <w:ind w:firstLine="503"/>
              <w:rPr>
                <w:rFonts w:ascii="Courier New" w:hAnsi="Courier New" w:cs="Courier New"/>
                <w:sz w:val="22"/>
                <w:szCs w:val="22"/>
              </w:rPr>
            </w:pPr>
          </w:p>
          <w:p w14:paraId="0FB831DD" w14:textId="77777777" w:rsidR="004D3DC4" w:rsidRDefault="004D3DC4" w:rsidP="00880263">
            <w:pPr>
              <w:pStyle w:val="Textoindependiente"/>
              <w:ind w:firstLine="503"/>
              <w:rPr>
                <w:rFonts w:ascii="Courier New" w:hAnsi="Courier New" w:cs="Courier New"/>
                <w:sz w:val="22"/>
                <w:szCs w:val="22"/>
              </w:rPr>
            </w:pPr>
          </w:p>
          <w:p w14:paraId="2D832F47" w14:textId="77777777" w:rsidR="004D3DC4" w:rsidRDefault="004D3DC4" w:rsidP="00880263">
            <w:pPr>
              <w:pStyle w:val="Textoindependiente"/>
              <w:ind w:firstLine="503"/>
              <w:rPr>
                <w:rFonts w:ascii="Courier New" w:hAnsi="Courier New" w:cs="Courier New"/>
                <w:sz w:val="22"/>
                <w:szCs w:val="22"/>
              </w:rPr>
            </w:pPr>
          </w:p>
          <w:p w14:paraId="125F3186" w14:textId="77777777" w:rsidR="004D3DC4" w:rsidRPr="00880263" w:rsidRDefault="004D3DC4" w:rsidP="00880263">
            <w:pPr>
              <w:pStyle w:val="Textoindependiente"/>
              <w:ind w:firstLine="503"/>
              <w:rPr>
                <w:rFonts w:ascii="Courier New" w:hAnsi="Courier New" w:cs="Courier New"/>
                <w:sz w:val="22"/>
                <w:szCs w:val="22"/>
              </w:rPr>
            </w:pPr>
          </w:p>
          <w:p w14:paraId="150728E5" w14:textId="77777777" w:rsidR="004C0DAF" w:rsidRPr="00880263" w:rsidRDefault="004C0DAF" w:rsidP="00880263">
            <w:pPr>
              <w:pStyle w:val="Textoindependiente"/>
              <w:ind w:left="100" w:right="133" w:firstLine="503"/>
              <w:jc w:val="both"/>
              <w:rPr>
                <w:rFonts w:ascii="Courier New" w:hAnsi="Courier New" w:cs="Courier New"/>
                <w:sz w:val="22"/>
                <w:szCs w:val="22"/>
              </w:rPr>
            </w:pPr>
            <w:r w:rsidRPr="00880263">
              <w:rPr>
                <w:rFonts w:ascii="Courier New" w:hAnsi="Courier New" w:cs="Courier New"/>
                <w:sz w:val="22"/>
                <w:szCs w:val="22"/>
              </w:rPr>
              <w:t>“Artículo 8 bis.°- Transcurridos los plazos legales para el</w:t>
            </w:r>
            <w:r w:rsidRPr="00880263">
              <w:rPr>
                <w:rFonts w:ascii="Courier New" w:hAnsi="Courier New" w:cs="Courier New"/>
                <w:spacing w:val="-3"/>
                <w:sz w:val="22"/>
                <w:szCs w:val="22"/>
              </w:rPr>
              <w:t xml:space="preserve"> </w:t>
            </w:r>
            <w:r w:rsidRPr="00880263">
              <w:rPr>
                <w:rFonts w:ascii="Courier New" w:hAnsi="Courier New" w:cs="Courier New"/>
                <w:sz w:val="22"/>
                <w:szCs w:val="22"/>
              </w:rPr>
              <w:t>pronunciamiento</w:t>
            </w:r>
            <w:r w:rsidRPr="00880263">
              <w:rPr>
                <w:rFonts w:ascii="Courier New" w:hAnsi="Courier New" w:cs="Courier New"/>
                <w:spacing w:val="-3"/>
                <w:sz w:val="22"/>
                <w:szCs w:val="22"/>
              </w:rPr>
              <w:t xml:space="preserve"> </w:t>
            </w:r>
            <w:r w:rsidRPr="00880263">
              <w:rPr>
                <w:rFonts w:ascii="Courier New" w:hAnsi="Courier New" w:cs="Courier New"/>
                <w:sz w:val="22"/>
                <w:szCs w:val="22"/>
              </w:rPr>
              <w:t>por</w:t>
            </w:r>
            <w:r w:rsidRPr="00880263">
              <w:rPr>
                <w:rFonts w:ascii="Courier New" w:hAnsi="Courier New" w:cs="Courier New"/>
                <w:spacing w:val="-3"/>
                <w:sz w:val="22"/>
                <w:szCs w:val="22"/>
              </w:rPr>
              <w:t xml:space="preserve"> </w:t>
            </w:r>
            <w:r w:rsidRPr="00880263">
              <w:rPr>
                <w:rFonts w:ascii="Courier New" w:hAnsi="Courier New" w:cs="Courier New"/>
                <w:sz w:val="22"/>
                <w:szCs w:val="22"/>
              </w:rPr>
              <w:t>parte del Consejo respecto de las solicitudes a que se refiere el artículo 6, será aplicable el silencio administrativo en conformidad con lo dispuesto en los artículos 64 y siguientes</w:t>
            </w:r>
            <w:r w:rsidRPr="00880263">
              <w:rPr>
                <w:rFonts w:ascii="Courier New" w:hAnsi="Courier New" w:cs="Courier New"/>
                <w:spacing w:val="40"/>
                <w:sz w:val="22"/>
                <w:szCs w:val="22"/>
              </w:rPr>
              <w:t xml:space="preserve"> </w:t>
            </w:r>
            <w:r w:rsidRPr="00880263">
              <w:rPr>
                <w:rFonts w:ascii="Courier New" w:hAnsi="Courier New" w:cs="Courier New"/>
                <w:sz w:val="22"/>
                <w:szCs w:val="22"/>
              </w:rPr>
              <w:t xml:space="preserve">de la </w:t>
            </w:r>
            <w:r>
              <w:rPr>
                <w:rFonts w:ascii="Courier New" w:hAnsi="Courier New" w:cs="Courier New"/>
                <w:sz w:val="22"/>
                <w:szCs w:val="22"/>
              </w:rPr>
              <w:t>l</w:t>
            </w:r>
            <w:r w:rsidRPr="00880263">
              <w:rPr>
                <w:rFonts w:ascii="Courier New" w:hAnsi="Courier New" w:cs="Courier New"/>
                <w:sz w:val="22"/>
                <w:szCs w:val="22"/>
              </w:rPr>
              <w:t xml:space="preserve">ey </w:t>
            </w:r>
            <w:r>
              <w:rPr>
                <w:rFonts w:ascii="Courier New" w:hAnsi="Courier New" w:cs="Courier New"/>
                <w:sz w:val="22"/>
                <w:szCs w:val="22"/>
              </w:rPr>
              <w:t xml:space="preserve">N° </w:t>
            </w:r>
            <w:r w:rsidRPr="00880263">
              <w:rPr>
                <w:rFonts w:ascii="Courier New" w:hAnsi="Courier New" w:cs="Courier New"/>
                <w:sz w:val="22"/>
                <w:szCs w:val="22"/>
              </w:rPr>
              <w:t>19.880, pudiendo el interesado ejercer todos los derechos que allí se establecen</w:t>
            </w:r>
            <w:r>
              <w:rPr>
                <w:rFonts w:ascii="Courier New" w:hAnsi="Courier New" w:cs="Courier New"/>
                <w:sz w:val="22"/>
                <w:szCs w:val="22"/>
              </w:rPr>
              <w:t>.</w:t>
            </w:r>
            <w:r w:rsidRPr="00880263">
              <w:rPr>
                <w:rFonts w:ascii="Courier New" w:hAnsi="Courier New" w:cs="Courier New"/>
                <w:sz w:val="22"/>
                <w:szCs w:val="22"/>
              </w:rPr>
              <w:t>”.</w:t>
            </w:r>
          </w:p>
          <w:p w14:paraId="150728E6" w14:textId="77777777" w:rsidR="004C0DAF" w:rsidRDefault="004C0DAF" w:rsidP="001F2E27">
            <w:pPr>
              <w:pStyle w:val="Default"/>
              <w:ind w:firstLine="744"/>
              <w:jc w:val="both"/>
              <w:rPr>
                <w:rFonts w:ascii="Courier New" w:eastAsia="Times New Roman" w:hAnsi="Courier New" w:cs="Courier New"/>
                <w:color w:val="auto"/>
                <w:sz w:val="22"/>
                <w:szCs w:val="22"/>
                <w:lang w:eastAsia="es-ES"/>
              </w:rPr>
            </w:pPr>
          </w:p>
          <w:p w14:paraId="150728E7" w14:textId="77777777" w:rsidR="004C0DAF" w:rsidRDefault="004C0DAF" w:rsidP="001F2E27">
            <w:pPr>
              <w:pStyle w:val="Default"/>
              <w:ind w:firstLine="744"/>
              <w:jc w:val="both"/>
              <w:rPr>
                <w:rFonts w:ascii="Courier New" w:eastAsia="Times New Roman" w:hAnsi="Courier New" w:cs="Courier New"/>
                <w:color w:val="auto"/>
                <w:sz w:val="22"/>
                <w:szCs w:val="22"/>
                <w:lang w:eastAsia="es-ES"/>
              </w:rPr>
            </w:pPr>
          </w:p>
        </w:tc>
        <w:tc>
          <w:tcPr>
            <w:tcW w:w="1680" w:type="pct"/>
          </w:tcPr>
          <w:p w14:paraId="6F86C551" w14:textId="77777777" w:rsidR="004D3DC4" w:rsidRDefault="004D3DC4" w:rsidP="00880263">
            <w:pPr>
              <w:pStyle w:val="Textoindependiente"/>
              <w:ind w:left="100" w:right="141" w:firstLine="503"/>
              <w:jc w:val="both"/>
              <w:rPr>
                <w:rFonts w:ascii="Courier New" w:hAnsi="Courier New" w:cs="Courier New"/>
                <w:sz w:val="22"/>
                <w:szCs w:val="22"/>
              </w:rPr>
            </w:pPr>
            <w:r w:rsidRPr="004D3DC4">
              <w:rPr>
                <w:rFonts w:ascii="Courier New" w:hAnsi="Courier New" w:cs="Courier New"/>
                <w:sz w:val="22"/>
                <w:szCs w:val="22"/>
              </w:rPr>
              <w:t>Reemplácese el artículo único del proyecto de ley por el siguiente:</w:t>
            </w:r>
          </w:p>
          <w:p w14:paraId="354529A7" w14:textId="77777777" w:rsidR="004D3DC4" w:rsidRDefault="004D3DC4" w:rsidP="00880263">
            <w:pPr>
              <w:pStyle w:val="Textoindependiente"/>
              <w:ind w:left="100" w:right="141" w:firstLine="503"/>
              <w:jc w:val="both"/>
              <w:rPr>
                <w:rFonts w:ascii="Courier New" w:hAnsi="Courier New" w:cs="Courier New"/>
                <w:sz w:val="22"/>
                <w:szCs w:val="22"/>
              </w:rPr>
            </w:pPr>
          </w:p>
          <w:p w14:paraId="176B300E" w14:textId="77777777" w:rsidR="004D3DC4" w:rsidRDefault="004D3DC4" w:rsidP="00880263">
            <w:pPr>
              <w:pStyle w:val="Textoindependiente"/>
              <w:ind w:left="100" w:right="141" w:firstLine="503"/>
              <w:jc w:val="both"/>
              <w:rPr>
                <w:rFonts w:ascii="Courier New" w:hAnsi="Courier New" w:cs="Courier New"/>
                <w:sz w:val="22"/>
                <w:szCs w:val="22"/>
              </w:rPr>
            </w:pPr>
            <w:r w:rsidRPr="004D3DC4">
              <w:rPr>
                <w:rFonts w:ascii="Courier New" w:hAnsi="Courier New" w:cs="Courier New"/>
                <w:sz w:val="22"/>
                <w:szCs w:val="22"/>
              </w:rPr>
              <w:t xml:space="preserve">“Artículo único.- Agréguese el siguiente artículo 8 bis a la Ley 17.288 que legisla sobre Monumentos Nacionales y modifica otros cuerpos legales: </w:t>
            </w:r>
          </w:p>
          <w:p w14:paraId="7B570475" w14:textId="77777777" w:rsidR="004D3DC4" w:rsidRDefault="004D3DC4" w:rsidP="00880263">
            <w:pPr>
              <w:pStyle w:val="Textoindependiente"/>
              <w:ind w:left="100" w:right="141" w:firstLine="503"/>
              <w:jc w:val="both"/>
              <w:rPr>
                <w:rFonts w:ascii="Courier New" w:hAnsi="Courier New" w:cs="Courier New"/>
                <w:sz w:val="22"/>
                <w:szCs w:val="22"/>
              </w:rPr>
            </w:pPr>
          </w:p>
          <w:p w14:paraId="06E950B1" w14:textId="1C254ABD" w:rsidR="004C0DAF" w:rsidRDefault="004D3DC4" w:rsidP="00880263">
            <w:pPr>
              <w:pStyle w:val="Textoindependiente"/>
              <w:ind w:left="100" w:right="141" w:firstLine="503"/>
              <w:jc w:val="both"/>
              <w:rPr>
                <w:rFonts w:ascii="Courier New" w:hAnsi="Courier New" w:cs="Courier New"/>
                <w:sz w:val="22"/>
                <w:szCs w:val="22"/>
              </w:rPr>
            </w:pPr>
            <w:r w:rsidRPr="004D3DC4">
              <w:rPr>
                <w:rFonts w:ascii="Courier New" w:hAnsi="Courier New" w:cs="Courier New"/>
                <w:sz w:val="22"/>
                <w:szCs w:val="22"/>
              </w:rPr>
              <w:t xml:space="preserve">Artículo 8 bis.°- Desde el momento en que son presentadas, el Consejo de Monumentos Nacionales tendrá un plazo de seis meses para resolver las solicitudes a que se refiere el artículo 6. Transcurrido dicho término sin que el Consejo emita un pronunciamiento será aplicable el silencio administrativo en conformidad con lo dispuesto en los artículos 64 y siguientes de la </w:t>
            </w:r>
            <w:r w:rsidR="00FD2CF5">
              <w:rPr>
                <w:rFonts w:ascii="Courier New" w:hAnsi="Courier New" w:cs="Courier New"/>
                <w:sz w:val="22"/>
                <w:szCs w:val="22"/>
              </w:rPr>
              <w:t>L</w:t>
            </w:r>
            <w:r w:rsidRPr="004D3DC4">
              <w:rPr>
                <w:rFonts w:ascii="Courier New" w:hAnsi="Courier New" w:cs="Courier New"/>
                <w:sz w:val="22"/>
                <w:szCs w:val="22"/>
              </w:rPr>
              <w:t xml:space="preserve">ey </w:t>
            </w:r>
            <w:r w:rsidR="00FD2CF5">
              <w:rPr>
                <w:rFonts w:ascii="Courier New" w:hAnsi="Courier New" w:cs="Courier New"/>
                <w:sz w:val="22"/>
                <w:szCs w:val="22"/>
              </w:rPr>
              <w:t xml:space="preserve">N° </w:t>
            </w:r>
            <w:r w:rsidRPr="004D3DC4">
              <w:rPr>
                <w:rFonts w:ascii="Courier New" w:hAnsi="Courier New" w:cs="Courier New"/>
                <w:sz w:val="22"/>
                <w:szCs w:val="22"/>
              </w:rPr>
              <w:t>19.880, pudiendo el interesado ejercer todos los derechos que allí se establecen.”</w:t>
            </w:r>
            <w:r w:rsidR="00FD2CF5">
              <w:rPr>
                <w:rFonts w:ascii="Courier New" w:hAnsi="Courier New" w:cs="Courier New"/>
                <w:sz w:val="22"/>
                <w:szCs w:val="22"/>
              </w:rPr>
              <w:t>.</w:t>
            </w:r>
          </w:p>
          <w:p w14:paraId="6D9A5318" w14:textId="71836A83" w:rsidR="00FD2CF5" w:rsidRPr="00880263" w:rsidRDefault="00FD2CF5" w:rsidP="00880263">
            <w:pPr>
              <w:pStyle w:val="Textoindependiente"/>
              <w:ind w:left="100" w:right="141" w:firstLine="503"/>
              <w:jc w:val="both"/>
              <w:rPr>
                <w:rFonts w:ascii="Courier New" w:hAnsi="Courier New" w:cs="Courier New"/>
                <w:b/>
                <w:sz w:val="22"/>
                <w:szCs w:val="22"/>
              </w:rPr>
            </w:pPr>
          </w:p>
        </w:tc>
      </w:tr>
      <w:tr w:rsidR="004C0DAF" w:rsidRPr="00805F5F" w14:paraId="150728EC" w14:textId="79D8D470" w:rsidTr="004C0DAF">
        <w:trPr>
          <w:trHeight w:val="766"/>
        </w:trPr>
        <w:tc>
          <w:tcPr>
            <w:tcW w:w="1639" w:type="pct"/>
          </w:tcPr>
          <w:p w14:paraId="150728E9" w14:textId="3CD7BD10" w:rsidR="004C0DAF" w:rsidRPr="00A447BF" w:rsidRDefault="004C0DAF" w:rsidP="00A447BF">
            <w:pPr>
              <w:pStyle w:val="Ttulo1"/>
              <w:shd w:val="clear" w:color="auto" w:fill="FFFFFF"/>
              <w:spacing w:before="75" w:after="75"/>
              <w:jc w:val="center"/>
              <w:rPr>
                <w:rFonts w:ascii="Courier New" w:eastAsia="Times New Roman" w:hAnsi="Courier New" w:cs="Courier New"/>
                <w:b/>
                <w:color w:val="auto"/>
                <w:sz w:val="22"/>
                <w:szCs w:val="22"/>
              </w:rPr>
            </w:pPr>
            <w:r w:rsidRPr="00A447BF">
              <w:rPr>
                <w:rFonts w:ascii="Courier New" w:eastAsia="Times New Roman" w:hAnsi="Courier New" w:cs="Courier New"/>
                <w:b/>
                <w:color w:val="auto"/>
                <w:sz w:val="22"/>
                <w:szCs w:val="22"/>
              </w:rPr>
              <w:t xml:space="preserve">Ley N° 19.880, </w:t>
            </w:r>
            <w:r w:rsidR="008F5BC6" w:rsidRPr="00A447BF">
              <w:rPr>
                <w:rFonts w:ascii="Courier New" w:eastAsia="Times New Roman" w:hAnsi="Courier New" w:cs="Courier New"/>
                <w:b/>
                <w:color w:val="auto"/>
                <w:sz w:val="22"/>
                <w:szCs w:val="22"/>
              </w:rPr>
              <w:t xml:space="preserve">QUE </w:t>
            </w:r>
            <w:r w:rsidR="008F5BC6" w:rsidRPr="008F5BC6">
              <w:rPr>
                <w:rFonts w:ascii="Courier New" w:eastAsia="Georgia" w:hAnsi="Courier New" w:cs="Courier New"/>
                <w:b/>
                <w:color w:val="auto"/>
                <w:sz w:val="22"/>
                <w:szCs w:val="22"/>
                <w:lang w:eastAsia="en-US"/>
              </w:rPr>
              <w:t>ESTABLECE</w:t>
            </w:r>
            <w:r w:rsidRPr="00A447BF">
              <w:rPr>
                <w:rFonts w:ascii="Courier New" w:eastAsia="Georgia" w:hAnsi="Courier New" w:cs="Courier New"/>
                <w:b/>
                <w:color w:val="auto"/>
                <w:sz w:val="22"/>
                <w:szCs w:val="22"/>
                <w:lang w:eastAsia="en-US"/>
              </w:rPr>
              <w:t xml:space="preserve"> BASES DE LOS PROCEDIMIENTOS ADMINISTRATIVOS QUE RIGEN LOS ACTOS DE LOS ORGANOS DE LA ADMINISTRACION DEL ESTADO.</w:t>
            </w:r>
          </w:p>
        </w:tc>
        <w:tc>
          <w:tcPr>
            <w:tcW w:w="1680" w:type="pct"/>
          </w:tcPr>
          <w:p w14:paraId="150728EA" w14:textId="77777777" w:rsidR="004C0DAF" w:rsidRPr="00D33053" w:rsidRDefault="004C0DAF" w:rsidP="001F2E27">
            <w:pPr>
              <w:pStyle w:val="Default"/>
              <w:ind w:firstLine="744"/>
              <w:jc w:val="center"/>
              <w:rPr>
                <w:rFonts w:ascii="Courier New" w:eastAsia="Times New Roman" w:hAnsi="Courier New" w:cs="Courier New"/>
                <w:b/>
                <w:color w:val="auto"/>
                <w:sz w:val="22"/>
                <w:szCs w:val="22"/>
                <w:lang w:eastAsia="es-ES"/>
              </w:rPr>
            </w:pPr>
          </w:p>
          <w:p w14:paraId="150728EB" w14:textId="77777777" w:rsidR="004C0DAF" w:rsidRPr="00D33053" w:rsidRDefault="004C0DAF" w:rsidP="001F2E27">
            <w:pPr>
              <w:pStyle w:val="Default"/>
              <w:jc w:val="center"/>
              <w:rPr>
                <w:rFonts w:ascii="Courier New" w:eastAsia="Times New Roman" w:hAnsi="Courier New" w:cs="Courier New"/>
                <w:b/>
                <w:color w:val="auto"/>
                <w:sz w:val="22"/>
                <w:szCs w:val="22"/>
                <w:lang w:eastAsia="es-ES"/>
              </w:rPr>
            </w:pPr>
          </w:p>
        </w:tc>
        <w:tc>
          <w:tcPr>
            <w:tcW w:w="1680" w:type="pct"/>
          </w:tcPr>
          <w:p w14:paraId="0E5AB9B6" w14:textId="77777777" w:rsidR="004C0DAF" w:rsidRPr="00D33053" w:rsidRDefault="004C0DAF" w:rsidP="001F2E27">
            <w:pPr>
              <w:pStyle w:val="Default"/>
              <w:ind w:firstLine="744"/>
              <w:jc w:val="center"/>
              <w:rPr>
                <w:rFonts w:ascii="Courier New" w:eastAsia="Times New Roman" w:hAnsi="Courier New" w:cs="Courier New"/>
                <w:b/>
                <w:color w:val="auto"/>
                <w:sz w:val="22"/>
                <w:szCs w:val="22"/>
                <w:lang w:eastAsia="es-ES"/>
              </w:rPr>
            </w:pPr>
          </w:p>
        </w:tc>
      </w:tr>
      <w:tr w:rsidR="004C0DAF" w:rsidRPr="00805F5F" w14:paraId="150728F5" w14:textId="3FE79209" w:rsidTr="004C0DAF">
        <w:trPr>
          <w:trHeight w:val="1247"/>
        </w:trPr>
        <w:tc>
          <w:tcPr>
            <w:tcW w:w="1639" w:type="pct"/>
          </w:tcPr>
          <w:p w14:paraId="150728EE" w14:textId="77777777" w:rsidR="004C0DAF" w:rsidRPr="00A447BF" w:rsidRDefault="004C0DAF" w:rsidP="00A447BF">
            <w:pPr>
              <w:pStyle w:val="Textoindependiente"/>
              <w:ind w:left="100" w:right="133" w:firstLine="503"/>
              <w:jc w:val="both"/>
              <w:rPr>
                <w:rFonts w:ascii="Courier New" w:hAnsi="Courier New" w:cs="Courier New"/>
                <w:sz w:val="22"/>
                <w:szCs w:val="22"/>
              </w:rPr>
            </w:pPr>
            <w:r w:rsidRPr="00A447BF">
              <w:rPr>
                <w:rFonts w:ascii="Courier New" w:hAnsi="Courier New" w:cs="Courier New"/>
                <w:sz w:val="22"/>
                <w:szCs w:val="22"/>
              </w:rPr>
              <w:t>Artículo 64. Silencio Positivo. Transcurrido el plazo legal para resolver acerca de una solicitud que haya originado un procedimiento, sin que la Administración se pronuncie sobre ella, el interesado podrá denunciar el incumplimiento de dicho plazo ante la autoridad que debía resolver el asunto, requiriéndole una decisión acerca de su solicitud. Dicha autoridad deberá otorgar recibo de la denuncia, con expresión de su fecha, y elevar copia de ella a su superior jerárquico dentro del plazo de 24 horas.</w:t>
            </w:r>
          </w:p>
          <w:p w14:paraId="150728EF" w14:textId="77777777" w:rsidR="004C0DAF" w:rsidRDefault="004C0DAF" w:rsidP="00A447BF">
            <w:pPr>
              <w:pStyle w:val="Textoindependiente"/>
              <w:ind w:left="100" w:right="133" w:firstLine="503"/>
              <w:jc w:val="both"/>
              <w:rPr>
                <w:rFonts w:ascii="Courier New" w:hAnsi="Courier New" w:cs="Courier New"/>
                <w:sz w:val="22"/>
                <w:szCs w:val="22"/>
              </w:rPr>
            </w:pPr>
          </w:p>
          <w:p w14:paraId="150728F0" w14:textId="77777777" w:rsidR="004C0DAF" w:rsidRPr="00A447BF" w:rsidRDefault="004C0DAF" w:rsidP="00A447BF">
            <w:pPr>
              <w:pStyle w:val="Textoindependiente"/>
              <w:ind w:left="100" w:right="133" w:firstLine="503"/>
              <w:jc w:val="both"/>
              <w:rPr>
                <w:rFonts w:ascii="Courier New" w:hAnsi="Courier New" w:cs="Courier New"/>
                <w:sz w:val="22"/>
                <w:szCs w:val="22"/>
              </w:rPr>
            </w:pPr>
            <w:r w:rsidRPr="00A447BF">
              <w:rPr>
                <w:rFonts w:ascii="Courier New" w:hAnsi="Courier New" w:cs="Courier New"/>
                <w:sz w:val="22"/>
                <w:szCs w:val="22"/>
              </w:rPr>
              <w:t>Si la autoridad que debía resolver el asunto no se pronuncia en el plazo de cinco días contados desde la recepción de la denuncia, la solicitud del interesado se entenderá aceptada.</w:t>
            </w:r>
          </w:p>
          <w:p w14:paraId="150728F1" w14:textId="77777777" w:rsidR="004C0DAF" w:rsidRDefault="004C0DAF" w:rsidP="00A447BF">
            <w:pPr>
              <w:pStyle w:val="Textoindependiente"/>
              <w:ind w:left="100" w:right="133" w:firstLine="503"/>
              <w:jc w:val="both"/>
              <w:rPr>
                <w:rFonts w:ascii="Courier New" w:hAnsi="Courier New" w:cs="Courier New"/>
                <w:sz w:val="22"/>
                <w:szCs w:val="22"/>
              </w:rPr>
            </w:pPr>
          </w:p>
          <w:p w14:paraId="150728F3" w14:textId="720EAD22" w:rsidR="004C0DAF" w:rsidRPr="00A447BF" w:rsidRDefault="004C0DAF" w:rsidP="008F5BC6">
            <w:pPr>
              <w:pStyle w:val="Textoindependiente"/>
              <w:ind w:left="100" w:right="133" w:firstLine="503"/>
              <w:jc w:val="both"/>
              <w:rPr>
                <w:rFonts w:ascii="Courier New" w:hAnsi="Courier New" w:cs="Courier New"/>
                <w:sz w:val="22"/>
                <w:szCs w:val="22"/>
              </w:rPr>
            </w:pPr>
            <w:r w:rsidRPr="00A447BF">
              <w:rPr>
                <w:rFonts w:ascii="Courier New" w:hAnsi="Courier New" w:cs="Courier New"/>
                <w:sz w:val="22"/>
                <w:szCs w:val="22"/>
              </w:rPr>
              <w:t>En los casos del inciso precedente, el interesado podrá pedir que se certifique que su solicitud no ha sido resuelta dentro del plazo legal. Dicho certificado será expedido sin más trámite.</w:t>
            </w:r>
          </w:p>
        </w:tc>
        <w:tc>
          <w:tcPr>
            <w:tcW w:w="1680" w:type="pct"/>
          </w:tcPr>
          <w:p w14:paraId="150728F4" w14:textId="77777777" w:rsidR="004C0DAF" w:rsidRDefault="004C0DAF" w:rsidP="001F2E27">
            <w:pPr>
              <w:pStyle w:val="Default"/>
              <w:ind w:firstLine="744"/>
              <w:jc w:val="both"/>
              <w:rPr>
                <w:rFonts w:ascii="Courier New" w:eastAsia="Times New Roman" w:hAnsi="Courier New" w:cs="Courier New"/>
                <w:color w:val="auto"/>
                <w:sz w:val="22"/>
                <w:szCs w:val="22"/>
                <w:lang w:eastAsia="es-ES"/>
              </w:rPr>
            </w:pPr>
            <w:r>
              <w:rPr>
                <w:rFonts w:ascii="Courier New" w:eastAsia="Times New Roman" w:hAnsi="Courier New" w:cs="Courier New"/>
                <w:b/>
                <w:color w:val="auto"/>
                <w:sz w:val="22"/>
                <w:szCs w:val="22"/>
                <w:lang w:eastAsia="es-ES"/>
              </w:rPr>
              <w:t xml:space="preserve"> </w:t>
            </w:r>
          </w:p>
        </w:tc>
        <w:tc>
          <w:tcPr>
            <w:tcW w:w="1680" w:type="pct"/>
          </w:tcPr>
          <w:p w14:paraId="31DA4294" w14:textId="77777777" w:rsidR="004C0DAF" w:rsidRDefault="004C0DAF" w:rsidP="001F2E27">
            <w:pPr>
              <w:pStyle w:val="Default"/>
              <w:ind w:firstLine="744"/>
              <w:jc w:val="both"/>
              <w:rPr>
                <w:rFonts w:ascii="Courier New" w:eastAsia="Times New Roman" w:hAnsi="Courier New" w:cs="Courier New"/>
                <w:b/>
                <w:color w:val="auto"/>
                <w:sz w:val="22"/>
                <w:szCs w:val="22"/>
                <w:lang w:eastAsia="es-ES"/>
              </w:rPr>
            </w:pPr>
          </w:p>
        </w:tc>
      </w:tr>
      <w:tr w:rsidR="004C0DAF" w:rsidRPr="00805F5F" w14:paraId="150728FC" w14:textId="6E052BF2" w:rsidTr="004C0DAF">
        <w:trPr>
          <w:trHeight w:val="781"/>
        </w:trPr>
        <w:tc>
          <w:tcPr>
            <w:tcW w:w="1639" w:type="pct"/>
          </w:tcPr>
          <w:p w14:paraId="150728F6" w14:textId="77777777" w:rsidR="004C0DAF" w:rsidRDefault="004C0DAF" w:rsidP="00A447BF">
            <w:pPr>
              <w:pStyle w:val="Textoindependiente"/>
              <w:ind w:left="100" w:right="133" w:firstLine="503"/>
              <w:jc w:val="both"/>
              <w:rPr>
                <w:rFonts w:ascii="Courier New" w:hAnsi="Courier New" w:cs="Courier New"/>
                <w:sz w:val="22"/>
                <w:szCs w:val="22"/>
              </w:rPr>
            </w:pPr>
          </w:p>
          <w:p w14:paraId="150728F7" w14:textId="77777777" w:rsidR="004C0DAF" w:rsidRPr="00A447BF" w:rsidRDefault="004C0DAF" w:rsidP="00A447BF">
            <w:pPr>
              <w:pStyle w:val="Textoindependiente"/>
              <w:ind w:left="100" w:right="133" w:firstLine="503"/>
              <w:jc w:val="both"/>
              <w:rPr>
                <w:rFonts w:ascii="Courier New" w:hAnsi="Courier New" w:cs="Courier New"/>
                <w:sz w:val="22"/>
                <w:szCs w:val="22"/>
              </w:rPr>
            </w:pPr>
            <w:r w:rsidRPr="00A447BF">
              <w:rPr>
                <w:rFonts w:ascii="Courier New" w:hAnsi="Courier New" w:cs="Courier New"/>
                <w:sz w:val="22"/>
                <w:szCs w:val="22"/>
              </w:rPr>
              <w:t>Artículo 65. Silencio Negativo. Se entenderá rechazada una solicitud que no sea resuelta dentro del plazo legal cuando ella afecte el patrimonio fiscal. Lo mismo se aplicará en los casos en que la Administración actúe de oficio, cuando deba pronunciarse sobre impugnaciones o revisiones de actos administrativos o cuando se ejercite por parte de alguna persona el derecho de petición consagrado en el numeral 14 del artículo 19 de la Constitución Política.</w:t>
            </w:r>
          </w:p>
          <w:p w14:paraId="150728F8" w14:textId="77777777" w:rsidR="004C0DAF" w:rsidRDefault="004C0DAF" w:rsidP="00A447BF">
            <w:pPr>
              <w:pStyle w:val="Textoindependiente"/>
              <w:ind w:left="100" w:right="133" w:firstLine="503"/>
              <w:jc w:val="both"/>
              <w:rPr>
                <w:rFonts w:ascii="Courier New" w:hAnsi="Courier New" w:cs="Courier New"/>
                <w:sz w:val="22"/>
                <w:szCs w:val="22"/>
              </w:rPr>
            </w:pPr>
          </w:p>
          <w:p w14:paraId="150728FA" w14:textId="77777777" w:rsidR="004C0DAF" w:rsidRPr="00A447BF" w:rsidRDefault="004C0DAF" w:rsidP="00A447BF">
            <w:pPr>
              <w:pStyle w:val="Textoindependiente"/>
              <w:ind w:left="100" w:right="133" w:firstLine="503"/>
              <w:jc w:val="both"/>
              <w:rPr>
                <w:rFonts w:ascii="Courier New" w:hAnsi="Courier New" w:cs="Courier New"/>
                <w:sz w:val="22"/>
                <w:szCs w:val="22"/>
              </w:rPr>
            </w:pPr>
            <w:r w:rsidRPr="00A447BF">
              <w:rPr>
                <w:rFonts w:ascii="Courier New" w:hAnsi="Courier New" w:cs="Courier New"/>
                <w:sz w:val="22"/>
                <w:szCs w:val="22"/>
              </w:rPr>
              <w:t>En los casos del inciso precedente, el interesado podrá pedir que se certifique que su solicitud no ha sido resuelta dentro de plazo legal. El certificado se otorgará sin más trámite, entendiéndose que desde la fecha en que ha sido expedido empiezan a correr los plazos para interponer los recursos que procedan.</w:t>
            </w:r>
          </w:p>
        </w:tc>
        <w:tc>
          <w:tcPr>
            <w:tcW w:w="1680" w:type="pct"/>
          </w:tcPr>
          <w:p w14:paraId="150728FB" w14:textId="77777777" w:rsidR="004C0DAF" w:rsidRDefault="004C0DAF" w:rsidP="001F2E27">
            <w:pPr>
              <w:pStyle w:val="Default"/>
              <w:jc w:val="center"/>
              <w:rPr>
                <w:rFonts w:ascii="Courier New" w:eastAsia="Times New Roman" w:hAnsi="Courier New" w:cs="Courier New"/>
                <w:b/>
                <w:color w:val="auto"/>
                <w:sz w:val="22"/>
                <w:szCs w:val="22"/>
                <w:lang w:eastAsia="es-ES"/>
              </w:rPr>
            </w:pPr>
            <w:r>
              <w:rPr>
                <w:rFonts w:ascii="Courier New" w:eastAsia="Times New Roman" w:hAnsi="Courier New" w:cs="Courier New"/>
                <w:b/>
                <w:color w:val="auto"/>
                <w:sz w:val="22"/>
                <w:szCs w:val="22"/>
                <w:lang w:eastAsia="es-ES"/>
              </w:rPr>
              <w:t xml:space="preserve"> </w:t>
            </w:r>
          </w:p>
        </w:tc>
        <w:tc>
          <w:tcPr>
            <w:tcW w:w="1680" w:type="pct"/>
          </w:tcPr>
          <w:p w14:paraId="5773E07E" w14:textId="77777777" w:rsidR="004C0DAF" w:rsidRDefault="004C0DAF" w:rsidP="001F2E27">
            <w:pPr>
              <w:pStyle w:val="Default"/>
              <w:jc w:val="center"/>
              <w:rPr>
                <w:rFonts w:ascii="Courier New" w:eastAsia="Times New Roman" w:hAnsi="Courier New" w:cs="Courier New"/>
                <w:b/>
                <w:color w:val="auto"/>
                <w:sz w:val="22"/>
                <w:szCs w:val="22"/>
                <w:lang w:eastAsia="es-ES"/>
              </w:rPr>
            </w:pPr>
          </w:p>
        </w:tc>
      </w:tr>
      <w:tr w:rsidR="004C0DAF" w:rsidRPr="00805F5F" w14:paraId="15072901" w14:textId="3B2B2417" w:rsidTr="004C0DAF">
        <w:trPr>
          <w:trHeight w:val="1247"/>
        </w:trPr>
        <w:tc>
          <w:tcPr>
            <w:tcW w:w="1639" w:type="pct"/>
          </w:tcPr>
          <w:p w14:paraId="150728FD" w14:textId="77777777" w:rsidR="004C0DAF" w:rsidRDefault="004C0DAF" w:rsidP="00A447BF">
            <w:pPr>
              <w:pStyle w:val="Textoindependiente"/>
              <w:ind w:left="100" w:right="133" w:firstLine="503"/>
              <w:jc w:val="both"/>
              <w:rPr>
                <w:rFonts w:ascii="Courier New" w:hAnsi="Courier New" w:cs="Courier New"/>
                <w:sz w:val="22"/>
                <w:szCs w:val="22"/>
              </w:rPr>
            </w:pPr>
          </w:p>
          <w:p w14:paraId="150728FE" w14:textId="77777777" w:rsidR="004C0DAF" w:rsidRDefault="004C0DAF" w:rsidP="00A447BF">
            <w:pPr>
              <w:pStyle w:val="Textoindependiente"/>
              <w:ind w:left="100" w:right="133" w:firstLine="503"/>
              <w:jc w:val="both"/>
              <w:rPr>
                <w:rFonts w:ascii="Courier New" w:hAnsi="Courier New" w:cs="Courier New"/>
                <w:sz w:val="22"/>
                <w:szCs w:val="22"/>
              </w:rPr>
            </w:pPr>
            <w:r w:rsidRPr="00A447BF">
              <w:rPr>
                <w:rFonts w:ascii="Courier New" w:hAnsi="Courier New" w:cs="Courier New"/>
                <w:sz w:val="22"/>
                <w:szCs w:val="22"/>
              </w:rPr>
              <w:t>Artículo 66. Efectos del silencio administrativo. Los actos administrativos que concluyan por aplicación de las disposiciones de los artículos precedentes, tendrán los mismos efectos que aquéllos que culminaren con una resolución expresa de la Administración, desde la fecha de la certificación respectiva.</w:t>
            </w:r>
          </w:p>
          <w:p w14:paraId="150728FF" w14:textId="77777777" w:rsidR="004C0DAF" w:rsidRPr="00391790" w:rsidRDefault="004C0DAF" w:rsidP="00A447BF">
            <w:pPr>
              <w:pStyle w:val="Textoindependiente"/>
              <w:ind w:left="100" w:right="133" w:firstLine="503"/>
              <w:jc w:val="both"/>
              <w:rPr>
                <w:rFonts w:ascii="Courier New" w:eastAsia="Times New Roman" w:hAnsi="Courier New" w:cs="Courier New"/>
                <w:sz w:val="22"/>
                <w:szCs w:val="22"/>
                <w:lang w:eastAsia="es-ES"/>
              </w:rPr>
            </w:pPr>
          </w:p>
        </w:tc>
        <w:tc>
          <w:tcPr>
            <w:tcW w:w="1680" w:type="pct"/>
          </w:tcPr>
          <w:p w14:paraId="15072900" w14:textId="77777777" w:rsidR="004C0DAF" w:rsidRPr="00EC7BBE" w:rsidRDefault="004C0DAF" w:rsidP="001F2E27">
            <w:pPr>
              <w:pStyle w:val="Default"/>
              <w:ind w:firstLine="459"/>
              <w:jc w:val="both"/>
              <w:rPr>
                <w:rFonts w:ascii="Courier New" w:eastAsia="Times New Roman" w:hAnsi="Courier New" w:cs="Courier New"/>
                <w:b/>
                <w:color w:val="auto"/>
                <w:sz w:val="22"/>
                <w:szCs w:val="22"/>
                <w:lang w:eastAsia="es-ES"/>
              </w:rPr>
            </w:pPr>
            <w:r>
              <w:rPr>
                <w:rFonts w:ascii="Courier New" w:eastAsia="Times New Roman" w:hAnsi="Courier New" w:cs="Courier New"/>
                <w:b/>
                <w:color w:val="auto"/>
                <w:sz w:val="22"/>
                <w:szCs w:val="22"/>
                <w:lang w:eastAsia="es-ES"/>
              </w:rPr>
              <w:t xml:space="preserve"> </w:t>
            </w:r>
          </w:p>
        </w:tc>
        <w:tc>
          <w:tcPr>
            <w:tcW w:w="1680" w:type="pct"/>
          </w:tcPr>
          <w:p w14:paraId="01145A48" w14:textId="77777777" w:rsidR="004C0DAF" w:rsidRDefault="004C0DAF" w:rsidP="001F2E27">
            <w:pPr>
              <w:pStyle w:val="Default"/>
              <w:ind w:firstLine="459"/>
              <w:jc w:val="both"/>
              <w:rPr>
                <w:rFonts w:ascii="Courier New" w:eastAsia="Times New Roman" w:hAnsi="Courier New" w:cs="Courier New"/>
                <w:b/>
                <w:color w:val="auto"/>
                <w:sz w:val="22"/>
                <w:szCs w:val="22"/>
                <w:lang w:eastAsia="es-ES"/>
              </w:rPr>
            </w:pPr>
          </w:p>
        </w:tc>
      </w:tr>
    </w:tbl>
    <w:p w14:paraId="15072902" w14:textId="77777777" w:rsidR="000D044E" w:rsidRDefault="000D044E"/>
    <w:sectPr w:rsidR="000D044E" w:rsidSect="00A47C0D">
      <w:headerReference w:type="even" r:id="rId11"/>
      <w:headerReference w:type="default" r:id="rId12"/>
      <w:footerReference w:type="even" r:id="rId13"/>
      <w:footerReference w:type="default" r:id="rId14"/>
      <w:headerReference w:type="first" r:id="rId15"/>
      <w:footerReference w:type="first" r:id="rId16"/>
      <w:pgSz w:w="18722" w:h="12242" w:orient="landscape" w:code="136"/>
      <w:pgMar w:top="1440" w:right="1080" w:bottom="1440" w:left="993" w:header="567" w:footer="64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072905" w14:textId="77777777" w:rsidR="00F637EE" w:rsidRDefault="00F637EE" w:rsidP="00F710D1">
      <w:r>
        <w:separator/>
      </w:r>
    </w:p>
  </w:endnote>
  <w:endnote w:type="continuationSeparator" w:id="0">
    <w:p w14:paraId="15072906" w14:textId="77777777" w:rsidR="00F637EE" w:rsidRDefault="00F637EE" w:rsidP="00F7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A5EC4" w14:textId="77777777" w:rsidR="00D43C56" w:rsidRDefault="00D43C5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76945227"/>
      <w:docPartObj>
        <w:docPartGallery w:val="Page Numbers (Bottom of Page)"/>
        <w:docPartUnique/>
      </w:docPartObj>
    </w:sdtPr>
    <w:sdtEndPr/>
    <w:sdtContent>
      <w:p w14:paraId="1507290C" w14:textId="77777777" w:rsidR="00A47C0D" w:rsidRDefault="00A13BCD">
        <w:pPr>
          <w:pStyle w:val="Piedepgina"/>
          <w:jc w:val="right"/>
        </w:pPr>
        <w:r>
          <w:fldChar w:fldCharType="begin"/>
        </w:r>
        <w:r w:rsidR="00DB33A6">
          <w:instrText>PAGE   \* MERGEFORMAT</w:instrText>
        </w:r>
        <w:r>
          <w:fldChar w:fldCharType="separate"/>
        </w:r>
        <w:r w:rsidR="00F4148D">
          <w:rPr>
            <w:noProof/>
          </w:rPr>
          <w:t>4</w:t>
        </w:r>
        <w:r>
          <w:rPr>
            <w:noProof/>
          </w:rPr>
          <w:fldChar w:fldCharType="end"/>
        </w:r>
      </w:p>
    </w:sdtContent>
  </w:sdt>
  <w:p w14:paraId="1507290D" w14:textId="36F7CC0D" w:rsidR="00A47C0D" w:rsidRPr="00C02AA8" w:rsidRDefault="00A47C0D">
    <w:pPr>
      <w:pStyle w:val="Piedepgina"/>
      <w:jc w:val="center"/>
      <w:rPr>
        <w:rFonts w:ascii="Courier New" w:hAnsi="Courier New" w:cs="Courier New"/>
        <w:b/>
        <w:sz w:val="22"/>
        <w:szCs w:val="22"/>
        <w:lang w:val="es-ES_tradnl"/>
      </w:rPr>
    </w:pPr>
    <w:r w:rsidRPr="00C02AA8">
      <w:rPr>
        <w:rFonts w:ascii="Courier New" w:hAnsi="Courier New" w:cs="Courier New"/>
        <w:b/>
        <w:sz w:val="22"/>
        <w:szCs w:val="22"/>
        <w:lang w:val="es-ES_tradnl"/>
      </w:rPr>
      <w:t>SECRETAR</w:t>
    </w:r>
    <w:r>
      <w:rPr>
        <w:rFonts w:ascii="Courier New" w:hAnsi="Courier New" w:cs="Courier New"/>
        <w:b/>
        <w:sz w:val="22"/>
        <w:szCs w:val="22"/>
        <w:lang w:val="es-ES_tradnl"/>
      </w:rPr>
      <w:t>Í</w:t>
    </w:r>
    <w:r w:rsidRPr="00C02AA8">
      <w:rPr>
        <w:rFonts w:ascii="Courier New" w:hAnsi="Courier New" w:cs="Courier New"/>
        <w:b/>
        <w:sz w:val="22"/>
        <w:szCs w:val="22"/>
        <w:lang w:val="es-ES_tradnl"/>
      </w:rPr>
      <w:t xml:space="preserve">A </w:t>
    </w:r>
    <w:r>
      <w:rPr>
        <w:rFonts w:ascii="Courier New" w:hAnsi="Courier New" w:cs="Courier New"/>
        <w:b/>
        <w:sz w:val="22"/>
        <w:szCs w:val="22"/>
        <w:lang w:val="es-ES_tradnl"/>
      </w:rPr>
      <w:t xml:space="preserve">DE LA </w:t>
    </w:r>
    <w:r w:rsidRPr="00C02AA8">
      <w:rPr>
        <w:rFonts w:ascii="Courier New" w:hAnsi="Courier New" w:cs="Courier New"/>
        <w:b/>
        <w:sz w:val="22"/>
        <w:szCs w:val="22"/>
        <w:lang w:val="es-ES_tradnl"/>
      </w:rPr>
      <w:t>COMISIÓN DE</w:t>
    </w:r>
    <w:r w:rsidR="002F6389">
      <w:rPr>
        <w:rFonts w:ascii="Courier New" w:hAnsi="Courier New" w:cs="Courier New"/>
        <w:b/>
        <w:sz w:val="22"/>
        <w:szCs w:val="22"/>
        <w:lang w:val="es-ES_tradnl"/>
      </w:rPr>
      <w:t xml:space="preserve"> CULTURA, ARTES Y COMUNICACIONES</w:t>
    </w:r>
    <w:r w:rsidRPr="00C02AA8">
      <w:rPr>
        <w:rFonts w:ascii="Courier New" w:hAnsi="Courier New" w:cs="Courier New"/>
        <w:b/>
        <w:sz w:val="22"/>
        <w:szCs w:val="22"/>
        <w:lang w:val="es-ES_tradnl"/>
      </w:rPr>
      <w:t xml:space="preserve"> </w:t>
    </w:r>
    <w:r w:rsidR="00D43C56">
      <w:rPr>
        <w:rFonts w:ascii="Courier New" w:hAnsi="Courier New" w:cs="Courier New"/>
        <w:b/>
        <w:sz w:val="22"/>
        <w:szCs w:val="22"/>
        <w:lang w:val="es-ES_tradnl"/>
      </w:rPr>
      <w:t>02</w:t>
    </w:r>
    <w:r w:rsidR="0021592E">
      <w:rPr>
        <w:rFonts w:ascii="Courier New" w:hAnsi="Courier New" w:cs="Courier New"/>
        <w:b/>
        <w:sz w:val="22"/>
        <w:szCs w:val="22"/>
        <w:lang w:val="es-ES_tradnl"/>
      </w:rPr>
      <w:t>/0</w:t>
    </w:r>
    <w:r w:rsidR="00D43C56">
      <w:rPr>
        <w:rFonts w:ascii="Courier New" w:hAnsi="Courier New" w:cs="Courier New"/>
        <w:b/>
        <w:sz w:val="22"/>
        <w:szCs w:val="22"/>
        <w:lang w:val="es-ES_tradnl"/>
      </w:rPr>
      <w:t>4</w:t>
    </w:r>
    <w:r w:rsidR="0021592E">
      <w:rPr>
        <w:rFonts w:ascii="Courier New" w:hAnsi="Courier New" w:cs="Courier New"/>
        <w:b/>
        <w:sz w:val="22"/>
        <w:szCs w:val="22"/>
        <w:lang w:val="es-ES_tradnl"/>
      </w:rPr>
      <w:t>/202</w:t>
    </w:r>
    <w:r w:rsidR="00880263">
      <w:rPr>
        <w:rFonts w:ascii="Courier New" w:hAnsi="Courier New" w:cs="Courier New"/>
        <w:b/>
        <w:sz w:val="22"/>
        <w:szCs w:val="22"/>
        <w:lang w:val="es-ES_tradnl"/>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072910" w14:textId="77777777" w:rsidR="00A47C0D" w:rsidRDefault="00A47C0D">
    <w:pPr>
      <w:pStyle w:val="Piedepgina"/>
      <w:jc w:val="center"/>
      <w:rPr>
        <w:b/>
        <w:i/>
        <w:sz w:val="32"/>
        <w:lang w:val="es-ES_tradnl"/>
      </w:rPr>
    </w:pPr>
    <w:r>
      <w:rPr>
        <w:b/>
        <w:i/>
        <w:sz w:val="32"/>
        <w:lang w:val="es-ES_tradnl"/>
      </w:rPr>
      <w:t>SECRETARIA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072903" w14:textId="77777777" w:rsidR="00F637EE" w:rsidRDefault="00F637EE" w:rsidP="00F710D1">
      <w:r>
        <w:separator/>
      </w:r>
    </w:p>
  </w:footnote>
  <w:footnote w:type="continuationSeparator" w:id="0">
    <w:p w14:paraId="15072904" w14:textId="77777777" w:rsidR="00F637EE" w:rsidRDefault="00F637EE" w:rsidP="00F71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072907" w14:textId="77777777" w:rsidR="00A47C0D" w:rsidRDefault="00A13BCD">
    <w:pPr>
      <w:pStyle w:val="Encabezado"/>
      <w:framePr w:wrap="around" w:vAnchor="text" w:hAnchor="margin" w:xAlign="right" w:y="1"/>
      <w:rPr>
        <w:rStyle w:val="Nmerodepgina"/>
      </w:rPr>
    </w:pPr>
    <w:r>
      <w:rPr>
        <w:rStyle w:val="Nmerodepgina"/>
      </w:rPr>
      <w:fldChar w:fldCharType="begin"/>
    </w:r>
    <w:r w:rsidR="00A47C0D">
      <w:rPr>
        <w:rStyle w:val="Nmerodepgina"/>
      </w:rPr>
      <w:instrText xml:space="preserve">PAGE  </w:instrText>
    </w:r>
    <w:r>
      <w:rPr>
        <w:rStyle w:val="Nmerodepgina"/>
      </w:rPr>
      <w:fldChar w:fldCharType="end"/>
    </w:r>
  </w:p>
  <w:p w14:paraId="15072908" w14:textId="77777777" w:rsidR="00A47C0D" w:rsidRDefault="00A47C0D">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072909" w14:textId="77777777" w:rsidR="00A47C0D" w:rsidRPr="006A535C" w:rsidRDefault="00A47C0D" w:rsidP="00A47C0D">
    <w:pPr>
      <w:pStyle w:val="Encabezado"/>
      <w:framePr w:w="371" w:wrap="around" w:vAnchor="text" w:hAnchor="page" w:x="17476" w:y="-11"/>
      <w:rPr>
        <w:rStyle w:val="Nmerodepgina"/>
        <w:rFonts w:ascii="Courier New" w:hAnsi="Courier New" w:cs="Courier New"/>
        <w:sz w:val="24"/>
        <w:szCs w:val="24"/>
      </w:rPr>
    </w:pPr>
  </w:p>
  <w:p w14:paraId="1507290A" w14:textId="77777777" w:rsidR="00880263" w:rsidRDefault="00A47C0D" w:rsidP="00880263">
    <w:pPr>
      <w:pStyle w:val="Ttulo3"/>
      <w:shd w:val="clear" w:color="auto" w:fill="FFFFFF"/>
      <w:spacing w:before="0"/>
      <w:jc w:val="center"/>
      <w:rPr>
        <w:rFonts w:ascii="Courier New" w:hAnsi="Courier New" w:cs="Courier New"/>
        <w:b/>
        <w:sz w:val="22"/>
        <w:szCs w:val="22"/>
      </w:rPr>
    </w:pPr>
    <w:r w:rsidRPr="00A47C0D">
      <w:rPr>
        <w:rFonts w:ascii="Courier New" w:hAnsi="Courier New" w:cs="Courier New"/>
        <w:b/>
        <w:noProof/>
        <w:sz w:val="22"/>
        <w:szCs w:val="22"/>
        <w:lang w:val="es-CL" w:eastAsia="es-CL"/>
      </w:rPr>
      <w:drawing>
        <wp:anchor distT="0" distB="0" distL="114300" distR="114300" simplePos="0" relativeHeight="251662848" behindDoc="0" locked="0" layoutInCell="1" allowOverlap="1" wp14:anchorId="15072911" wp14:editId="15072912">
          <wp:simplePos x="0" y="0"/>
          <wp:positionH relativeFrom="column">
            <wp:posOffset>-560213</wp:posOffset>
          </wp:positionH>
          <wp:positionV relativeFrom="paragraph">
            <wp:posOffset>-336550</wp:posOffset>
          </wp:positionV>
          <wp:extent cx="795020" cy="795020"/>
          <wp:effectExtent l="0" t="0" r="5080" b="5080"/>
          <wp:wrapNone/>
          <wp:docPr id="1" name="Imagen 1" descr="logo-escudo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scudo_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noFill/>
                  <a:ln>
                    <a:noFill/>
                  </a:ln>
                </pic:spPr>
              </pic:pic>
            </a:graphicData>
          </a:graphic>
        </wp:anchor>
      </w:drawing>
    </w:r>
    <w:r w:rsidRPr="00A47C0D">
      <w:rPr>
        <w:rFonts w:ascii="Courier New" w:hAnsi="Courier New" w:cs="Courier New"/>
        <w:b/>
        <w:sz w:val="22"/>
        <w:szCs w:val="22"/>
      </w:rPr>
      <w:t>PROYECTO DE LEY QUE</w:t>
    </w:r>
    <w:r w:rsidR="001F2E27">
      <w:rPr>
        <w:rFonts w:ascii="Courier New" w:hAnsi="Courier New" w:cs="Courier New"/>
        <w:b/>
        <w:sz w:val="22"/>
        <w:szCs w:val="22"/>
      </w:rPr>
      <w:t xml:space="preserve"> </w:t>
    </w:r>
    <w:r w:rsidR="00880263" w:rsidRPr="00880263">
      <w:rPr>
        <w:rFonts w:ascii="Courier New" w:hAnsi="Courier New" w:cs="Courier New"/>
        <w:b/>
        <w:sz w:val="22"/>
        <w:szCs w:val="22"/>
      </w:rPr>
      <w:t>MODIFICA LA LEY N° 17.288, PARA HACER APLICABLES LAS NORMAS SOBRE SILENCIO ADMINISTRATIVO A LAS SOLICITUDES QUE DEBA RESOLVER EL CONSEJO DE MONUMENTOS NACIONALES</w:t>
    </w:r>
  </w:p>
  <w:p w14:paraId="1507290B" w14:textId="77777777" w:rsidR="00A47C0D" w:rsidRDefault="00880263" w:rsidP="00880263">
    <w:pPr>
      <w:pStyle w:val="Ttulo3"/>
      <w:shd w:val="clear" w:color="auto" w:fill="FFFFFF"/>
      <w:spacing w:before="0"/>
      <w:jc w:val="center"/>
      <w:rPr>
        <w:rFonts w:ascii="Courier New" w:hAnsi="Courier New" w:cs="Courier New"/>
        <w:b/>
        <w:sz w:val="22"/>
        <w:szCs w:val="22"/>
      </w:rPr>
    </w:pPr>
    <w:r>
      <w:rPr>
        <w:rFonts w:ascii="Courier New" w:hAnsi="Courier New" w:cs="Courier New"/>
        <w:b/>
        <w:sz w:val="22"/>
        <w:szCs w:val="22"/>
      </w:rPr>
      <w:t>(Boletín 16565-24)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07290E" w14:textId="77777777" w:rsidR="00A47C0D" w:rsidRDefault="00A47C0D">
    <w:pPr>
      <w:ind w:left="1701" w:hanging="1417"/>
      <w:rPr>
        <w:rFonts w:ascii="Arial" w:hAnsi="Arial"/>
        <w:b/>
        <w:i/>
      </w:rPr>
    </w:pPr>
    <w:r>
      <w:rPr>
        <w:rFonts w:ascii="Arial" w:hAnsi="Arial"/>
        <w:b/>
        <w:i/>
        <w:noProof/>
        <w:sz w:val="32"/>
        <w:lang w:val="es-CL" w:eastAsia="es-CL"/>
      </w:rPr>
      <w:drawing>
        <wp:inline distT="0" distB="0" distL="0" distR="0" wp14:anchorId="15072913" wp14:editId="15072914">
          <wp:extent cx="647700" cy="419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19100"/>
                  </a:xfrm>
                  <a:prstGeom prst="rect">
                    <a:avLst/>
                  </a:prstGeom>
                  <a:noFill/>
                  <a:ln>
                    <a:noFill/>
                  </a:ln>
                </pic:spPr>
              </pic:pic>
            </a:graphicData>
          </a:graphic>
        </wp:inline>
      </w:drawing>
    </w:r>
    <w:r>
      <w:rPr>
        <w:rFonts w:ascii="Arial" w:hAnsi="Arial"/>
        <w:b/>
        <w:i/>
        <w:lang w:val="es-ES_tradnl"/>
      </w:rPr>
      <w:t xml:space="preserve">PROYECTO DE LEY QUE </w:t>
    </w:r>
  </w:p>
  <w:p w14:paraId="1507290F" w14:textId="77777777" w:rsidR="00A47C0D" w:rsidRDefault="00A47C0D">
    <w:pPr>
      <w:rPr>
        <w:i/>
        <w:sz w:val="12"/>
      </w:rPr>
    </w:pPr>
    <w:r>
      <w:rPr>
        <w:sz w:val="12"/>
      </w:rPr>
      <w:t>CAMARA DE DIPUTADOS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FF489C"/>
    <w:multiLevelType w:val="hybridMultilevel"/>
    <w:tmpl w:val="3E603E04"/>
    <w:lvl w:ilvl="0" w:tplc="5B2C3B38">
      <w:start w:val="1"/>
      <w:numFmt w:val="lowerLetter"/>
      <w:lvlText w:val="%1)"/>
      <w:lvlJc w:val="left"/>
      <w:pPr>
        <w:ind w:left="850" w:hanging="360"/>
      </w:pPr>
      <w:rPr>
        <w:rFonts w:hint="default"/>
      </w:rPr>
    </w:lvl>
    <w:lvl w:ilvl="1" w:tplc="340A0019" w:tentative="1">
      <w:start w:val="1"/>
      <w:numFmt w:val="lowerLetter"/>
      <w:lvlText w:val="%2."/>
      <w:lvlJc w:val="left"/>
      <w:pPr>
        <w:ind w:left="1570" w:hanging="360"/>
      </w:pPr>
    </w:lvl>
    <w:lvl w:ilvl="2" w:tplc="340A001B" w:tentative="1">
      <w:start w:val="1"/>
      <w:numFmt w:val="lowerRoman"/>
      <w:lvlText w:val="%3."/>
      <w:lvlJc w:val="right"/>
      <w:pPr>
        <w:ind w:left="2290" w:hanging="180"/>
      </w:pPr>
    </w:lvl>
    <w:lvl w:ilvl="3" w:tplc="340A000F" w:tentative="1">
      <w:start w:val="1"/>
      <w:numFmt w:val="decimal"/>
      <w:lvlText w:val="%4."/>
      <w:lvlJc w:val="left"/>
      <w:pPr>
        <w:ind w:left="3010" w:hanging="360"/>
      </w:pPr>
    </w:lvl>
    <w:lvl w:ilvl="4" w:tplc="340A0019" w:tentative="1">
      <w:start w:val="1"/>
      <w:numFmt w:val="lowerLetter"/>
      <w:lvlText w:val="%5."/>
      <w:lvlJc w:val="left"/>
      <w:pPr>
        <w:ind w:left="3730" w:hanging="360"/>
      </w:pPr>
    </w:lvl>
    <w:lvl w:ilvl="5" w:tplc="340A001B" w:tentative="1">
      <w:start w:val="1"/>
      <w:numFmt w:val="lowerRoman"/>
      <w:lvlText w:val="%6."/>
      <w:lvlJc w:val="right"/>
      <w:pPr>
        <w:ind w:left="4450" w:hanging="180"/>
      </w:pPr>
    </w:lvl>
    <w:lvl w:ilvl="6" w:tplc="340A000F" w:tentative="1">
      <w:start w:val="1"/>
      <w:numFmt w:val="decimal"/>
      <w:lvlText w:val="%7."/>
      <w:lvlJc w:val="left"/>
      <w:pPr>
        <w:ind w:left="5170" w:hanging="360"/>
      </w:pPr>
    </w:lvl>
    <w:lvl w:ilvl="7" w:tplc="340A0019" w:tentative="1">
      <w:start w:val="1"/>
      <w:numFmt w:val="lowerLetter"/>
      <w:lvlText w:val="%8."/>
      <w:lvlJc w:val="left"/>
      <w:pPr>
        <w:ind w:left="5890" w:hanging="360"/>
      </w:pPr>
    </w:lvl>
    <w:lvl w:ilvl="8" w:tplc="340A001B" w:tentative="1">
      <w:start w:val="1"/>
      <w:numFmt w:val="lowerRoman"/>
      <w:lvlText w:val="%9."/>
      <w:lvlJc w:val="right"/>
      <w:pPr>
        <w:ind w:left="6610" w:hanging="180"/>
      </w:pPr>
    </w:lvl>
  </w:abstractNum>
  <w:abstractNum w:abstractNumId="1" w15:restartNumberingAfterBreak="0">
    <w:nsid w:val="20713B26"/>
    <w:multiLevelType w:val="hybridMultilevel"/>
    <w:tmpl w:val="6F488122"/>
    <w:lvl w:ilvl="0" w:tplc="55C492E2">
      <w:start w:val="1"/>
      <w:numFmt w:val="lowerLetter"/>
      <w:lvlText w:val="%1)"/>
      <w:lvlJc w:val="left"/>
      <w:pPr>
        <w:ind w:left="1070" w:hanging="71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BFC0BCC"/>
    <w:multiLevelType w:val="hybridMultilevel"/>
    <w:tmpl w:val="26CCD140"/>
    <w:lvl w:ilvl="0" w:tplc="DFB4A2F6">
      <w:start w:val="1"/>
      <w:numFmt w:val="lowerLetter"/>
      <w:lvlText w:val="%1)"/>
      <w:lvlJc w:val="left"/>
      <w:pPr>
        <w:ind w:left="490" w:hanging="360"/>
      </w:pPr>
      <w:rPr>
        <w:rFonts w:hint="default"/>
      </w:rPr>
    </w:lvl>
    <w:lvl w:ilvl="1" w:tplc="340A0019" w:tentative="1">
      <w:start w:val="1"/>
      <w:numFmt w:val="lowerLetter"/>
      <w:lvlText w:val="%2."/>
      <w:lvlJc w:val="left"/>
      <w:pPr>
        <w:ind w:left="1210" w:hanging="360"/>
      </w:pPr>
    </w:lvl>
    <w:lvl w:ilvl="2" w:tplc="340A001B" w:tentative="1">
      <w:start w:val="1"/>
      <w:numFmt w:val="lowerRoman"/>
      <w:lvlText w:val="%3."/>
      <w:lvlJc w:val="right"/>
      <w:pPr>
        <w:ind w:left="1930" w:hanging="180"/>
      </w:pPr>
    </w:lvl>
    <w:lvl w:ilvl="3" w:tplc="340A000F" w:tentative="1">
      <w:start w:val="1"/>
      <w:numFmt w:val="decimal"/>
      <w:lvlText w:val="%4."/>
      <w:lvlJc w:val="left"/>
      <w:pPr>
        <w:ind w:left="2650" w:hanging="360"/>
      </w:pPr>
    </w:lvl>
    <w:lvl w:ilvl="4" w:tplc="340A0019" w:tentative="1">
      <w:start w:val="1"/>
      <w:numFmt w:val="lowerLetter"/>
      <w:lvlText w:val="%5."/>
      <w:lvlJc w:val="left"/>
      <w:pPr>
        <w:ind w:left="3370" w:hanging="360"/>
      </w:pPr>
    </w:lvl>
    <w:lvl w:ilvl="5" w:tplc="340A001B" w:tentative="1">
      <w:start w:val="1"/>
      <w:numFmt w:val="lowerRoman"/>
      <w:lvlText w:val="%6."/>
      <w:lvlJc w:val="right"/>
      <w:pPr>
        <w:ind w:left="4090" w:hanging="180"/>
      </w:pPr>
    </w:lvl>
    <w:lvl w:ilvl="6" w:tplc="340A000F" w:tentative="1">
      <w:start w:val="1"/>
      <w:numFmt w:val="decimal"/>
      <w:lvlText w:val="%7."/>
      <w:lvlJc w:val="left"/>
      <w:pPr>
        <w:ind w:left="4810" w:hanging="360"/>
      </w:pPr>
    </w:lvl>
    <w:lvl w:ilvl="7" w:tplc="340A0019" w:tentative="1">
      <w:start w:val="1"/>
      <w:numFmt w:val="lowerLetter"/>
      <w:lvlText w:val="%8."/>
      <w:lvlJc w:val="left"/>
      <w:pPr>
        <w:ind w:left="5530" w:hanging="360"/>
      </w:pPr>
    </w:lvl>
    <w:lvl w:ilvl="8" w:tplc="340A001B" w:tentative="1">
      <w:start w:val="1"/>
      <w:numFmt w:val="lowerRoman"/>
      <w:lvlText w:val="%9."/>
      <w:lvlJc w:val="right"/>
      <w:pPr>
        <w:ind w:left="6250" w:hanging="180"/>
      </w:pPr>
    </w:lvl>
  </w:abstractNum>
  <w:abstractNum w:abstractNumId="3" w15:restartNumberingAfterBreak="0">
    <w:nsid w:val="4B705CD6"/>
    <w:multiLevelType w:val="hybridMultilevel"/>
    <w:tmpl w:val="BFB879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167661A"/>
    <w:multiLevelType w:val="hybridMultilevel"/>
    <w:tmpl w:val="2FB80E44"/>
    <w:lvl w:ilvl="0" w:tplc="884AEADA">
      <w:start w:val="1"/>
      <w:numFmt w:val="lowerLetter"/>
      <w:lvlText w:val="%1)"/>
      <w:lvlJc w:val="left"/>
      <w:pPr>
        <w:ind w:left="880" w:hanging="360"/>
      </w:pPr>
      <w:rPr>
        <w:rFonts w:hint="default"/>
      </w:rPr>
    </w:lvl>
    <w:lvl w:ilvl="1" w:tplc="340A0019" w:tentative="1">
      <w:start w:val="1"/>
      <w:numFmt w:val="lowerLetter"/>
      <w:lvlText w:val="%2."/>
      <w:lvlJc w:val="left"/>
      <w:pPr>
        <w:ind w:left="1600" w:hanging="360"/>
      </w:pPr>
    </w:lvl>
    <w:lvl w:ilvl="2" w:tplc="340A001B" w:tentative="1">
      <w:start w:val="1"/>
      <w:numFmt w:val="lowerRoman"/>
      <w:lvlText w:val="%3."/>
      <w:lvlJc w:val="right"/>
      <w:pPr>
        <w:ind w:left="2320" w:hanging="180"/>
      </w:pPr>
    </w:lvl>
    <w:lvl w:ilvl="3" w:tplc="340A000F" w:tentative="1">
      <w:start w:val="1"/>
      <w:numFmt w:val="decimal"/>
      <w:lvlText w:val="%4."/>
      <w:lvlJc w:val="left"/>
      <w:pPr>
        <w:ind w:left="3040" w:hanging="360"/>
      </w:pPr>
    </w:lvl>
    <w:lvl w:ilvl="4" w:tplc="340A0019" w:tentative="1">
      <w:start w:val="1"/>
      <w:numFmt w:val="lowerLetter"/>
      <w:lvlText w:val="%5."/>
      <w:lvlJc w:val="left"/>
      <w:pPr>
        <w:ind w:left="3760" w:hanging="360"/>
      </w:pPr>
    </w:lvl>
    <w:lvl w:ilvl="5" w:tplc="340A001B" w:tentative="1">
      <w:start w:val="1"/>
      <w:numFmt w:val="lowerRoman"/>
      <w:lvlText w:val="%6."/>
      <w:lvlJc w:val="right"/>
      <w:pPr>
        <w:ind w:left="4480" w:hanging="180"/>
      </w:pPr>
    </w:lvl>
    <w:lvl w:ilvl="6" w:tplc="340A000F" w:tentative="1">
      <w:start w:val="1"/>
      <w:numFmt w:val="decimal"/>
      <w:lvlText w:val="%7."/>
      <w:lvlJc w:val="left"/>
      <w:pPr>
        <w:ind w:left="5200" w:hanging="360"/>
      </w:pPr>
    </w:lvl>
    <w:lvl w:ilvl="7" w:tplc="340A0019" w:tentative="1">
      <w:start w:val="1"/>
      <w:numFmt w:val="lowerLetter"/>
      <w:lvlText w:val="%8."/>
      <w:lvlJc w:val="left"/>
      <w:pPr>
        <w:ind w:left="5920" w:hanging="360"/>
      </w:pPr>
    </w:lvl>
    <w:lvl w:ilvl="8" w:tplc="340A001B" w:tentative="1">
      <w:start w:val="1"/>
      <w:numFmt w:val="lowerRoman"/>
      <w:lvlText w:val="%9."/>
      <w:lvlJc w:val="right"/>
      <w:pPr>
        <w:ind w:left="6640" w:hanging="180"/>
      </w:pPr>
    </w:lvl>
  </w:abstractNum>
  <w:abstractNum w:abstractNumId="5" w15:restartNumberingAfterBreak="0">
    <w:nsid w:val="73FF5B37"/>
    <w:multiLevelType w:val="hybridMultilevel"/>
    <w:tmpl w:val="E4007C50"/>
    <w:lvl w:ilvl="0" w:tplc="CA28D398">
      <w:start w:val="1"/>
      <w:numFmt w:val="lowerLetter"/>
      <w:lvlText w:val="%1)"/>
      <w:lvlJc w:val="left"/>
      <w:pPr>
        <w:ind w:left="880" w:hanging="360"/>
      </w:pPr>
      <w:rPr>
        <w:rFonts w:hint="default"/>
      </w:rPr>
    </w:lvl>
    <w:lvl w:ilvl="1" w:tplc="340A0019" w:tentative="1">
      <w:start w:val="1"/>
      <w:numFmt w:val="lowerLetter"/>
      <w:lvlText w:val="%2."/>
      <w:lvlJc w:val="left"/>
      <w:pPr>
        <w:ind w:left="1600" w:hanging="360"/>
      </w:pPr>
    </w:lvl>
    <w:lvl w:ilvl="2" w:tplc="340A001B" w:tentative="1">
      <w:start w:val="1"/>
      <w:numFmt w:val="lowerRoman"/>
      <w:lvlText w:val="%3."/>
      <w:lvlJc w:val="right"/>
      <w:pPr>
        <w:ind w:left="2320" w:hanging="180"/>
      </w:pPr>
    </w:lvl>
    <w:lvl w:ilvl="3" w:tplc="340A000F" w:tentative="1">
      <w:start w:val="1"/>
      <w:numFmt w:val="decimal"/>
      <w:lvlText w:val="%4."/>
      <w:lvlJc w:val="left"/>
      <w:pPr>
        <w:ind w:left="3040" w:hanging="360"/>
      </w:pPr>
    </w:lvl>
    <w:lvl w:ilvl="4" w:tplc="340A0019" w:tentative="1">
      <w:start w:val="1"/>
      <w:numFmt w:val="lowerLetter"/>
      <w:lvlText w:val="%5."/>
      <w:lvlJc w:val="left"/>
      <w:pPr>
        <w:ind w:left="3760" w:hanging="360"/>
      </w:pPr>
    </w:lvl>
    <w:lvl w:ilvl="5" w:tplc="340A001B" w:tentative="1">
      <w:start w:val="1"/>
      <w:numFmt w:val="lowerRoman"/>
      <w:lvlText w:val="%6."/>
      <w:lvlJc w:val="right"/>
      <w:pPr>
        <w:ind w:left="4480" w:hanging="180"/>
      </w:pPr>
    </w:lvl>
    <w:lvl w:ilvl="6" w:tplc="340A000F" w:tentative="1">
      <w:start w:val="1"/>
      <w:numFmt w:val="decimal"/>
      <w:lvlText w:val="%7."/>
      <w:lvlJc w:val="left"/>
      <w:pPr>
        <w:ind w:left="5200" w:hanging="360"/>
      </w:pPr>
    </w:lvl>
    <w:lvl w:ilvl="7" w:tplc="340A0019" w:tentative="1">
      <w:start w:val="1"/>
      <w:numFmt w:val="lowerLetter"/>
      <w:lvlText w:val="%8."/>
      <w:lvlJc w:val="left"/>
      <w:pPr>
        <w:ind w:left="5920" w:hanging="360"/>
      </w:pPr>
    </w:lvl>
    <w:lvl w:ilvl="8" w:tplc="340A001B" w:tentative="1">
      <w:start w:val="1"/>
      <w:numFmt w:val="lowerRoman"/>
      <w:lvlText w:val="%9."/>
      <w:lvlJc w:val="right"/>
      <w:pPr>
        <w:ind w:left="6640" w:hanging="180"/>
      </w:pPr>
    </w:lvl>
  </w:abstractNum>
  <w:abstractNum w:abstractNumId="6" w15:restartNumberingAfterBreak="0">
    <w:nsid w:val="79365B6E"/>
    <w:multiLevelType w:val="hybridMultilevel"/>
    <w:tmpl w:val="6344AD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98884797">
    <w:abstractNumId w:val="1"/>
  </w:num>
  <w:num w:numId="2" w16cid:durableId="2081513273">
    <w:abstractNumId w:val="2"/>
  </w:num>
  <w:num w:numId="3" w16cid:durableId="1757052129">
    <w:abstractNumId w:val="0"/>
  </w:num>
  <w:num w:numId="4" w16cid:durableId="1038162893">
    <w:abstractNumId w:val="5"/>
  </w:num>
  <w:num w:numId="5" w16cid:durableId="42101214">
    <w:abstractNumId w:val="4"/>
  </w:num>
  <w:num w:numId="6" w16cid:durableId="733509676">
    <w:abstractNumId w:val="3"/>
  </w:num>
  <w:num w:numId="7" w16cid:durableId="20095588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10D1"/>
    <w:rsid w:val="000D044E"/>
    <w:rsid w:val="001422DB"/>
    <w:rsid w:val="00167475"/>
    <w:rsid w:val="00190A28"/>
    <w:rsid w:val="001D3639"/>
    <w:rsid w:val="001E1BF2"/>
    <w:rsid w:val="001F2E27"/>
    <w:rsid w:val="001F577C"/>
    <w:rsid w:val="0021592E"/>
    <w:rsid w:val="002352C0"/>
    <w:rsid w:val="00252D19"/>
    <w:rsid w:val="002714B2"/>
    <w:rsid w:val="002D0A2A"/>
    <w:rsid w:val="002F6389"/>
    <w:rsid w:val="003819B6"/>
    <w:rsid w:val="00391790"/>
    <w:rsid w:val="003C6392"/>
    <w:rsid w:val="00405590"/>
    <w:rsid w:val="004060F3"/>
    <w:rsid w:val="00447C83"/>
    <w:rsid w:val="00484497"/>
    <w:rsid w:val="004C0644"/>
    <w:rsid w:val="004C0DAF"/>
    <w:rsid w:val="004C131D"/>
    <w:rsid w:val="004D3DC4"/>
    <w:rsid w:val="004E56FF"/>
    <w:rsid w:val="005522E0"/>
    <w:rsid w:val="0056481A"/>
    <w:rsid w:val="005D04BE"/>
    <w:rsid w:val="00653F43"/>
    <w:rsid w:val="0065676E"/>
    <w:rsid w:val="00675010"/>
    <w:rsid w:val="0069036E"/>
    <w:rsid w:val="006A7695"/>
    <w:rsid w:val="00705AC2"/>
    <w:rsid w:val="007147FA"/>
    <w:rsid w:val="007829C2"/>
    <w:rsid w:val="007D673A"/>
    <w:rsid w:val="00854707"/>
    <w:rsid w:val="00866A11"/>
    <w:rsid w:val="00880263"/>
    <w:rsid w:val="008F5BC6"/>
    <w:rsid w:val="009247EE"/>
    <w:rsid w:val="00927912"/>
    <w:rsid w:val="00955925"/>
    <w:rsid w:val="00A13BCD"/>
    <w:rsid w:val="00A26A9C"/>
    <w:rsid w:val="00A447BF"/>
    <w:rsid w:val="00A47C0D"/>
    <w:rsid w:val="00A51346"/>
    <w:rsid w:val="00A65286"/>
    <w:rsid w:val="00A74242"/>
    <w:rsid w:val="00AC1834"/>
    <w:rsid w:val="00AE33EC"/>
    <w:rsid w:val="00B32487"/>
    <w:rsid w:val="00B40D90"/>
    <w:rsid w:val="00B802F8"/>
    <w:rsid w:val="00BE2E1A"/>
    <w:rsid w:val="00BF6992"/>
    <w:rsid w:val="00C22350"/>
    <w:rsid w:val="00C44324"/>
    <w:rsid w:val="00CC23F9"/>
    <w:rsid w:val="00CD134D"/>
    <w:rsid w:val="00D11C1A"/>
    <w:rsid w:val="00D33053"/>
    <w:rsid w:val="00D43C56"/>
    <w:rsid w:val="00DB33A6"/>
    <w:rsid w:val="00DF3AF4"/>
    <w:rsid w:val="00E10497"/>
    <w:rsid w:val="00E1077E"/>
    <w:rsid w:val="00E46709"/>
    <w:rsid w:val="00E824F3"/>
    <w:rsid w:val="00E92715"/>
    <w:rsid w:val="00EA6683"/>
    <w:rsid w:val="00EC7BBE"/>
    <w:rsid w:val="00EE59EE"/>
    <w:rsid w:val="00F05E07"/>
    <w:rsid w:val="00F12B48"/>
    <w:rsid w:val="00F4148D"/>
    <w:rsid w:val="00F545A0"/>
    <w:rsid w:val="00F637EE"/>
    <w:rsid w:val="00F710D1"/>
    <w:rsid w:val="00FA1B55"/>
    <w:rsid w:val="00FD2CF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0728B7"/>
  <w15:docId w15:val="{E5B53E79-B4A3-4F04-B820-2C003C5E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0D1"/>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EA668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88026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F710D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7">
    <w:name w:val="heading 7"/>
    <w:basedOn w:val="Normal"/>
    <w:next w:val="Normal"/>
    <w:link w:val="Ttulo7Car"/>
    <w:qFormat/>
    <w:rsid w:val="00F710D1"/>
    <w:pPr>
      <w:keepNext/>
      <w:tabs>
        <w:tab w:val="left" w:pos="2977"/>
      </w:tabs>
      <w:jc w:val="both"/>
      <w:outlineLvl w:val="6"/>
    </w:pPr>
    <w:rPr>
      <w:rFonts w:ascii="Arial" w:hAnsi="Arial"/>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F710D1"/>
    <w:rPr>
      <w:rFonts w:ascii="Arial" w:eastAsia="Times New Roman" w:hAnsi="Arial" w:cs="Times New Roman"/>
      <w:sz w:val="24"/>
      <w:szCs w:val="20"/>
      <w:lang w:val="es-ES_tradnl" w:eastAsia="es-ES"/>
    </w:rPr>
  </w:style>
  <w:style w:type="paragraph" w:styleId="Encabezado">
    <w:name w:val="header"/>
    <w:basedOn w:val="Normal"/>
    <w:link w:val="EncabezadoCar"/>
    <w:rsid w:val="00F710D1"/>
    <w:pPr>
      <w:tabs>
        <w:tab w:val="center" w:pos="4252"/>
        <w:tab w:val="right" w:pos="8504"/>
      </w:tabs>
    </w:pPr>
  </w:style>
  <w:style w:type="character" w:customStyle="1" w:styleId="EncabezadoCar">
    <w:name w:val="Encabezado Car"/>
    <w:basedOn w:val="Fuentedeprrafopredeter"/>
    <w:link w:val="Encabezado"/>
    <w:rsid w:val="00F710D1"/>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F710D1"/>
    <w:pPr>
      <w:tabs>
        <w:tab w:val="center" w:pos="4252"/>
        <w:tab w:val="right" w:pos="8504"/>
      </w:tabs>
    </w:pPr>
  </w:style>
  <w:style w:type="character" w:customStyle="1" w:styleId="PiedepginaCar">
    <w:name w:val="Pie de página Car"/>
    <w:basedOn w:val="Fuentedeprrafopredeter"/>
    <w:link w:val="Piedepgina"/>
    <w:uiPriority w:val="99"/>
    <w:rsid w:val="00F710D1"/>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F710D1"/>
  </w:style>
  <w:style w:type="character" w:customStyle="1" w:styleId="Ttulo3Car">
    <w:name w:val="Título 3 Car"/>
    <w:basedOn w:val="Fuentedeprrafopredeter"/>
    <w:link w:val="Ttulo3"/>
    <w:uiPriority w:val="9"/>
    <w:rsid w:val="00F710D1"/>
    <w:rPr>
      <w:rFonts w:asciiTheme="majorHAnsi" w:eastAsiaTheme="majorEastAsia" w:hAnsiTheme="majorHAnsi" w:cstheme="majorBidi"/>
      <w:color w:val="1F4D78" w:themeColor="accent1" w:themeShade="7F"/>
      <w:sz w:val="24"/>
      <w:szCs w:val="24"/>
      <w:lang w:val="es-ES" w:eastAsia="es-ES"/>
    </w:rPr>
  </w:style>
  <w:style w:type="paragraph" w:styleId="Textonotapie">
    <w:name w:val="footnote text"/>
    <w:basedOn w:val="Normal"/>
    <w:link w:val="TextonotapieCar"/>
    <w:uiPriority w:val="99"/>
    <w:semiHidden/>
    <w:unhideWhenUsed/>
    <w:rsid w:val="00F710D1"/>
  </w:style>
  <w:style w:type="character" w:customStyle="1" w:styleId="TextonotapieCar">
    <w:name w:val="Texto nota pie Car"/>
    <w:basedOn w:val="Fuentedeprrafopredeter"/>
    <w:link w:val="Textonotapie"/>
    <w:uiPriority w:val="99"/>
    <w:semiHidden/>
    <w:rsid w:val="00F710D1"/>
    <w:rPr>
      <w:rFonts w:ascii="Times New Roman" w:eastAsia="Times New Roman" w:hAnsi="Times New Roman" w:cs="Times New Roman"/>
      <w:sz w:val="20"/>
      <w:szCs w:val="20"/>
      <w:lang w:val="es-ES" w:eastAsia="es-ES"/>
    </w:rPr>
  </w:style>
  <w:style w:type="character" w:styleId="Refdenotaalpie">
    <w:name w:val="footnote reference"/>
    <w:aliases w:val="Footnote Reference.SES,16 Point,Superscript 6 Point,Superscript 6 Point + 11 ...,Ref,de nota al pie"/>
    <w:basedOn w:val="Fuentedeprrafopredeter"/>
    <w:semiHidden/>
    <w:unhideWhenUsed/>
    <w:rsid w:val="00F710D1"/>
    <w:rPr>
      <w:vertAlign w:val="superscript"/>
    </w:rPr>
  </w:style>
  <w:style w:type="paragraph" w:customStyle="1" w:styleId="Default">
    <w:name w:val="Default"/>
    <w:rsid w:val="004060F3"/>
    <w:pPr>
      <w:autoSpaceDE w:val="0"/>
      <w:autoSpaceDN w:val="0"/>
      <w:adjustRightInd w:val="0"/>
      <w:spacing w:after="0" w:line="240" w:lineRule="auto"/>
    </w:pPr>
    <w:rPr>
      <w:rFonts w:ascii="Arial" w:hAnsi="Arial" w:cs="Arial"/>
      <w:color w:val="000000"/>
      <w:sz w:val="24"/>
      <w:szCs w:val="24"/>
      <w:lang w:val="es-ES"/>
    </w:rPr>
  </w:style>
  <w:style w:type="character" w:styleId="Hipervnculo">
    <w:name w:val="Hyperlink"/>
    <w:basedOn w:val="Fuentedeprrafopredeter"/>
    <w:uiPriority w:val="99"/>
    <w:semiHidden/>
    <w:unhideWhenUsed/>
    <w:rsid w:val="00C44324"/>
    <w:rPr>
      <w:color w:val="0000FF"/>
      <w:u w:val="single"/>
    </w:rPr>
  </w:style>
  <w:style w:type="character" w:customStyle="1" w:styleId="n">
    <w:name w:val="n"/>
    <w:basedOn w:val="Fuentedeprrafopredeter"/>
    <w:rsid w:val="00C44324"/>
  </w:style>
  <w:style w:type="table" w:styleId="Tablaconcuadrcula">
    <w:name w:val="Table Grid"/>
    <w:basedOn w:val="Tablanormal"/>
    <w:uiPriority w:val="39"/>
    <w:rsid w:val="00854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8547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2Car">
    <w:name w:val="Título 2 Car"/>
    <w:basedOn w:val="Fuentedeprrafopredeter"/>
    <w:link w:val="Ttulo2"/>
    <w:uiPriority w:val="9"/>
    <w:semiHidden/>
    <w:rsid w:val="00880263"/>
    <w:rPr>
      <w:rFonts w:asciiTheme="majorHAnsi" w:eastAsiaTheme="majorEastAsia" w:hAnsiTheme="majorHAnsi" w:cstheme="majorBidi"/>
      <w:color w:val="2E74B5" w:themeColor="accent1" w:themeShade="BF"/>
      <w:sz w:val="26"/>
      <w:szCs w:val="26"/>
      <w:lang w:val="es-ES" w:eastAsia="es-ES"/>
    </w:rPr>
  </w:style>
  <w:style w:type="paragraph" w:styleId="Textoindependiente">
    <w:name w:val="Body Text"/>
    <w:basedOn w:val="Normal"/>
    <w:link w:val="TextoindependienteCar"/>
    <w:uiPriority w:val="1"/>
    <w:qFormat/>
    <w:rsid w:val="00880263"/>
    <w:pPr>
      <w:widowControl w:val="0"/>
      <w:autoSpaceDE w:val="0"/>
      <w:autoSpaceDN w:val="0"/>
    </w:pPr>
    <w:rPr>
      <w:rFonts w:ascii="Georgia" w:eastAsia="Georgia" w:hAnsi="Georgia" w:cs="Georgia"/>
      <w:sz w:val="24"/>
      <w:szCs w:val="24"/>
      <w:lang w:eastAsia="en-US"/>
    </w:rPr>
  </w:style>
  <w:style w:type="character" w:customStyle="1" w:styleId="TextoindependienteCar">
    <w:name w:val="Texto independiente Car"/>
    <w:basedOn w:val="Fuentedeprrafopredeter"/>
    <w:link w:val="Textoindependiente"/>
    <w:uiPriority w:val="1"/>
    <w:rsid w:val="00880263"/>
    <w:rPr>
      <w:rFonts w:ascii="Georgia" w:eastAsia="Georgia" w:hAnsi="Georgia" w:cs="Georgia"/>
      <w:sz w:val="24"/>
      <w:szCs w:val="24"/>
      <w:lang w:val="es-ES"/>
    </w:rPr>
  </w:style>
  <w:style w:type="character" w:customStyle="1" w:styleId="Ttulo1Car">
    <w:name w:val="Título 1 Car"/>
    <w:basedOn w:val="Fuentedeprrafopredeter"/>
    <w:link w:val="Ttulo1"/>
    <w:uiPriority w:val="9"/>
    <w:rsid w:val="00EA6683"/>
    <w:rPr>
      <w:rFonts w:asciiTheme="majorHAnsi" w:eastAsiaTheme="majorEastAsia" w:hAnsiTheme="majorHAnsi" w:cstheme="majorBidi"/>
      <w:color w:val="2E74B5"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549360">
      <w:bodyDiv w:val="1"/>
      <w:marLeft w:val="0"/>
      <w:marRight w:val="0"/>
      <w:marTop w:val="0"/>
      <w:marBottom w:val="0"/>
      <w:divBdr>
        <w:top w:val="none" w:sz="0" w:space="0" w:color="auto"/>
        <w:left w:val="none" w:sz="0" w:space="0" w:color="auto"/>
        <w:bottom w:val="none" w:sz="0" w:space="0" w:color="auto"/>
        <w:right w:val="none" w:sz="0" w:space="0" w:color="auto"/>
      </w:divBdr>
    </w:div>
    <w:div w:id="304357947">
      <w:bodyDiv w:val="1"/>
      <w:marLeft w:val="0"/>
      <w:marRight w:val="0"/>
      <w:marTop w:val="0"/>
      <w:marBottom w:val="0"/>
      <w:divBdr>
        <w:top w:val="none" w:sz="0" w:space="0" w:color="auto"/>
        <w:left w:val="none" w:sz="0" w:space="0" w:color="auto"/>
        <w:bottom w:val="none" w:sz="0" w:space="0" w:color="auto"/>
        <w:right w:val="none" w:sz="0" w:space="0" w:color="auto"/>
      </w:divBdr>
    </w:div>
    <w:div w:id="429005495">
      <w:bodyDiv w:val="1"/>
      <w:marLeft w:val="0"/>
      <w:marRight w:val="0"/>
      <w:marTop w:val="0"/>
      <w:marBottom w:val="0"/>
      <w:divBdr>
        <w:top w:val="none" w:sz="0" w:space="0" w:color="auto"/>
        <w:left w:val="none" w:sz="0" w:space="0" w:color="auto"/>
        <w:bottom w:val="none" w:sz="0" w:space="0" w:color="auto"/>
        <w:right w:val="none" w:sz="0" w:space="0" w:color="auto"/>
      </w:divBdr>
    </w:div>
    <w:div w:id="440490288">
      <w:bodyDiv w:val="1"/>
      <w:marLeft w:val="0"/>
      <w:marRight w:val="0"/>
      <w:marTop w:val="0"/>
      <w:marBottom w:val="0"/>
      <w:divBdr>
        <w:top w:val="none" w:sz="0" w:space="0" w:color="auto"/>
        <w:left w:val="none" w:sz="0" w:space="0" w:color="auto"/>
        <w:bottom w:val="none" w:sz="0" w:space="0" w:color="auto"/>
        <w:right w:val="none" w:sz="0" w:space="0" w:color="auto"/>
      </w:divBdr>
    </w:div>
    <w:div w:id="469983430">
      <w:bodyDiv w:val="1"/>
      <w:marLeft w:val="0"/>
      <w:marRight w:val="0"/>
      <w:marTop w:val="0"/>
      <w:marBottom w:val="0"/>
      <w:divBdr>
        <w:top w:val="none" w:sz="0" w:space="0" w:color="auto"/>
        <w:left w:val="none" w:sz="0" w:space="0" w:color="auto"/>
        <w:bottom w:val="none" w:sz="0" w:space="0" w:color="auto"/>
        <w:right w:val="none" w:sz="0" w:space="0" w:color="auto"/>
      </w:divBdr>
    </w:div>
    <w:div w:id="647974838">
      <w:bodyDiv w:val="1"/>
      <w:marLeft w:val="0"/>
      <w:marRight w:val="0"/>
      <w:marTop w:val="0"/>
      <w:marBottom w:val="0"/>
      <w:divBdr>
        <w:top w:val="none" w:sz="0" w:space="0" w:color="auto"/>
        <w:left w:val="none" w:sz="0" w:space="0" w:color="auto"/>
        <w:bottom w:val="none" w:sz="0" w:space="0" w:color="auto"/>
        <w:right w:val="none" w:sz="0" w:space="0" w:color="auto"/>
      </w:divBdr>
    </w:div>
    <w:div w:id="784734309">
      <w:bodyDiv w:val="1"/>
      <w:marLeft w:val="0"/>
      <w:marRight w:val="0"/>
      <w:marTop w:val="0"/>
      <w:marBottom w:val="0"/>
      <w:divBdr>
        <w:top w:val="none" w:sz="0" w:space="0" w:color="auto"/>
        <w:left w:val="none" w:sz="0" w:space="0" w:color="auto"/>
        <w:bottom w:val="none" w:sz="0" w:space="0" w:color="auto"/>
        <w:right w:val="none" w:sz="0" w:space="0" w:color="auto"/>
      </w:divBdr>
    </w:div>
    <w:div w:id="816188159">
      <w:bodyDiv w:val="1"/>
      <w:marLeft w:val="0"/>
      <w:marRight w:val="0"/>
      <w:marTop w:val="0"/>
      <w:marBottom w:val="0"/>
      <w:divBdr>
        <w:top w:val="none" w:sz="0" w:space="0" w:color="auto"/>
        <w:left w:val="none" w:sz="0" w:space="0" w:color="auto"/>
        <w:bottom w:val="none" w:sz="0" w:space="0" w:color="auto"/>
        <w:right w:val="none" w:sz="0" w:space="0" w:color="auto"/>
      </w:divBdr>
    </w:div>
    <w:div w:id="866453810">
      <w:bodyDiv w:val="1"/>
      <w:marLeft w:val="0"/>
      <w:marRight w:val="0"/>
      <w:marTop w:val="0"/>
      <w:marBottom w:val="0"/>
      <w:divBdr>
        <w:top w:val="none" w:sz="0" w:space="0" w:color="auto"/>
        <w:left w:val="none" w:sz="0" w:space="0" w:color="auto"/>
        <w:bottom w:val="none" w:sz="0" w:space="0" w:color="auto"/>
        <w:right w:val="none" w:sz="0" w:space="0" w:color="auto"/>
      </w:divBdr>
    </w:div>
    <w:div w:id="1215045885">
      <w:bodyDiv w:val="1"/>
      <w:marLeft w:val="0"/>
      <w:marRight w:val="0"/>
      <w:marTop w:val="0"/>
      <w:marBottom w:val="0"/>
      <w:divBdr>
        <w:top w:val="none" w:sz="0" w:space="0" w:color="auto"/>
        <w:left w:val="none" w:sz="0" w:space="0" w:color="auto"/>
        <w:bottom w:val="none" w:sz="0" w:space="0" w:color="auto"/>
        <w:right w:val="none" w:sz="0" w:space="0" w:color="auto"/>
      </w:divBdr>
    </w:div>
    <w:div w:id="1520579708">
      <w:bodyDiv w:val="1"/>
      <w:marLeft w:val="0"/>
      <w:marRight w:val="0"/>
      <w:marTop w:val="0"/>
      <w:marBottom w:val="0"/>
      <w:divBdr>
        <w:top w:val="none" w:sz="0" w:space="0" w:color="auto"/>
        <w:left w:val="none" w:sz="0" w:space="0" w:color="auto"/>
        <w:bottom w:val="none" w:sz="0" w:space="0" w:color="auto"/>
        <w:right w:val="none" w:sz="0" w:space="0" w:color="auto"/>
      </w:divBdr>
    </w:div>
    <w:div w:id="1651901684">
      <w:bodyDiv w:val="1"/>
      <w:marLeft w:val="0"/>
      <w:marRight w:val="0"/>
      <w:marTop w:val="0"/>
      <w:marBottom w:val="0"/>
      <w:divBdr>
        <w:top w:val="none" w:sz="0" w:space="0" w:color="auto"/>
        <w:left w:val="none" w:sz="0" w:space="0" w:color="auto"/>
        <w:bottom w:val="none" w:sz="0" w:space="0" w:color="auto"/>
        <w:right w:val="none" w:sz="0" w:space="0" w:color="auto"/>
      </w:divBdr>
    </w:div>
    <w:div w:id="1739357848">
      <w:bodyDiv w:val="1"/>
      <w:marLeft w:val="0"/>
      <w:marRight w:val="0"/>
      <w:marTop w:val="0"/>
      <w:marBottom w:val="0"/>
      <w:divBdr>
        <w:top w:val="none" w:sz="0" w:space="0" w:color="auto"/>
        <w:left w:val="none" w:sz="0" w:space="0" w:color="auto"/>
        <w:bottom w:val="none" w:sz="0" w:space="0" w:color="auto"/>
        <w:right w:val="none" w:sz="0" w:space="0" w:color="auto"/>
      </w:divBdr>
      <w:divsChild>
        <w:div w:id="7760645">
          <w:marLeft w:val="0"/>
          <w:marRight w:val="0"/>
          <w:marTop w:val="0"/>
          <w:marBottom w:val="0"/>
          <w:divBdr>
            <w:top w:val="none" w:sz="0" w:space="0" w:color="auto"/>
            <w:left w:val="none" w:sz="0" w:space="0" w:color="auto"/>
            <w:bottom w:val="none" w:sz="0" w:space="0" w:color="auto"/>
            <w:right w:val="none" w:sz="0" w:space="0" w:color="auto"/>
          </w:divBdr>
          <w:divsChild>
            <w:div w:id="909998135">
              <w:marLeft w:val="0"/>
              <w:marRight w:val="0"/>
              <w:marTop w:val="0"/>
              <w:marBottom w:val="0"/>
              <w:divBdr>
                <w:top w:val="none" w:sz="0" w:space="0" w:color="auto"/>
                <w:left w:val="none" w:sz="0" w:space="0" w:color="auto"/>
                <w:bottom w:val="none" w:sz="0" w:space="0" w:color="auto"/>
                <w:right w:val="none" w:sz="0" w:space="0" w:color="auto"/>
              </w:divBdr>
              <w:divsChild>
                <w:div w:id="483158766">
                  <w:marLeft w:val="0"/>
                  <w:marRight w:val="0"/>
                  <w:marTop w:val="0"/>
                  <w:marBottom w:val="0"/>
                  <w:divBdr>
                    <w:top w:val="none" w:sz="0" w:space="0" w:color="auto"/>
                    <w:left w:val="none" w:sz="0" w:space="0" w:color="auto"/>
                    <w:bottom w:val="none" w:sz="0" w:space="0" w:color="auto"/>
                    <w:right w:val="none" w:sz="0" w:space="0" w:color="auto"/>
                  </w:divBdr>
                </w:div>
                <w:div w:id="1420251054">
                  <w:marLeft w:val="0"/>
                  <w:marRight w:val="0"/>
                  <w:marTop w:val="0"/>
                  <w:marBottom w:val="0"/>
                  <w:divBdr>
                    <w:top w:val="none" w:sz="0" w:space="0" w:color="auto"/>
                    <w:left w:val="none" w:sz="0" w:space="0" w:color="auto"/>
                    <w:bottom w:val="none" w:sz="0" w:space="0" w:color="auto"/>
                    <w:right w:val="none" w:sz="0" w:space="0" w:color="auto"/>
                  </w:divBdr>
                </w:div>
                <w:div w:id="17778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79064">
          <w:marLeft w:val="0"/>
          <w:marRight w:val="0"/>
          <w:marTop w:val="0"/>
          <w:marBottom w:val="0"/>
          <w:divBdr>
            <w:top w:val="none" w:sz="0" w:space="0" w:color="auto"/>
            <w:left w:val="none" w:sz="0" w:space="0" w:color="auto"/>
            <w:bottom w:val="none" w:sz="0" w:space="0" w:color="auto"/>
            <w:right w:val="none" w:sz="0" w:space="0" w:color="auto"/>
          </w:divBdr>
          <w:divsChild>
            <w:div w:id="1158764486">
              <w:marLeft w:val="0"/>
              <w:marRight w:val="0"/>
              <w:marTop w:val="0"/>
              <w:marBottom w:val="0"/>
              <w:divBdr>
                <w:top w:val="none" w:sz="0" w:space="0" w:color="auto"/>
                <w:left w:val="none" w:sz="0" w:space="0" w:color="auto"/>
                <w:bottom w:val="none" w:sz="0" w:space="0" w:color="auto"/>
                <w:right w:val="none" w:sz="0" w:space="0" w:color="auto"/>
              </w:divBdr>
              <w:divsChild>
                <w:div w:id="14966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3235">
      <w:bodyDiv w:val="1"/>
      <w:marLeft w:val="0"/>
      <w:marRight w:val="0"/>
      <w:marTop w:val="0"/>
      <w:marBottom w:val="0"/>
      <w:divBdr>
        <w:top w:val="none" w:sz="0" w:space="0" w:color="auto"/>
        <w:left w:val="none" w:sz="0" w:space="0" w:color="auto"/>
        <w:bottom w:val="none" w:sz="0" w:space="0" w:color="auto"/>
        <w:right w:val="none" w:sz="0" w:space="0" w:color="auto"/>
      </w:divBdr>
    </w:div>
    <w:div w:id="1892645859">
      <w:bodyDiv w:val="1"/>
      <w:marLeft w:val="0"/>
      <w:marRight w:val="0"/>
      <w:marTop w:val="0"/>
      <w:marBottom w:val="0"/>
      <w:divBdr>
        <w:top w:val="none" w:sz="0" w:space="0" w:color="auto"/>
        <w:left w:val="none" w:sz="0" w:space="0" w:color="auto"/>
        <w:bottom w:val="none" w:sz="0" w:space="0" w:color="auto"/>
        <w:right w:val="none" w:sz="0" w:space="0" w:color="auto"/>
      </w:divBdr>
    </w:div>
    <w:div w:id="1907759942">
      <w:bodyDiv w:val="1"/>
      <w:marLeft w:val="0"/>
      <w:marRight w:val="0"/>
      <w:marTop w:val="0"/>
      <w:marBottom w:val="0"/>
      <w:divBdr>
        <w:top w:val="none" w:sz="0" w:space="0" w:color="auto"/>
        <w:left w:val="none" w:sz="0" w:space="0" w:color="auto"/>
        <w:bottom w:val="none" w:sz="0" w:space="0" w:color="auto"/>
        <w:right w:val="none" w:sz="0" w:space="0" w:color="auto"/>
      </w:divBdr>
    </w:div>
    <w:div w:id="198982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bcn.cl/leychil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1FE0A5D7FC720418D25FF140C5EA71E" ma:contentTypeVersion="7" ma:contentTypeDescription="Crear nuevo documento." ma:contentTypeScope="" ma:versionID="b156a16971e29dd7111e8d8e1fbbdbdf">
  <xsd:schema xmlns:xsd="http://www.w3.org/2001/XMLSchema" xmlns:xs="http://www.w3.org/2001/XMLSchema" xmlns:p="http://schemas.microsoft.com/office/2006/metadata/properties" xmlns:ns2="96f6c725-4322-41ea-839c-dc856c242e0b" targetNamespace="http://schemas.microsoft.com/office/2006/metadata/properties" ma:root="true" ma:fieldsID="da101472e63c0be5c794b004953be7dc" ns2:_="">
    <xsd:import namespace="96f6c725-4322-41ea-839c-dc856c242e0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6c725-4322-41ea-839c-dc856c242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2B427B-3942-4E26-8DB3-D5BF3FE3BA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48AF8B-339E-4B21-BCED-53DFBEEE9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6c725-4322-41ea-839c-dc856c242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CD8A0-B51E-4304-A6E0-9FA7C987E0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904</Words>
  <Characters>4973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Abogado Ayudante Comision Mujer</dc:creator>
  <cp:lastModifiedBy>Claudia Andrea Rodriguez Andrade</cp:lastModifiedBy>
  <cp:revision>17</cp:revision>
  <dcterms:created xsi:type="dcterms:W3CDTF">2023-06-11T20:11:00Z</dcterms:created>
  <dcterms:modified xsi:type="dcterms:W3CDTF">2024-04-02T17:56:00Z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0x01010031FE0A5D7FC720418D25FF140C5EA71E</vt:lpwstr>
  </property>
  <property fmtid="{D5CDD505-2E9C-101B-9397-08002B2CF9AE}" pid="3" name="Order">
    <vt:r8>203200</vt:r8>
  </property>
</Properties>
</file>