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F01" w14:textId="426DF53E"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 xml:space="preserve">N° </w:t>
      </w:r>
      <w:r w:rsidR="004572E7">
        <w:rPr>
          <w:rFonts w:cs="Arial"/>
          <w:b/>
          <w:szCs w:val="24"/>
          <w:u w:val="single"/>
        </w:rPr>
        <w:t>1</w:t>
      </w:r>
      <w:r w:rsidR="00CB40A8">
        <w:rPr>
          <w:rFonts w:cs="Arial"/>
          <w:b/>
          <w:szCs w:val="24"/>
          <w:u w:val="single"/>
        </w:rPr>
        <w:t>3.991-07</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3A8DC302" w:rsidR="000E1B44" w:rsidRPr="002348D6" w:rsidRDefault="00CB40A8" w:rsidP="00B059D1">
      <w:pPr>
        <w:jc w:val="right"/>
        <w:rPr>
          <w:rFonts w:cs="Arial"/>
          <w:b/>
          <w:szCs w:val="24"/>
          <w:u w:val="single"/>
        </w:rPr>
      </w:pPr>
      <w:r>
        <w:rPr>
          <w:rFonts w:cs="Arial"/>
          <w:b/>
          <w:szCs w:val="24"/>
          <w:u w:val="single"/>
        </w:rPr>
        <w:t>11</w:t>
      </w:r>
      <w:r w:rsidR="00305ED4">
        <w:rPr>
          <w:rFonts w:cs="Arial"/>
          <w:b/>
          <w:szCs w:val="24"/>
          <w:u w:val="single"/>
        </w:rPr>
        <w:t>.</w:t>
      </w:r>
      <w:r w:rsidR="00636EE8">
        <w:rPr>
          <w:rFonts w:cs="Arial"/>
          <w:b/>
          <w:szCs w:val="24"/>
          <w:u w:val="single"/>
        </w:rPr>
        <w:t>0</w:t>
      </w:r>
      <w:r w:rsidR="005B7691">
        <w:rPr>
          <w:rFonts w:cs="Arial"/>
          <w:b/>
          <w:szCs w:val="24"/>
          <w:u w:val="single"/>
        </w:rPr>
        <w:t>8</w:t>
      </w:r>
      <w:r w:rsidR="000E1B44" w:rsidRPr="002348D6">
        <w:rPr>
          <w:rFonts w:cs="Arial"/>
          <w:b/>
          <w:szCs w:val="24"/>
          <w:u w:val="single"/>
        </w:rPr>
        <w:t>.202</w:t>
      </w:r>
      <w:r w:rsidR="00636EE8">
        <w:rPr>
          <w:rFonts w:cs="Arial"/>
          <w:b/>
          <w:szCs w:val="24"/>
          <w:u w:val="single"/>
        </w:rPr>
        <w:t>5</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0D7233B0"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5B7691">
        <w:rPr>
          <w:rFonts w:cs="Arial"/>
          <w:b/>
          <w:bCs/>
          <w:szCs w:val="24"/>
          <w:u w:val="single"/>
          <w:lang w:val="es-ES_tradnl"/>
        </w:rPr>
        <w:t>SEGUNDO</w:t>
      </w:r>
      <w:r w:rsidRPr="002348D6">
        <w:rPr>
          <w:rFonts w:cs="Arial"/>
          <w:b/>
          <w:bCs/>
          <w:szCs w:val="24"/>
          <w:u w:val="single"/>
          <w:lang w:val="es-ES_tradnl"/>
        </w:rPr>
        <w:t xml:space="preserve"> TRÁMITE CONSTITUCIONAL, </w:t>
      </w:r>
      <w:r w:rsidR="005B7691">
        <w:rPr>
          <w:rFonts w:cs="Arial"/>
          <w:b/>
          <w:bCs/>
          <w:szCs w:val="24"/>
          <w:u w:val="single"/>
          <w:lang w:val="es-ES_tradnl"/>
        </w:rPr>
        <w:t xml:space="preserve">QUE </w:t>
      </w:r>
      <w:r w:rsidR="00CB40A8">
        <w:rPr>
          <w:rFonts w:cs="Arial"/>
          <w:b/>
          <w:bCs/>
          <w:szCs w:val="24"/>
          <w:u w:val="single"/>
          <w:lang w:val="es-ES_tradnl"/>
        </w:rPr>
        <w:t>CREA EL SERVICIO NACIONAL DEACCESO A LA JUSTICIA Y LA DEFENSORÍA DE VÍCTMAS DE DELITOS</w:t>
      </w:r>
    </w:p>
    <w:p w14:paraId="15467767" w14:textId="7AAFF881" w:rsidR="000E1B44" w:rsidRDefault="000E1B44" w:rsidP="000E1B44"/>
    <w:p w14:paraId="080CE84A" w14:textId="7135AC3E" w:rsidR="00C61786" w:rsidRDefault="00C61786" w:rsidP="000E1B44"/>
    <w:p w14:paraId="2B23B72E" w14:textId="073CAD76" w:rsidR="004708D9" w:rsidRDefault="004708D9" w:rsidP="004708D9">
      <w:pPr>
        <w:jc w:val="center"/>
        <w:rPr>
          <w:b/>
          <w:bCs/>
          <w:u w:val="single"/>
        </w:rPr>
      </w:pPr>
      <w:r w:rsidRPr="000E1B44">
        <w:rPr>
          <w:b/>
          <w:bCs/>
          <w:u w:val="single"/>
        </w:rPr>
        <w:t xml:space="preserve">ARTÍCULO </w:t>
      </w:r>
      <w:r>
        <w:rPr>
          <w:b/>
          <w:bCs/>
          <w:u w:val="single"/>
        </w:rPr>
        <w:t>3°</w:t>
      </w:r>
    </w:p>
    <w:p w14:paraId="3DD729F6" w14:textId="02718EA6" w:rsidR="004708D9" w:rsidRDefault="004708D9" w:rsidP="004708D9">
      <w:pPr>
        <w:jc w:val="center"/>
        <w:rPr>
          <w:b/>
          <w:bCs/>
          <w:u w:val="single"/>
        </w:rPr>
      </w:pPr>
    </w:p>
    <w:p w14:paraId="597A2655" w14:textId="23791CDC" w:rsidR="004708D9" w:rsidRDefault="004708D9" w:rsidP="004708D9">
      <w:pPr>
        <w:jc w:val="center"/>
        <w:rPr>
          <w:b/>
          <w:bCs/>
          <w:u w:val="single"/>
        </w:rPr>
      </w:pPr>
      <w:r>
        <w:rPr>
          <w:b/>
          <w:bCs/>
          <w:u w:val="single"/>
        </w:rPr>
        <w:t>Numeral 9</w:t>
      </w:r>
    </w:p>
    <w:p w14:paraId="331DC767" w14:textId="18777E15" w:rsidR="00CB40A8" w:rsidRDefault="00CB40A8" w:rsidP="000E1B44"/>
    <w:p w14:paraId="35C86EB5" w14:textId="77777777" w:rsidR="004708D9" w:rsidRPr="00155E09" w:rsidRDefault="004708D9" w:rsidP="004708D9">
      <w:pPr>
        <w:jc w:val="center"/>
        <w:rPr>
          <w:b/>
          <w:bCs/>
          <w:iCs/>
        </w:rPr>
      </w:pPr>
      <w:r>
        <w:rPr>
          <w:b/>
          <w:bCs/>
        </w:rPr>
        <w:t>o o o o o</w:t>
      </w:r>
    </w:p>
    <w:p w14:paraId="654BD66A" w14:textId="77777777" w:rsidR="004708D9" w:rsidRDefault="004708D9" w:rsidP="004708D9">
      <w:pPr>
        <w:jc w:val="both"/>
      </w:pPr>
    </w:p>
    <w:p w14:paraId="296D9759" w14:textId="18C88D3C" w:rsidR="004708D9" w:rsidRDefault="00086F0B" w:rsidP="004708D9">
      <w:pPr>
        <w:jc w:val="both"/>
        <w:rPr>
          <w:bCs/>
        </w:rPr>
      </w:pPr>
      <w:r>
        <w:rPr>
          <w:b/>
          <w:bCs/>
        </w:rPr>
        <w:t>1</w:t>
      </w:r>
      <w:r w:rsidR="004708D9">
        <w:rPr>
          <w:b/>
          <w:bCs/>
        </w:rPr>
        <w:t>H</w:t>
      </w:r>
      <w:r w:rsidR="004708D9" w:rsidRPr="003D240D">
        <w:rPr>
          <w:b/>
          <w:bCs/>
        </w:rPr>
        <w:t>.-</w:t>
      </w:r>
      <w:r w:rsidR="004708D9" w:rsidRPr="008C04EE">
        <w:rPr>
          <w:bCs/>
        </w:rPr>
        <w:t xml:space="preserve"> De Su Excelencia el Presidente de la República, para</w:t>
      </w:r>
      <w:r w:rsidR="004708D9">
        <w:rPr>
          <w:bCs/>
        </w:rPr>
        <w:t xml:space="preserve"> agregar un párrafo segundo, nuevo, del siguiente tenor:</w:t>
      </w:r>
    </w:p>
    <w:p w14:paraId="6C53E7F4" w14:textId="77777777" w:rsidR="004708D9" w:rsidRDefault="004708D9" w:rsidP="004708D9">
      <w:pPr>
        <w:jc w:val="both"/>
        <w:rPr>
          <w:bCs/>
        </w:rPr>
      </w:pPr>
    </w:p>
    <w:p w14:paraId="53B49429" w14:textId="79ABB007" w:rsidR="004708D9" w:rsidRDefault="004708D9" w:rsidP="004708D9">
      <w:pPr>
        <w:jc w:val="both"/>
        <w:rPr>
          <w:bCs/>
        </w:rPr>
      </w:pPr>
      <w:r w:rsidRPr="006F5E76">
        <w:rPr>
          <w:bCs/>
        </w:rPr>
        <w:t>“</w:t>
      </w:r>
      <w:r w:rsidR="00315E43" w:rsidRPr="005F0252">
        <w:rPr>
          <w:rFonts w:cs="Arial"/>
          <w:szCs w:val="24"/>
          <w:lang w:val="es-ES_tradnl"/>
        </w:rPr>
        <w:t>En particular, el Servicio podrá, en cumplimiento de sus fines, celebrar convenios de colaboración con otros órganos de la Administración del Estado, destinados a facilitar una adecuada coordinación en la atención de sus usuarios. Estos convenios deberán ajustarse estrictamente a los principios y normas aplicables al tratamiento de datos por parte de los órganos públicos, especialmente en lo relativo a datos personales, conforme a lo dispuesto en la ley N° 19.628</w:t>
      </w:r>
      <w:r w:rsidRPr="006F5E76">
        <w:rPr>
          <w:bCs/>
        </w:rPr>
        <w:t>.”.</w:t>
      </w:r>
    </w:p>
    <w:p w14:paraId="51A4BA31" w14:textId="77777777" w:rsidR="004708D9" w:rsidRDefault="004708D9" w:rsidP="004708D9">
      <w:pPr>
        <w:jc w:val="both"/>
        <w:rPr>
          <w:bCs/>
        </w:rPr>
      </w:pPr>
    </w:p>
    <w:p w14:paraId="3787C6B6" w14:textId="77777777" w:rsidR="004708D9" w:rsidRDefault="004708D9" w:rsidP="004708D9">
      <w:pPr>
        <w:jc w:val="center"/>
        <w:rPr>
          <w:b/>
          <w:bCs/>
        </w:rPr>
      </w:pPr>
      <w:r>
        <w:rPr>
          <w:b/>
          <w:bCs/>
        </w:rPr>
        <w:t>o o o o o</w:t>
      </w:r>
    </w:p>
    <w:p w14:paraId="3B2C9FEE" w14:textId="3A003F0F" w:rsidR="00CB40A8" w:rsidRDefault="00CB40A8" w:rsidP="000E1B44"/>
    <w:p w14:paraId="367FF4DF" w14:textId="65E1E15B" w:rsidR="00CB40A8" w:rsidRDefault="00CB40A8" w:rsidP="000E1B44"/>
    <w:p w14:paraId="44278BAB" w14:textId="5B6FCC25" w:rsidR="00D735A6" w:rsidRDefault="00D735A6" w:rsidP="00D735A6">
      <w:pPr>
        <w:jc w:val="center"/>
        <w:rPr>
          <w:b/>
          <w:bCs/>
          <w:u w:val="single"/>
        </w:rPr>
      </w:pPr>
      <w:r w:rsidRPr="000E1B44">
        <w:rPr>
          <w:b/>
          <w:bCs/>
          <w:u w:val="single"/>
        </w:rPr>
        <w:t xml:space="preserve">ARTÍCULO </w:t>
      </w:r>
      <w:r>
        <w:rPr>
          <w:b/>
          <w:bCs/>
          <w:u w:val="single"/>
        </w:rPr>
        <w:t>7°</w:t>
      </w:r>
    </w:p>
    <w:p w14:paraId="6AF77EF5" w14:textId="33CE684D" w:rsidR="00EE0134" w:rsidRDefault="00EE0134" w:rsidP="00D735A6">
      <w:pPr>
        <w:jc w:val="center"/>
        <w:rPr>
          <w:b/>
          <w:bCs/>
          <w:u w:val="single"/>
        </w:rPr>
      </w:pPr>
    </w:p>
    <w:p w14:paraId="10843003" w14:textId="2A18A655" w:rsidR="00EE0134" w:rsidRDefault="00EE0134" w:rsidP="00D735A6">
      <w:pPr>
        <w:jc w:val="center"/>
        <w:rPr>
          <w:b/>
          <w:bCs/>
          <w:u w:val="single"/>
        </w:rPr>
      </w:pPr>
      <w:r>
        <w:rPr>
          <w:b/>
          <w:bCs/>
          <w:u w:val="single"/>
        </w:rPr>
        <w:t>Inciso segundo</w:t>
      </w:r>
    </w:p>
    <w:p w14:paraId="258F51CD" w14:textId="0641F4FA" w:rsidR="00CB40A8" w:rsidRDefault="00CB40A8" w:rsidP="00086F0B">
      <w:pPr>
        <w:jc w:val="both"/>
      </w:pPr>
    </w:p>
    <w:p w14:paraId="2B5FC395" w14:textId="60DEEE2B" w:rsidR="00CB40A8" w:rsidRDefault="00086F0B" w:rsidP="00086F0B">
      <w:pPr>
        <w:jc w:val="both"/>
      </w:pPr>
      <w:r>
        <w:rPr>
          <w:b/>
          <w:bCs/>
        </w:rPr>
        <w:t>2</w:t>
      </w:r>
      <w:r w:rsidR="00EE0134">
        <w:rPr>
          <w:b/>
          <w:bCs/>
        </w:rPr>
        <w:t>H</w:t>
      </w:r>
      <w:r w:rsidR="00EE0134" w:rsidRPr="003D240D">
        <w:rPr>
          <w:b/>
          <w:bCs/>
        </w:rPr>
        <w:t>.-</w:t>
      </w:r>
      <w:r w:rsidR="00EE0134" w:rsidRPr="008C04EE">
        <w:rPr>
          <w:bCs/>
        </w:rPr>
        <w:t xml:space="preserve"> De Su Excelencia el Presidente de la República, para</w:t>
      </w:r>
      <w:r w:rsidR="00EE0134">
        <w:rPr>
          <w:bCs/>
        </w:rPr>
        <w:t xml:space="preserve"> agregarla siguiente oración final: “</w:t>
      </w:r>
      <w:r w:rsidR="00EE0134" w:rsidRPr="005F0252">
        <w:rPr>
          <w:rFonts w:cs="Arial"/>
          <w:szCs w:val="24"/>
          <w:lang w:val="es-ES_tradnl"/>
        </w:rPr>
        <w:t>Cada subdirección deberá contar con lineamientos operativos y un plan de acción elaborado conforme a los estándares señalados en el artículo 35 de la presente ley.”.</w:t>
      </w:r>
    </w:p>
    <w:p w14:paraId="6CBA7C2E" w14:textId="0CD92C54" w:rsidR="00CB40A8" w:rsidRDefault="00CB40A8" w:rsidP="00086F0B">
      <w:pPr>
        <w:jc w:val="both"/>
      </w:pPr>
    </w:p>
    <w:p w14:paraId="02863AE8" w14:textId="728E8615" w:rsidR="005C1097" w:rsidRDefault="005C1097" w:rsidP="000E1B44"/>
    <w:p w14:paraId="19F781F3" w14:textId="57189424" w:rsidR="005C1097" w:rsidRDefault="005C1097" w:rsidP="005C1097">
      <w:pPr>
        <w:jc w:val="center"/>
        <w:rPr>
          <w:b/>
          <w:bCs/>
          <w:u w:val="single"/>
        </w:rPr>
      </w:pPr>
      <w:r w:rsidRPr="000E1B44">
        <w:rPr>
          <w:b/>
          <w:bCs/>
          <w:u w:val="single"/>
        </w:rPr>
        <w:t xml:space="preserve">ARTÍCULO </w:t>
      </w:r>
      <w:r>
        <w:rPr>
          <w:b/>
          <w:bCs/>
          <w:u w:val="single"/>
        </w:rPr>
        <w:t>17</w:t>
      </w:r>
    </w:p>
    <w:p w14:paraId="60BACF7C" w14:textId="79B6C28D" w:rsidR="005C1097" w:rsidRDefault="005C1097" w:rsidP="000E1B44"/>
    <w:p w14:paraId="1C2FA50B" w14:textId="77777777" w:rsidR="005C1097" w:rsidRDefault="005C1097" w:rsidP="005C1097">
      <w:pPr>
        <w:jc w:val="center"/>
        <w:rPr>
          <w:b/>
          <w:bCs/>
        </w:rPr>
      </w:pPr>
      <w:r>
        <w:rPr>
          <w:b/>
          <w:bCs/>
        </w:rPr>
        <w:t>o o o o o</w:t>
      </w:r>
    </w:p>
    <w:p w14:paraId="73529ABF" w14:textId="43079795" w:rsidR="005C1097" w:rsidRDefault="005C1097" w:rsidP="000E1B44"/>
    <w:p w14:paraId="154F1542" w14:textId="6363CA60" w:rsidR="005C1097" w:rsidRDefault="00086F0B" w:rsidP="000E1B44">
      <w:pPr>
        <w:rPr>
          <w:bCs/>
        </w:rPr>
      </w:pPr>
      <w:r>
        <w:rPr>
          <w:b/>
          <w:bCs/>
        </w:rPr>
        <w:t>3</w:t>
      </w:r>
      <w:r w:rsidR="005C1097">
        <w:rPr>
          <w:b/>
          <w:bCs/>
        </w:rPr>
        <w:t>H</w:t>
      </w:r>
      <w:r w:rsidR="005C1097" w:rsidRPr="003D240D">
        <w:rPr>
          <w:b/>
          <w:bCs/>
        </w:rPr>
        <w:t>.-</w:t>
      </w:r>
      <w:r w:rsidR="005C1097" w:rsidRPr="008C04EE">
        <w:rPr>
          <w:bCs/>
        </w:rPr>
        <w:t xml:space="preserve"> De </w:t>
      </w:r>
      <w:r w:rsidR="005C1097">
        <w:rPr>
          <w:bCs/>
        </w:rPr>
        <w:t>la Honorable Senadora señora Rincón, para agregar, a continuación del inciso tercero, el siguiente inciso, nuevo:</w:t>
      </w:r>
    </w:p>
    <w:p w14:paraId="0C79E678" w14:textId="3B8B3F51" w:rsidR="005C1097" w:rsidRDefault="005C1097" w:rsidP="005C1097">
      <w:pPr>
        <w:jc w:val="both"/>
      </w:pPr>
    </w:p>
    <w:p w14:paraId="6808E954" w14:textId="1040DC34" w:rsidR="005C1097" w:rsidRDefault="005C1097" w:rsidP="005C1097">
      <w:pPr>
        <w:jc w:val="both"/>
      </w:pPr>
      <w:r>
        <w:t>“</w:t>
      </w:r>
      <w:r w:rsidRPr="00E97BC4">
        <w:rPr>
          <w:bCs/>
          <w:lang w:val="es-ES_tradnl"/>
        </w:rPr>
        <w:t xml:space="preserve">Con todo, el Servicio velará por la coherencia entre su objeto y las decisiones administrativas adoptadas por otros órganos del Estado. En consecuencia, las personas cuya situación migratoria haya sido calificada como irregular con orden de expulsión vigente no serán objeto de ninguna medida de focalización </w:t>
      </w:r>
      <w:r w:rsidRPr="00E97BC4">
        <w:rPr>
          <w:bCs/>
          <w:lang w:val="es-ES_tradnl"/>
        </w:rPr>
        <w:lastRenderedPageBreak/>
        <w:t>o priorización, incluyendo las contempladas en los artículos 18 y 19 de esta ley, salvo que la ejecución de la expulsión implique una vulneración de derechos fundamentales conforme a los tratados internacionales ratificados por Chile y que se encuentren vigentes</w:t>
      </w:r>
      <w:r>
        <w:t>.”.</w:t>
      </w:r>
    </w:p>
    <w:p w14:paraId="5862E309" w14:textId="77777777" w:rsidR="005C1097" w:rsidRDefault="005C1097" w:rsidP="005C1097">
      <w:pPr>
        <w:jc w:val="both"/>
      </w:pPr>
    </w:p>
    <w:p w14:paraId="43000114" w14:textId="77777777" w:rsidR="005C1097" w:rsidRDefault="005C1097" w:rsidP="005C1097">
      <w:pPr>
        <w:jc w:val="center"/>
        <w:rPr>
          <w:b/>
          <w:bCs/>
        </w:rPr>
      </w:pPr>
      <w:r>
        <w:rPr>
          <w:b/>
          <w:bCs/>
        </w:rPr>
        <w:t>o o o o o</w:t>
      </w:r>
    </w:p>
    <w:p w14:paraId="7A26913B" w14:textId="349E6B29" w:rsidR="005C1097" w:rsidRDefault="005C1097" w:rsidP="000E1B44"/>
    <w:p w14:paraId="3C81DEEF" w14:textId="5D5244E6" w:rsidR="005C1097" w:rsidRDefault="005C1097" w:rsidP="000E1B44"/>
    <w:p w14:paraId="005C2C22" w14:textId="6355B331" w:rsidR="00086F0B" w:rsidRDefault="00086F0B" w:rsidP="00086F0B">
      <w:pPr>
        <w:jc w:val="center"/>
        <w:rPr>
          <w:b/>
          <w:bCs/>
          <w:u w:val="single"/>
        </w:rPr>
      </w:pPr>
      <w:r w:rsidRPr="000E1B44">
        <w:rPr>
          <w:b/>
          <w:bCs/>
          <w:u w:val="single"/>
        </w:rPr>
        <w:t xml:space="preserve">ARTÍCULO </w:t>
      </w:r>
      <w:r>
        <w:rPr>
          <w:b/>
          <w:bCs/>
          <w:u w:val="single"/>
        </w:rPr>
        <w:t>19</w:t>
      </w:r>
    </w:p>
    <w:p w14:paraId="69C83DCF" w14:textId="41F81454" w:rsidR="00086F0B" w:rsidRDefault="00086F0B" w:rsidP="00086F0B">
      <w:pPr>
        <w:jc w:val="center"/>
        <w:rPr>
          <w:b/>
          <w:bCs/>
          <w:u w:val="single"/>
        </w:rPr>
      </w:pPr>
    </w:p>
    <w:p w14:paraId="6530A418" w14:textId="6F9A9810" w:rsidR="00086F0B" w:rsidRDefault="00086F0B" w:rsidP="00086F0B">
      <w:pPr>
        <w:jc w:val="center"/>
        <w:rPr>
          <w:b/>
          <w:bCs/>
          <w:u w:val="single"/>
        </w:rPr>
      </w:pPr>
      <w:r>
        <w:rPr>
          <w:b/>
          <w:bCs/>
          <w:u w:val="single"/>
        </w:rPr>
        <w:t>Inciso segundo</w:t>
      </w:r>
    </w:p>
    <w:p w14:paraId="382A0FBC" w14:textId="40AA7384" w:rsidR="005C1097" w:rsidRDefault="005C1097" w:rsidP="008E506D">
      <w:pPr>
        <w:jc w:val="both"/>
      </w:pPr>
    </w:p>
    <w:p w14:paraId="661E6F16" w14:textId="0657AE27" w:rsidR="005C1097" w:rsidRDefault="00086F0B" w:rsidP="008E506D">
      <w:pPr>
        <w:jc w:val="both"/>
      </w:pPr>
      <w:r>
        <w:rPr>
          <w:b/>
          <w:bCs/>
        </w:rPr>
        <w:t>4H</w:t>
      </w:r>
      <w:r w:rsidRPr="003D240D">
        <w:rPr>
          <w:b/>
          <w:bCs/>
        </w:rPr>
        <w:t>.-</w:t>
      </w:r>
      <w:r w:rsidRPr="008C04EE">
        <w:rPr>
          <w:bCs/>
        </w:rPr>
        <w:t xml:space="preserve"> De</w:t>
      </w:r>
      <w:r>
        <w:rPr>
          <w:bCs/>
        </w:rPr>
        <w:t>l Honorable Senador señor Macaya, para suprimir la expresión “tráfico de migrantes y”.</w:t>
      </w:r>
    </w:p>
    <w:p w14:paraId="4CA27213" w14:textId="0EFF309A" w:rsidR="005C1097" w:rsidRDefault="005C1097" w:rsidP="008E506D">
      <w:pPr>
        <w:jc w:val="both"/>
      </w:pPr>
    </w:p>
    <w:p w14:paraId="7134010D" w14:textId="7319419C" w:rsidR="00CB40A8" w:rsidRDefault="00CB40A8" w:rsidP="000E1B44"/>
    <w:p w14:paraId="3AB85007" w14:textId="77777777" w:rsidR="0039750F" w:rsidRPr="00155E09" w:rsidRDefault="0039750F" w:rsidP="0039750F">
      <w:pPr>
        <w:jc w:val="center"/>
        <w:rPr>
          <w:b/>
          <w:bCs/>
          <w:iCs/>
        </w:rPr>
      </w:pPr>
      <w:r>
        <w:rPr>
          <w:b/>
          <w:bCs/>
        </w:rPr>
        <w:t>o o o o o</w:t>
      </w:r>
    </w:p>
    <w:p w14:paraId="4BE2F230" w14:textId="77777777" w:rsidR="0039750F" w:rsidRDefault="0039750F" w:rsidP="0039750F">
      <w:pPr>
        <w:jc w:val="both"/>
      </w:pPr>
    </w:p>
    <w:p w14:paraId="5C71E684" w14:textId="6CC0C982" w:rsidR="0039750F" w:rsidRDefault="00086F0B" w:rsidP="0039750F">
      <w:pPr>
        <w:jc w:val="both"/>
        <w:rPr>
          <w:bCs/>
        </w:rPr>
      </w:pPr>
      <w:r>
        <w:rPr>
          <w:b/>
          <w:bCs/>
        </w:rPr>
        <w:t>5</w:t>
      </w:r>
      <w:r w:rsidR="0039750F">
        <w:rPr>
          <w:b/>
          <w:bCs/>
        </w:rPr>
        <w:t>H</w:t>
      </w:r>
      <w:r w:rsidR="0039750F" w:rsidRPr="003D240D">
        <w:rPr>
          <w:b/>
          <w:bCs/>
        </w:rPr>
        <w:t>.-</w:t>
      </w:r>
      <w:r w:rsidR="0039750F" w:rsidRPr="008C04EE">
        <w:rPr>
          <w:bCs/>
        </w:rPr>
        <w:t xml:space="preserve"> De Su Excelencia el Presidente de la República, para</w:t>
      </w:r>
      <w:r w:rsidR="0039750F">
        <w:rPr>
          <w:bCs/>
        </w:rPr>
        <w:t xml:space="preserve"> introducir, a continuación del artículo 44, el siguiente artículo nuevo:</w:t>
      </w:r>
    </w:p>
    <w:p w14:paraId="18A52FF2" w14:textId="77777777" w:rsidR="0039750F" w:rsidRDefault="0039750F" w:rsidP="0039750F">
      <w:pPr>
        <w:jc w:val="both"/>
        <w:rPr>
          <w:bCs/>
        </w:rPr>
      </w:pPr>
    </w:p>
    <w:p w14:paraId="498D07EF" w14:textId="77777777" w:rsidR="0039750F" w:rsidRPr="005F0252" w:rsidRDefault="0039750F" w:rsidP="00E86583">
      <w:pPr>
        <w:widowControl w:val="0"/>
        <w:jc w:val="both"/>
        <w:rPr>
          <w:rFonts w:cs="Arial"/>
          <w:szCs w:val="24"/>
          <w:lang w:val="es-ES_tradnl"/>
        </w:rPr>
      </w:pPr>
      <w:bookmarkStart w:id="0" w:name="_GoBack"/>
      <w:r w:rsidRPr="006F5E76">
        <w:rPr>
          <w:bCs/>
        </w:rPr>
        <w:t>“</w:t>
      </w:r>
      <w:r w:rsidRPr="005F0252">
        <w:rPr>
          <w:rFonts w:cs="Arial"/>
          <w:szCs w:val="24"/>
          <w:lang w:val="es-ES_tradnl"/>
        </w:rPr>
        <w:t>Artículo 45.- Durante el mes de marzo de cada año, el Ministro o Ministra de Justicia y Derechos Humanos deberá remitir a las Comisiones de Hacienda y de Constitución, Legislación, Justicia y Reglamento de ambas Cámaras del Congreso Nacional un informe anual que dé cuenta, a lo menos, de:</w:t>
      </w:r>
    </w:p>
    <w:p w14:paraId="427648D8" w14:textId="77777777" w:rsidR="0039750F" w:rsidRPr="005F0252" w:rsidRDefault="0039750F" w:rsidP="00E86583">
      <w:pPr>
        <w:widowControl w:val="0"/>
        <w:jc w:val="both"/>
        <w:rPr>
          <w:rFonts w:cs="Arial"/>
          <w:szCs w:val="24"/>
          <w:lang w:val="es-ES_tradnl"/>
        </w:rPr>
      </w:pPr>
    </w:p>
    <w:p w14:paraId="4ED56B52" w14:textId="77777777" w:rsidR="0039750F" w:rsidRPr="005F0252" w:rsidRDefault="0039750F" w:rsidP="00E86583">
      <w:pPr>
        <w:widowControl w:val="0"/>
        <w:jc w:val="both"/>
        <w:rPr>
          <w:rFonts w:cs="Arial"/>
          <w:szCs w:val="24"/>
          <w:lang w:val="es-ES_tradnl"/>
        </w:rPr>
      </w:pPr>
      <w:r w:rsidRPr="005F0252">
        <w:rPr>
          <w:rFonts w:cs="Arial"/>
          <w:szCs w:val="24"/>
          <w:lang w:val="es-ES_tradnl"/>
        </w:rPr>
        <w:t>a) la cobertura territorial y poblacional alcanzada por las líneas de acción y programas del Servicio Nacional de Acceso a la Justicia y Defensoría de Víctimas;</w:t>
      </w:r>
    </w:p>
    <w:p w14:paraId="6C83155C" w14:textId="77777777" w:rsidR="0039750F" w:rsidRPr="005F0252" w:rsidRDefault="0039750F" w:rsidP="00E86583">
      <w:pPr>
        <w:widowControl w:val="0"/>
        <w:jc w:val="both"/>
        <w:rPr>
          <w:rFonts w:cs="Arial"/>
          <w:szCs w:val="24"/>
          <w:lang w:val="es-ES_tradnl"/>
        </w:rPr>
      </w:pPr>
    </w:p>
    <w:p w14:paraId="7BD74BD3" w14:textId="77777777" w:rsidR="0039750F" w:rsidRPr="005F0252" w:rsidRDefault="0039750F" w:rsidP="00E86583">
      <w:pPr>
        <w:widowControl w:val="0"/>
        <w:jc w:val="both"/>
        <w:rPr>
          <w:rFonts w:cs="Arial"/>
          <w:szCs w:val="24"/>
          <w:lang w:val="es-ES_tradnl"/>
        </w:rPr>
      </w:pPr>
      <w:r w:rsidRPr="005F0252">
        <w:rPr>
          <w:rFonts w:cs="Arial"/>
          <w:szCs w:val="24"/>
          <w:lang w:val="es-ES_tradnl"/>
        </w:rPr>
        <w:t>b) los resultados e indicadores de desempeño asociados a dichas prestaciones, desagregados por región, grupo de especial protección y área programática; y</w:t>
      </w:r>
    </w:p>
    <w:p w14:paraId="0D84E2F4" w14:textId="77777777" w:rsidR="0039750F" w:rsidRPr="005F0252" w:rsidRDefault="0039750F" w:rsidP="00E86583">
      <w:pPr>
        <w:widowControl w:val="0"/>
        <w:jc w:val="both"/>
        <w:rPr>
          <w:rFonts w:cs="Arial"/>
          <w:szCs w:val="24"/>
          <w:lang w:val="es-ES_tradnl"/>
        </w:rPr>
      </w:pPr>
    </w:p>
    <w:p w14:paraId="3E036383" w14:textId="15F610CA" w:rsidR="0039750F" w:rsidRPr="005F0252" w:rsidRDefault="0039750F" w:rsidP="00E86583">
      <w:pPr>
        <w:widowControl w:val="0"/>
        <w:jc w:val="both"/>
        <w:rPr>
          <w:rFonts w:cs="Arial"/>
          <w:szCs w:val="24"/>
          <w:lang w:val="es-ES_tradnl"/>
        </w:rPr>
      </w:pPr>
      <w:r w:rsidRPr="005F0252">
        <w:rPr>
          <w:rFonts w:cs="Arial"/>
          <w:szCs w:val="24"/>
          <w:lang w:val="es-ES_tradnl"/>
        </w:rPr>
        <w:t>c) el detalle de la ejecución presupuestaria del Servicio y de sus programas, indicando las variaciones respecto del año anterior y las razones de eventuales sub o sobreejecuciones.</w:t>
      </w:r>
    </w:p>
    <w:p w14:paraId="230D6D43" w14:textId="77777777" w:rsidR="0039750F" w:rsidRPr="005F0252" w:rsidRDefault="0039750F" w:rsidP="00E86583">
      <w:pPr>
        <w:widowControl w:val="0"/>
        <w:jc w:val="both"/>
        <w:rPr>
          <w:rFonts w:cs="Arial"/>
          <w:szCs w:val="24"/>
          <w:lang w:val="es-ES_tradnl"/>
        </w:rPr>
      </w:pPr>
    </w:p>
    <w:p w14:paraId="142D102A" w14:textId="5525608E" w:rsidR="0039750F" w:rsidRDefault="0039750F" w:rsidP="00E86583">
      <w:pPr>
        <w:jc w:val="both"/>
        <w:rPr>
          <w:bCs/>
        </w:rPr>
      </w:pPr>
      <w:r w:rsidRPr="005F0252">
        <w:rPr>
          <w:rFonts w:cs="Arial"/>
          <w:szCs w:val="24"/>
          <w:lang w:val="es-ES_tradnl"/>
        </w:rPr>
        <w:t>El informe del que trata este artículo será público y deberá acompañarse, en formato digital, de los datos abiertos que respalden los indicadores reportados</w:t>
      </w:r>
      <w:r w:rsidRPr="006F5E76">
        <w:rPr>
          <w:bCs/>
        </w:rPr>
        <w:t>.”.</w:t>
      </w:r>
    </w:p>
    <w:bookmarkEnd w:id="0"/>
    <w:p w14:paraId="1FD1C60B" w14:textId="77777777" w:rsidR="0039750F" w:rsidRDefault="0039750F" w:rsidP="0039750F">
      <w:pPr>
        <w:jc w:val="both"/>
        <w:rPr>
          <w:bCs/>
        </w:rPr>
      </w:pPr>
    </w:p>
    <w:p w14:paraId="4DA762F8" w14:textId="77777777" w:rsidR="0039750F" w:rsidRDefault="0039750F" w:rsidP="0039750F">
      <w:pPr>
        <w:jc w:val="center"/>
        <w:rPr>
          <w:b/>
          <w:bCs/>
        </w:rPr>
      </w:pPr>
      <w:r>
        <w:rPr>
          <w:b/>
          <w:bCs/>
        </w:rPr>
        <w:t>o o o o o</w:t>
      </w:r>
    </w:p>
    <w:p w14:paraId="23584844" w14:textId="77777777" w:rsidR="005C1097" w:rsidRDefault="005C1097" w:rsidP="000E1B44"/>
    <w:p w14:paraId="1CB26F11" w14:textId="045BAED4" w:rsidR="00C939FB" w:rsidRDefault="00C939FB" w:rsidP="000E1B44"/>
    <w:p w14:paraId="79FD0EB4" w14:textId="289AE50B" w:rsidR="00C939FB" w:rsidRDefault="00C939FB" w:rsidP="00C939FB">
      <w:pPr>
        <w:jc w:val="center"/>
        <w:rPr>
          <w:b/>
          <w:bCs/>
          <w:u w:val="single"/>
        </w:rPr>
      </w:pPr>
      <w:r>
        <w:rPr>
          <w:b/>
          <w:bCs/>
          <w:u w:val="single"/>
        </w:rPr>
        <w:t>DISPOSICIONES TRANSITORIAS</w:t>
      </w:r>
    </w:p>
    <w:p w14:paraId="59519FE6" w14:textId="2B7030A5" w:rsidR="00C939FB" w:rsidRDefault="00C939FB" w:rsidP="00C939FB">
      <w:pPr>
        <w:jc w:val="center"/>
        <w:rPr>
          <w:b/>
          <w:bCs/>
          <w:u w:val="single"/>
        </w:rPr>
      </w:pPr>
    </w:p>
    <w:p w14:paraId="0A06E79C" w14:textId="2D08DFFD" w:rsidR="00C939FB" w:rsidRDefault="00C939FB" w:rsidP="00C939FB">
      <w:pPr>
        <w:jc w:val="center"/>
        <w:rPr>
          <w:b/>
          <w:bCs/>
          <w:u w:val="single"/>
        </w:rPr>
      </w:pPr>
      <w:r>
        <w:rPr>
          <w:b/>
          <w:bCs/>
          <w:u w:val="single"/>
        </w:rPr>
        <w:t>Artículo tercero</w:t>
      </w:r>
    </w:p>
    <w:p w14:paraId="4C4EB1B6" w14:textId="020483E3" w:rsidR="00C939FB" w:rsidRDefault="00C939FB" w:rsidP="000E1B44"/>
    <w:p w14:paraId="02445D1B" w14:textId="3AFF7B09" w:rsidR="00C939FB" w:rsidRDefault="00086F0B" w:rsidP="000E1B44">
      <w:r>
        <w:rPr>
          <w:b/>
          <w:bCs/>
        </w:rPr>
        <w:t>6</w:t>
      </w:r>
      <w:r w:rsidR="00C939FB">
        <w:rPr>
          <w:b/>
          <w:bCs/>
        </w:rPr>
        <w:t>H</w:t>
      </w:r>
      <w:r w:rsidR="00C939FB" w:rsidRPr="003D240D">
        <w:rPr>
          <w:b/>
          <w:bCs/>
        </w:rPr>
        <w:t>.-</w:t>
      </w:r>
      <w:r w:rsidR="00C939FB" w:rsidRPr="008C04EE">
        <w:rPr>
          <w:bCs/>
        </w:rPr>
        <w:t xml:space="preserve"> De Su Excelencia el Presidente de la República, para</w:t>
      </w:r>
      <w:r w:rsidR="00C939FB">
        <w:rPr>
          <w:bCs/>
        </w:rPr>
        <w:t xml:space="preserve"> </w:t>
      </w:r>
      <w:r w:rsidR="00C939FB" w:rsidRPr="005F0252">
        <w:rPr>
          <w:rFonts w:cs="Arial"/>
          <w:szCs w:val="24"/>
          <w:lang w:val="es-ES_tradnl"/>
        </w:rPr>
        <w:t>reemplazar, todas las veces que aparece, la expresión “del Interior y Seguridad Pública” por la expresión “de Seguridad Pública”.</w:t>
      </w:r>
    </w:p>
    <w:p w14:paraId="1089B96F" w14:textId="0E9B8EF1" w:rsidR="00C939FB" w:rsidRDefault="00C939FB" w:rsidP="000E1B44"/>
    <w:p w14:paraId="7A2D958D" w14:textId="769EE451" w:rsidR="00C742A2" w:rsidRDefault="00C742A2" w:rsidP="00C742A2">
      <w:pPr>
        <w:jc w:val="center"/>
        <w:rPr>
          <w:b/>
          <w:bCs/>
          <w:u w:val="single"/>
        </w:rPr>
      </w:pPr>
      <w:r>
        <w:rPr>
          <w:b/>
          <w:bCs/>
          <w:u w:val="single"/>
        </w:rPr>
        <w:t>Inciso final</w:t>
      </w:r>
    </w:p>
    <w:p w14:paraId="00C77D01" w14:textId="00133B4B" w:rsidR="00C939FB" w:rsidRDefault="00C939FB" w:rsidP="003C7112">
      <w:pPr>
        <w:jc w:val="both"/>
      </w:pPr>
    </w:p>
    <w:p w14:paraId="7CD668CE" w14:textId="761FD704" w:rsidR="00C939FB" w:rsidRDefault="00086F0B" w:rsidP="003C7112">
      <w:pPr>
        <w:jc w:val="both"/>
      </w:pPr>
      <w:r>
        <w:rPr>
          <w:b/>
          <w:bCs/>
        </w:rPr>
        <w:t>7</w:t>
      </w:r>
      <w:r w:rsidR="00C742A2">
        <w:rPr>
          <w:b/>
          <w:bCs/>
        </w:rPr>
        <w:t>H</w:t>
      </w:r>
      <w:r w:rsidR="00C742A2" w:rsidRPr="003D240D">
        <w:rPr>
          <w:b/>
          <w:bCs/>
        </w:rPr>
        <w:t>.-</w:t>
      </w:r>
      <w:r w:rsidR="00C742A2" w:rsidRPr="008C04EE">
        <w:rPr>
          <w:bCs/>
        </w:rPr>
        <w:t xml:space="preserve"> De Su Excelencia el Presidente de la República, para</w:t>
      </w:r>
      <w:r w:rsidR="00C742A2">
        <w:rPr>
          <w:bCs/>
        </w:rPr>
        <w:t xml:space="preserve"> agregar la siguiente oración final: </w:t>
      </w:r>
      <w:r w:rsidR="00633388" w:rsidRPr="005F0252">
        <w:rPr>
          <w:rFonts w:cs="Arial"/>
          <w:szCs w:val="24"/>
          <w:lang w:val="es-ES_tradnl"/>
        </w:rPr>
        <w:t>“Además, deberá elaborar una política de gestión y desarrollo de las personas, incluyendo perfiles de cargo y bandas salariales, conforme a criterios de objetividad, equidad, transparencia y no discriminación arbitraria y a lo dispuesto en el artículo 11, en el marco de los recursos disponibles.”.</w:t>
      </w:r>
    </w:p>
    <w:p w14:paraId="395FAC5F" w14:textId="77777777" w:rsidR="00F83F48" w:rsidRDefault="00F83F48" w:rsidP="00F83F48">
      <w:pPr>
        <w:jc w:val="both"/>
        <w:rPr>
          <w:bCs/>
        </w:rPr>
      </w:pPr>
    </w:p>
    <w:p w14:paraId="4D7538A7" w14:textId="6AEB6F49" w:rsidR="00F83F48" w:rsidRDefault="00086F0B" w:rsidP="00F83F48">
      <w:pPr>
        <w:jc w:val="center"/>
        <w:rPr>
          <w:b/>
          <w:bCs/>
        </w:rPr>
      </w:pPr>
      <w:r>
        <w:rPr>
          <w:b/>
          <w:bCs/>
        </w:rPr>
        <w:t>- - - - -</w:t>
      </w:r>
    </w:p>
    <w:p w14:paraId="723DED77" w14:textId="77777777" w:rsidR="00F86DA0" w:rsidRPr="00155E09" w:rsidRDefault="00F86DA0" w:rsidP="00F83F48">
      <w:pPr>
        <w:jc w:val="center"/>
        <w:rPr>
          <w:b/>
          <w:bCs/>
          <w:iCs/>
        </w:rPr>
      </w:pPr>
    </w:p>
    <w:sectPr w:rsidR="00F86DA0"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BA94" w14:textId="77777777" w:rsidR="00D25246" w:rsidRDefault="00D25246" w:rsidP="00221747">
      <w:r>
        <w:separator/>
      </w:r>
    </w:p>
  </w:endnote>
  <w:endnote w:type="continuationSeparator" w:id="0">
    <w:p w14:paraId="7C0D811C" w14:textId="77777777" w:rsidR="00D25246" w:rsidRDefault="00D25246"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3EE7" w14:textId="77777777" w:rsidR="00D25246" w:rsidRDefault="00D25246" w:rsidP="00221747">
      <w:r>
        <w:separator/>
      </w:r>
    </w:p>
  </w:footnote>
  <w:footnote w:type="continuationSeparator" w:id="0">
    <w:p w14:paraId="2753B84A" w14:textId="77777777" w:rsidR="00D25246" w:rsidRDefault="00D25246"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14:paraId="02C1D23B" w14:textId="57BA4139" w:rsidR="00221747" w:rsidRDefault="00221747">
        <w:pPr>
          <w:pStyle w:val="Encabezado"/>
          <w:jc w:val="right"/>
        </w:pPr>
        <w:r>
          <w:fldChar w:fldCharType="begin"/>
        </w:r>
        <w:r>
          <w:instrText>PAGE   \* MERGEFORMAT</w:instrText>
        </w:r>
        <w:r>
          <w:fldChar w:fldCharType="separate"/>
        </w:r>
        <w:r w:rsidR="00E86583" w:rsidRPr="00E86583">
          <w:rPr>
            <w:noProof/>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3E0"/>
    <w:multiLevelType w:val="multilevel"/>
    <w:tmpl w:val="67046ACA"/>
    <w:lvl w:ilvl="0">
      <w:start w:val="1"/>
      <w:numFmt w:val="decimal"/>
      <w:pStyle w:val="Numeros1"/>
      <w:lvlText w:val="%1)"/>
      <w:lvlJc w:val="left"/>
      <w:pPr>
        <w:ind w:left="3543" w:hanging="1275"/>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0155"/>
    <w:rsid w:val="00027EAC"/>
    <w:rsid w:val="00053B82"/>
    <w:rsid w:val="00060FA6"/>
    <w:rsid w:val="000763F9"/>
    <w:rsid w:val="00086F0B"/>
    <w:rsid w:val="00087524"/>
    <w:rsid w:val="000877D8"/>
    <w:rsid w:val="000A4620"/>
    <w:rsid w:val="000B39FB"/>
    <w:rsid w:val="000C5ADA"/>
    <w:rsid w:val="000E1B44"/>
    <w:rsid w:val="00104229"/>
    <w:rsid w:val="00123CFA"/>
    <w:rsid w:val="001246B0"/>
    <w:rsid w:val="00124CD4"/>
    <w:rsid w:val="00127775"/>
    <w:rsid w:val="0014060F"/>
    <w:rsid w:val="00155E09"/>
    <w:rsid w:val="0017474E"/>
    <w:rsid w:val="00177A97"/>
    <w:rsid w:val="00181BA3"/>
    <w:rsid w:val="001829CE"/>
    <w:rsid w:val="001B4FAA"/>
    <w:rsid w:val="001E01D9"/>
    <w:rsid w:val="001E175B"/>
    <w:rsid w:val="00221747"/>
    <w:rsid w:val="00221A03"/>
    <w:rsid w:val="00222129"/>
    <w:rsid w:val="0027217A"/>
    <w:rsid w:val="002A4BE3"/>
    <w:rsid w:val="002B5CCC"/>
    <w:rsid w:val="002B6A7E"/>
    <w:rsid w:val="002C6604"/>
    <w:rsid w:val="002C7EFF"/>
    <w:rsid w:val="002D0F73"/>
    <w:rsid w:val="002D2CC7"/>
    <w:rsid w:val="002D4611"/>
    <w:rsid w:val="002E625E"/>
    <w:rsid w:val="002E720D"/>
    <w:rsid w:val="002F1F9A"/>
    <w:rsid w:val="002F3A4B"/>
    <w:rsid w:val="002F4AA8"/>
    <w:rsid w:val="00305ED4"/>
    <w:rsid w:val="0031073A"/>
    <w:rsid w:val="00315E43"/>
    <w:rsid w:val="00327262"/>
    <w:rsid w:val="00354E50"/>
    <w:rsid w:val="00360DBF"/>
    <w:rsid w:val="00383F7F"/>
    <w:rsid w:val="00387B1A"/>
    <w:rsid w:val="003912EA"/>
    <w:rsid w:val="0039750F"/>
    <w:rsid w:val="003A550E"/>
    <w:rsid w:val="003B7CE9"/>
    <w:rsid w:val="003B7D3E"/>
    <w:rsid w:val="003C7112"/>
    <w:rsid w:val="003D240D"/>
    <w:rsid w:val="003E082E"/>
    <w:rsid w:val="004125E5"/>
    <w:rsid w:val="00414A3C"/>
    <w:rsid w:val="0042044E"/>
    <w:rsid w:val="004248F0"/>
    <w:rsid w:val="004254E0"/>
    <w:rsid w:val="00426D2F"/>
    <w:rsid w:val="0043017C"/>
    <w:rsid w:val="00432CE0"/>
    <w:rsid w:val="00446274"/>
    <w:rsid w:val="00451E99"/>
    <w:rsid w:val="00452535"/>
    <w:rsid w:val="00455E1A"/>
    <w:rsid w:val="004572E7"/>
    <w:rsid w:val="00461191"/>
    <w:rsid w:val="004708D9"/>
    <w:rsid w:val="004A5771"/>
    <w:rsid w:val="004B3C8B"/>
    <w:rsid w:val="005123FD"/>
    <w:rsid w:val="00524192"/>
    <w:rsid w:val="00555331"/>
    <w:rsid w:val="00555A32"/>
    <w:rsid w:val="00571B78"/>
    <w:rsid w:val="005822E6"/>
    <w:rsid w:val="00584E2C"/>
    <w:rsid w:val="00591DB1"/>
    <w:rsid w:val="005A4881"/>
    <w:rsid w:val="005A488E"/>
    <w:rsid w:val="005A6240"/>
    <w:rsid w:val="005B1746"/>
    <w:rsid w:val="005B7691"/>
    <w:rsid w:val="005C1097"/>
    <w:rsid w:val="005D2CF1"/>
    <w:rsid w:val="00602FC3"/>
    <w:rsid w:val="0061697A"/>
    <w:rsid w:val="00620377"/>
    <w:rsid w:val="00633388"/>
    <w:rsid w:val="00636EE8"/>
    <w:rsid w:val="00643EE5"/>
    <w:rsid w:val="006523B1"/>
    <w:rsid w:val="006665E2"/>
    <w:rsid w:val="00690E16"/>
    <w:rsid w:val="006919C1"/>
    <w:rsid w:val="00694988"/>
    <w:rsid w:val="006B1A86"/>
    <w:rsid w:val="006B6796"/>
    <w:rsid w:val="006E1D71"/>
    <w:rsid w:val="006F1B25"/>
    <w:rsid w:val="006F5E76"/>
    <w:rsid w:val="00701E61"/>
    <w:rsid w:val="00712457"/>
    <w:rsid w:val="00721977"/>
    <w:rsid w:val="0073675E"/>
    <w:rsid w:val="00785A47"/>
    <w:rsid w:val="00786AF1"/>
    <w:rsid w:val="007937B8"/>
    <w:rsid w:val="0079557C"/>
    <w:rsid w:val="007D725A"/>
    <w:rsid w:val="008020C6"/>
    <w:rsid w:val="00821C42"/>
    <w:rsid w:val="00826F74"/>
    <w:rsid w:val="0083151B"/>
    <w:rsid w:val="008356BB"/>
    <w:rsid w:val="0085753B"/>
    <w:rsid w:val="008810C4"/>
    <w:rsid w:val="00884341"/>
    <w:rsid w:val="008B2F8F"/>
    <w:rsid w:val="008C04EE"/>
    <w:rsid w:val="008D126C"/>
    <w:rsid w:val="008E0261"/>
    <w:rsid w:val="008E506D"/>
    <w:rsid w:val="00900634"/>
    <w:rsid w:val="00907FFB"/>
    <w:rsid w:val="009148ED"/>
    <w:rsid w:val="0093470D"/>
    <w:rsid w:val="009444A7"/>
    <w:rsid w:val="00945AAF"/>
    <w:rsid w:val="00950873"/>
    <w:rsid w:val="00961859"/>
    <w:rsid w:val="009B634C"/>
    <w:rsid w:val="009D74CF"/>
    <w:rsid w:val="00A22A90"/>
    <w:rsid w:val="00A47467"/>
    <w:rsid w:val="00A6557C"/>
    <w:rsid w:val="00A7068A"/>
    <w:rsid w:val="00A7184E"/>
    <w:rsid w:val="00A76D8F"/>
    <w:rsid w:val="00A867B8"/>
    <w:rsid w:val="00A910C5"/>
    <w:rsid w:val="00AB682F"/>
    <w:rsid w:val="00AB7393"/>
    <w:rsid w:val="00AC5A47"/>
    <w:rsid w:val="00B02EC9"/>
    <w:rsid w:val="00B059D1"/>
    <w:rsid w:val="00B10BF8"/>
    <w:rsid w:val="00B14800"/>
    <w:rsid w:val="00B21E20"/>
    <w:rsid w:val="00B40038"/>
    <w:rsid w:val="00B513A0"/>
    <w:rsid w:val="00B548C4"/>
    <w:rsid w:val="00B768F3"/>
    <w:rsid w:val="00B90D36"/>
    <w:rsid w:val="00B91ABF"/>
    <w:rsid w:val="00B965BB"/>
    <w:rsid w:val="00BB07FA"/>
    <w:rsid w:val="00BB0AD5"/>
    <w:rsid w:val="00BB3555"/>
    <w:rsid w:val="00BB51CD"/>
    <w:rsid w:val="00BE163E"/>
    <w:rsid w:val="00C04687"/>
    <w:rsid w:val="00C26FFF"/>
    <w:rsid w:val="00C311D7"/>
    <w:rsid w:val="00C46649"/>
    <w:rsid w:val="00C5255E"/>
    <w:rsid w:val="00C570D2"/>
    <w:rsid w:val="00C61786"/>
    <w:rsid w:val="00C67E71"/>
    <w:rsid w:val="00C742A2"/>
    <w:rsid w:val="00C939FB"/>
    <w:rsid w:val="00CB0748"/>
    <w:rsid w:val="00CB0D19"/>
    <w:rsid w:val="00CB40A8"/>
    <w:rsid w:val="00CB7464"/>
    <w:rsid w:val="00CC2B51"/>
    <w:rsid w:val="00CC44F6"/>
    <w:rsid w:val="00D11B54"/>
    <w:rsid w:val="00D130B8"/>
    <w:rsid w:val="00D25246"/>
    <w:rsid w:val="00D3376C"/>
    <w:rsid w:val="00D3761A"/>
    <w:rsid w:val="00D42BE4"/>
    <w:rsid w:val="00D55D2F"/>
    <w:rsid w:val="00D6075E"/>
    <w:rsid w:val="00D72634"/>
    <w:rsid w:val="00D735A6"/>
    <w:rsid w:val="00D73799"/>
    <w:rsid w:val="00D82E90"/>
    <w:rsid w:val="00D86942"/>
    <w:rsid w:val="00DB5657"/>
    <w:rsid w:val="00DD0034"/>
    <w:rsid w:val="00DE0AA2"/>
    <w:rsid w:val="00DE2972"/>
    <w:rsid w:val="00DE78D7"/>
    <w:rsid w:val="00DF0B45"/>
    <w:rsid w:val="00E16BCD"/>
    <w:rsid w:val="00E17094"/>
    <w:rsid w:val="00E21CD2"/>
    <w:rsid w:val="00E66645"/>
    <w:rsid w:val="00E70ADD"/>
    <w:rsid w:val="00E72B56"/>
    <w:rsid w:val="00E72EDF"/>
    <w:rsid w:val="00E86583"/>
    <w:rsid w:val="00E9361B"/>
    <w:rsid w:val="00EB2188"/>
    <w:rsid w:val="00EB3E42"/>
    <w:rsid w:val="00EC5779"/>
    <w:rsid w:val="00ED0931"/>
    <w:rsid w:val="00EE0134"/>
    <w:rsid w:val="00EF06B2"/>
    <w:rsid w:val="00F02068"/>
    <w:rsid w:val="00F06B1F"/>
    <w:rsid w:val="00F124F5"/>
    <w:rsid w:val="00F14F41"/>
    <w:rsid w:val="00F172A4"/>
    <w:rsid w:val="00F2452C"/>
    <w:rsid w:val="00F27F9D"/>
    <w:rsid w:val="00F3595D"/>
    <w:rsid w:val="00F504D2"/>
    <w:rsid w:val="00F56269"/>
    <w:rsid w:val="00F66E08"/>
    <w:rsid w:val="00F773C5"/>
    <w:rsid w:val="00F83F48"/>
    <w:rsid w:val="00F85B69"/>
    <w:rsid w:val="00F86D8D"/>
    <w:rsid w:val="00F86DA0"/>
    <w:rsid w:val="00F87E69"/>
    <w:rsid w:val="00F926A3"/>
    <w:rsid w:val="00F96222"/>
    <w:rsid w:val="00F97355"/>
    <w:rsid w:val="00FA3B1C"/>
    <w:rsid w:val="00FA6E3A"/>
    <w:rsid w:val="00FA7125"/>
    <w:rsid w:val="00FC3DB8"/>
    <w:rsid w:val="00FD06F7"/>
    <w:rsid w:val="00FE3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94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4A7"/>
    <w:rPr>
      <w:rFonts w:ascii="Segoe UI" w:hAnsi="Segoe UI" w:cs="Segoe UI"/>
      <w:sz w:val="18"/>
      <w:szCs w:val="18"/>
    </w:rPr>
  </w:style>
  <w:style w:type="paragraph" w:customStyle="1" w:styleId="Numeros1">
    <w:name w:val="Numeros 1)"/>
    <w:basedOn w:val="Normal"/>
    <w:link w:val="Numeros1Car"/>
    <w:qFormat/>
    <w:rsid w:val="00DE2972"/>
    <w:pPr>
      <w:numPr>
        <w:numId w:val="2"/>
      </w:numPr>
      <w:pBdr>
        <w:top w:val="nil"/>
        <w:left w:val="nil"/>
        <w:bottom w:val="nil"/>
        <w:right w:val="nil"/>
        <w:between w:val="nil"/>
      </w:pBdr>
      <w:tabs>
        <w:tab w:val="left" w:pos="4111"/>
      </w:tabs>
      <w:spacing w:line="276" w:lineRule="auto"/>
      <w:jc w:val="both"/>
    </w:pPr>
    <w:rPr>
      <w:rFonts w:ascii="Courier New" w:eastAsia="Courier New" w:hAnsi="Courier New" w:cs="Courier New"/>
      <w:color w:val="000000"/>
      <w:szCs w:val="24"/>
      <w:lang w:val="es-ES_tradnl" w:eastAsia="es-CL"/>
    </w:rPr>
  </w:style>
  <w:style w:type="character" w:customStyle="1" w:styleId="Numeros1Car">
    <w:name w:val="Numeros 1) Car"/>
    <w:basedOn w:val="Fuentedeprrafopredeter"/>
    <w:link w:val="Numeros1"/>
    <w:rsid w:val="00DE2972"/>
    <w:rPr>
      <w:rFonts w:ascii="Courier New" w:eastAsia="Courier New" w:hAnsi="Courier New" w:cs="Courier New"/>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0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3482438">
          <w:marLeft w:val="0"/>
          <w:marRight w:val="0"/>
          <w:marTop w:val="0"/>
          <w:marBottom w:val="0"/>
          <w:divBdr>
            <w:top w:val="none" w:sz="0" w:space="0" w:color="auto"/>
            <w:left w:val="none" w:sz="0" w:space="0" w:color="auto"/>
            <w:bottom w:val="single" w:sz="6" w:space="9" w:color="C8C8C8"/>
            <w:right w:val="none" w:sz="0" w:space="0" w:color="auto"/>
          </w:divBdr>
          <w:divsChild>
            <w:div w:id="1076898515">
              <w:marLeft w:val="0"/>
              <w:marRight w:val="0"/>
              <w:marTop w:val="0"/>
              <w:marBottom w:val="0"/>
              <w:divBdr>
                <w:top w:val="none" w:sz="0" w:space="0" w:color="auto"/>
                <w:left w:val="none" w:sz="0" w:space="0" w:color="auto"/>
                <w:bottom w:val="none" w:sz="0" w:space="0" w:color="auto"/>
                <w:right w:val="none" w:sz="0" w:space="0" w:color="auto"/>
              </w:divBdr>
              <w:divsChild>
                <w:div w:id="1747730079">
                  <w:marLeft w:val="0"/>
                  <w:marRight w:val="0"/>
                  <w:marTop w:val="0"/>
                  <w:marBottom w:val="0"/>
                  <w:divBdr>
                    <w:top w:val="none" w:sz="0" w:space="0" w:color="auto"/>
                    <w:left w:val="none" w:sz="0" w:space="0" w:color="auto"/>
                    <w:bottom w:val="none" w:sz="0" w:space="0" w:color="auto"/>
                    <w:right w:val="none" w:sz="0" w:space="0" w:color="auto"/>
                  </w:divBdr>
                </w:div>
                <w:div w:id="1774787334">
                  <w:marLeft w:val="0"/>
                  <w:marRight w:val="0"/>
                  <w:marTop w:val="0"/>
                  <w:marBottom w:val="0"/>
                  <w:divBdr>
                    <w:top w:val="none" w:sz="0" w:space="0" w:color="auto"/>
                    <w:left w:val="none" w:sz="0" w:space="0" w:color="auto"/>
                    <w:bottom w:val="none" w:sz="0" w:space="0" w:color="auto"/>
                    <w:right w:val="none" w:sz="0" w:space="0" w:color="auto"/>
                  </w:divBdr>
                </w:div>
                <w:div w:id="1442723976">
                  <w:marLeft w:val="0"/>
                  <w:marRight w:val="0"/>
                  <w:marTop w:val="0"/>
                  <w:marBottom w:val="0"/>
                  <w:divBdr>
                    <w:top w:val="none" w:sz="0" w:space="0" w:color="auto"/>
                    <w:left w:val="none" w:sz="0" w:space="0" w:color="auto"/>
                    <w:bottom w:val="none" w:sz="0" w:space="0" w:color="auto"/>
                    <w:right w:val="none" w:sz="0" w:space="0" w:color="auto"/>
                  </w:divBdr>
                </w:div>
                <w:div w:id="1597668296">
                  <w:marLeft w:val="0"/>
                  <w:marRight w:val="0"/>
                  <w:marTop w:val="0"/>
                  <w:marBottom w:val="0"/>
                  <w:divBdr>
                    <w:top w:val="none" w:sz="0" w:space="0" w:color="auto"/>
                    <w:left w:val="none" w:sz="0" w:space="0" w:color="auto"/>
                    <w:bottom w:val="none" w:sz="0" w:space="0" w:color="auto"/>
                    <w:right w:val="none" w:sz="0" w:space="0" w:color="auto"/>
                  </w:divBdr>
                </w:div>
                <w:div w:id="1302223875">
                  <w:marLeft w:val="0"/>
                  <w:marRight w:val="0"/>
                  <w:marTop w:val="0"/>
                  <w:marBottom w:val="0"/>
                  <w:divBdr>
                    <w:top w:val="none" w:sz="0" w:space="0" w:color="auto"/>
                    <w:left w:val="none" w:sz="0" w:space="0" w:color="auto"/>
                    <w:bottom w:val="none" w:sz="0" w:space="0" w:color="auto"/>
                    <w:right w:val="none" w:sz="0" w:space="0" w:color="auto"/>
                  </w:divBdr>
                </w:div>
                <w:div w:id="360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CVIELMA</cp:lastModifiedBy>
  <cp:revision>2</cp:revision>
  <cp:lastPrinted>2025-03-05T13:09:00Z</cp:lastPrinted>
  <dcterms:created xsi:type="dcterms:W3CDTF">2025-08-11T20:56:00Z</dcterms:created>
  <dcterms:modified xsi:type="dcterms:W3CDTF">2025-08-11T20:56:00Z</dcterms:modified>
</cp:coreProperties>
</file>