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2DF01" w14:textId="251C87A6"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proofErr w:type="spellStart"/>
      <w:r w:rsidR="00305ED4">
        <w:rPr>
          <w:rFonts w:cs="Arial"/>
          <w:b/>
          <w:szCs w:val="24"/>
          <w:u w:val="single"/>
        </w:rPr>
        <w:t>N°</w:t>
      </w:r>
      <w:proofErr w:type="spellEnd"/>
      <w:r w:rsidR="00305ED4">
        <w:rPr>
          <w:rFonts w:cs="Arial"/>
          <w:b/>
          <w:szCs w:val="24"/>
          <w:u w:val="single"/>
        </w:rPr>
        <w:t xml:space="preserve"> </w:t>
      </w:r>
      <w:r w:rsidR="004572E7">
        <w:rPr>
          <w:rFonts w:cs="Arial"/>
          <w:b/>
          <w:szCs w:val="24"/>
          <w:u w:val="single"/>
        </w:rPr>
        <w:t>1</w:t>
      </w:r>
      <w:r w:rsidR="005B7691">
        <w:rPr>
          <w:rFonts w:cs="Arial"/>
          <w:b/>
          <w:szCs w:val="24"/>
          <w:u w:val="single"/>
        </w:rPr>
        <w:t>7.064-08</w:t>
      </w:r>
      <w:r w:rsidR="001E4D2B">
        <w:rPr>
          <w:rFonts w:cs="Arial"/>
          <w:b/>
          <w:szCs w:val="24"/>
          <w:u w:val="single"/>
        </w:rPr>
        <w:t xml:space="preserve"> (II)</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25F9366D" w:rsidR="000E1B44" w:rsidRPr="002348D6" w:rsidRDefault="001E4D2B" w:rsidP="00B059D1">
      <w:pPr>
        <w:jc w:val="right"/>
        <w:rPr>
          <w:rFonts w:cs="Arial"/>
          <w:b/>
          <w:szCs w:val="24"/>
          <w:u w:val="single"/>
        </w:rPr>
      </w:pPr>
      <w:r>
        <w:rPr>
          <w:rFonts w:cs="Arial"/>
          <w:b/>
          <w:szCs w:val="24"/>
          <w:u w:val="single"/>
        </w:rPr>
        <w:t>25</w:t>
      </w:r>
      <w:r w:rsidR="00305ED4">
        <w:rPr>
          <w:rFonts w:cs="Arial"/>
          <w:b/>
          <w:szCs w:val="24"/>
          <w:u w:val="single"/>
        </w:rPr>
        <w:t>.</w:t>
      </w:r>
      <w:r w:rsidR="00636EE8">
        <w:rPr>
          <w:rFonts w:cs="Arial"/>
          <w:b/>
          <w:szCs w:val="24"/>
          <w:u w:val="single"/>
        </w:rPr>
        <w:t>0</w:t>
      </w:r>
      <w:r w:rsidR="005B7691">
        <w:rPr>
          <w:rFonts w:cs="Arial"/>
          <w:b/>
          <w:szCs w:val="24"/>
          <w:u w:val="single"/>
        </w:rPr>
        <w:t>8</w:t>
      </w:r>
      <w:r w:rsidR="000E1B44" w:rsidRPr="002348D6">
        <w:rPr>
          <w:rFonts w:cs="Arial"/>
          <w:b/>
          <w:szCs w:val="24"/>
          <w:u w:val="single"/>
        </w:rPr>
        <w:t>.202</w:t>
      </w:r>
      <w:r w:rsidR="00636EE8">
        <w:rPr>
          <w:rFonts w:cs="Arial"/>
          <w:b/>
          <w:szCs w:val="24"/>
          <w:u w:val="single"/>
        </w:rPr>
        <w:t>5</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302A66A5"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w:t>
      </w:r>
      <w:r w:rsidR="005B7691">
        <w:rPr>
          <w:rFonts w:cs="Arial"/>
          <w:b/>
          <w:bCs/>
          <w:szCs w:val="24"/>
          <w:u w:val="single"/>
          <w:lang w:val="es-ES_tradnl"/>
        </w:rPr>
        <w:t>SEGUNDO</w:t>
      </w:r>
      <w:r w:rsidRPr="002348D6">
        <w:rPr>
          <w:rFonts w:cs="Arial"/>
          <w:b/>
          <w:bCs/>
          <w:szCs w:val="24"/>
          <w:u w:val="single"/>
          <w:lang w:val="es-ES_tradnl"/>
        </w:rPr>
        <w:t xml:space="preserve"> TRÁMITE CONSTITUCIONAL, </w:t>
      </w:r>
      <w:r w:rsidR="005B7691">
        <w:rPr>
          <w:rFonts w:cs="Arial"/>
          <w:b/>
          <w:bCs/>
          <w:szCs w:val="24"/>
          <w:u w:val="single"/>
          <w:lang w:val="es-ES_tradnl"/>
        </w:rPr>
        <w:t xml:space="preserve">QUE AMPLÍA LA COBERTURA DEL SUBSIDIO ELÉCTRICO A QUE SE REFIERE EL ARTÍCULO SEXTO TRANSITORIO DE LA LEY </w:t>
      </w:r>
      <w:proofErr w:type="spellStart"/>
      <w:r w:rsidR="005B7691">
        <w:rPr>
          <w:rFonts w:cs="Arial"/>
          <w:b/>
          <w:bCs/>
          <w:szCs w:val="24"/>
          <w:u w:val="single"/>
          <w:lang w:val="es-ES_tradnl"/>
        </w:rPr>
        <w:t>N°</w:t>
      </w:r>
      <w:proofErr w:type="spellEnd"/>
      <w:r w:rsidR="005B7691">
        <w:rPr>
          <w:rFonts w:cs="Arial"/>
          <w:b/>
          <w:bCs/>
          <w:szCs w:val="24"/>
          <w:u w:val="single"/>
          <w:lang w:val="es-ES_tradnl"/>
        </w:rPr>
        <w:t xml:space="preserve"> 21.667 E INTRODUCE OTRAS MEDIDAS DE PERFECCIONAMIENTO A LA LEY </w:t>
      </w:r>
      <w:proofErr w:type="spellStart"/>
      <w:r w:rsidR="005B7691">
        <w:rPr>
          <w:rFonts w:cs="Arial"/>
          <w:b/>
          <w:bCs/>
          <w:szCs w:val="24"/>
          <w:u w:val="single"/>
          <w:lang w:val="es-ES_tradnl"/>
        </w:rPr>
        <w:t>N°</w:t>
      </w:r>
      <w:proofErr w:type="spellEnd"/>
      <w:r w:rsidR="005B7691">
        <w:rPr>
          <w:rFonts w:cs="Arial"/>
          <w:b/>
          <w:bCs/>
          <w:szCs w:val="24"/>
          <w:u w:val="single"/>
          <w:lang w:val="es-ES_tradnl"/>
        </w:rPr>
        <w:t xml:space="preserve"> 18.410 QUE CREA LA SUPERINTENDENCIA DE ELECTRICIDAD Y COMBUSTIBLES</w:t>
      </w:r>
    </w:p>
    <w:p w14:paraId="15467767" w14:textId="7AAFF881" w:rsidR="000E1B44" w:rsidRDefault="000E1B44" w:rsidP="000E1B44"/>
    <w:p w14:paraId="080CE84A" w14:textId="671DBEB5" w:rsidR="00C61786" w:rsidRDefault="00C61786" w:rsidP="000E1B44"/>
    <w:p w14:paraId="56C43E90" w14:textId="059FC9F1" w:rsidR="00E56EE5" w:rsidRDefault="00E56EE5" w:rsidP="00E56EE5">
      <w:pPr>
        <w:jc w:val="center"/>
        <w:rPr>
          <w:b/>
          <w:bCs/>
          <w:u w:val="single"/>
        </w:rPr>
      </w:pPr>
      <w:r w:rsidRPr="000E1B44">
        <w:rPr>
          <w:b/>
          <w:bCs/>
          <w:u w:val="single"/>
        </w:rPr>
        <w:t xml:space="preserve">ARTÍCULO </w:t>
      </w:r>
      <w:r w:rsidR="006E7034">
        <w:rPr>
          <w:b/>
          <w:bCs/>
          <w:u w:val="single"/>
        </w:rPr>
        <w:t>2</w:t>
      </w:r>
      <w:bookmarkStart w:id="0" w:name="_GoBack"/>
      <w:bookmarkEnd w:id="0"/>
    </w:p>
    <w:p w14:paraId="7B2A0F53" w14:textId="51823377" w:rsidR="005B7691" w:rsidRDefault="005B7691" w:rsidP="000E1B44"/>
    <w:p w14:paraId="0AFD3E17" w14:textId="77777777" w:rsidR="00E56EE5" w:rsidRDefault="00E56EE5" w:rsidP="000E1B44"/>
    <w:p w14:paraId="1B078D0E" w14:textId="77777777" w:rsidR="00E56EE5" w:rsidRPr="00155E09" w:rsidRDefault="00E56EE5" w:rsidP="00E56EE5">
      <w:pPr>
        <w:jc w:val="center"/>
        <w:rPr>
          <w:b/>
          <w:bCs/>
          <w:iCs/>
        </w:rPr>
      </w:pPr>
      <w:r>
        <w:rPr>
          <w:b/>
          <w:bCs/>
        </w:rPr>
        <w:t xml:space="preserve">o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p>
    <w:p w14:paraId="0BBB178C" w14:textId="77777777" w:rsidR="00E56EE5" w:rsidRDefault="00E56EE5" w:rsidP="00E56EE5">
      <w:pPr>
        <w:jc w:val="both"/>
      </w:pPr>
    </w:p>
    <w:p w14:paraId="238317F3" w14:textId="3E493D4C" w:rsidR="00E56EE5" w:rsidRDefault="00E445D1" w:rsidP="00E56EE5">
      <w:pPr>
        <w:jc w:val="both"/>
        <w:rPr>
          <w:bCs/>
        </w:rPr>
      </w:pPr>
      <w:r>
        <w:rPr>
          <w:b/>
          <w:bCs/>
        </w:rPr>
        <w:t>1</w:t>
      </w:r>
      <w:r w:rsidR="00E56EE5">
        <w:rPr>
          <w:b/>
          <w:bCs/>
        </w:rPr>
        <w:t>H</w:t>
      </w:r>
      <w:r>
        <w:rPr>
          <w:b/>
          <w:bCs/>
        </w:rPr>
        <w:t>a</w:t>
      </w:r>
      <w:proofErr w:type="gramStart"/>
      <w:r>
        <w:rPr>
          <w:b/>
          <w:bCs/>
        </w:rPr>
        <w:t>)</w:t>
      </w:r>
      <w:r w:rsidR="00E56EE5" w:rsidRPr="003D240D">
        <w:rPr>
          <w:b/>
          <w:bCs/>
        </w:rPr>
        <w:t>.-</w:t>
      </w:r>
      <w:proofErr w:type="gramEnd"/>
      <w:r w:rsidR="00E56EE5" w:rsidRPr="008C04EE">
        <w:rPr>
          <w:bCs/>
        </w:rPr>
        <w:t xml:space="preserve"> De </w:t>
      </w:r>
      <w:r w:rsidR="00E56EE5">
        <w:rPr>
          <w:bCs/>
        </w:rPr>
        <w:t>la Honorable Senadora señora Vodanovic para agregar a continuación del numeral 2 un numeral 3, nuevo, del siguiente tenor:</w:t>
      </w:r>
    </w:p>
    <w:p w14:paraId="773A80B1" w14:textId="77777777" w:rsidR="00E56EE5" w:rsidRDefault="00E56EE5" w:rsidP="00E56EE5">
      <w:pPr>
        <w:jc w:val="both"/>
        <w:rPr>
          <w:bCs/>
        </w:rPr>
      </w:pPr>
    </w:p>
    <w:p w14:paraId="1CFBE47A" w14:textId="2F7AC7C6" w:rsidR="00163D5A" w:rsidRDefault="00E56EE5" w:rsidP="00163D5A">
      <w:pPr>
        <w:jc w:val="both"/>
        <w:rPr>
          <w:bCs/>
        </w:rPr>
      </w:pPr>
      <w:r w:rsidRPr="006F5E76">
        <w:rPr>
          <w:bCs/>
        </w:rPr>
        <w:t>“</w:t>
      </w:r>
      <w:r w:rsidR="00163D5A" w:rsidRPr="00163D5A">
        <w:rPr>
          <w:bCs/>
        </w:rPr>
        <w:t>3</w:t>
      </w:r>
      <w:r w:rsidR="00163D5A">
        <w:rPr>
          <w:bCs/>
        </w:rPr>
        <w:t>.</w:t>
      </w:r>
      <w:r w:rsidR="00163D5A" w:rsidRPr="00163D5A">
        <w:rPr>
          <w:bCs/>
        </w:rPr>
        <w:t xml:space="preserve"> </w:t>
      </w:r>
      <w:proofErr w:type="spellStart"/>
      <w:r w:rsidR="00163D5A" w:rsidRPr="00163D5A">
        <w:rPr>
          <w:bCs/>
        </w:rPr>
        <w:t>Agréga</w:t>
      </w:r>
      <w:r w:rsidR="00163D5A">
        <w:rPr>
          <w:bCs/>
        </w:rPr>
        <w:t>n</w:t>
      </w:r>
      <w:r w:rsidR="00163D5A" w:rsidRPr="00163D5A">
        <w:rPr>
          <w:bCs/>
        </w:rPr>
        <w:t>se</w:t>
      </w:r>
      <w:proofErr w:type="spellEnd"/>
      <w:r w:rsidR="00163D5A">
        <w:rPr>
          <w:bCs/>
        </w:rPr>
        <w:t xml:space="preserve"> en el </w:t>
      </w:r>
      <w:r w:rsidR="00163D5A" w:rsidRPr="00163D5A">
        <w:rPr>
          <w:bCs/>
        </w:rPr>
        <w:t>artículo 139</w:t>
      </w:r>
      <w:r w:rsidR="00163D5A">
        <w:rPr>
          <w:bCs/>
        </w:rPr>
        <w:t>°</w:t>
      </w:r>
      <w:r w:rsidR="00163D5A" w:rsidRPr="00163D5A">
        <w:rPr>
          <w:bCs/>
        </w:rPr>
        <w:t xml:space="preserve"> bis los siguientes incisos segundo y tercero</w:t>
      </w:r>
      <w:r w:rsidR="00163D5A">
        <w:rPr>
          <w:bCs/>
        </w:rPr>
        <w:t>,</w:t>
      </w:r>
      <w:r w:rsidR="00163D5A" w:rsidRPr="00163D5A">
        <w:rPr>
          <w:bCs/>
        </w:rPr>
        <w:t xml:space="preserve"> nuevos:</w:t>
      </w:r>
    </w:p>
    <w:p w14:paraId="2E7AD8DF" w14:textId="77777777" w:rsidR="00163D5A" w:rsidRPr="00163D5A" w:rsidRDefault="00163D5A" w:rsidP="00163D5A">
      <w:pPr>
        <w:jc w:val="both"/>
        <w:rPr>
          <w:bCs/>
        </w:rPr>
      </w:pPr>
    </w:p>
    <w:p w14:paraId="0678EA53" w14:textId="671B8239" w:rsidR="00163D5A" w:rsidRPr="00163D5A" w:rsidRDefault="00163D5A" w:rsidP="00163D5A">
      <w:pPr>
        <w:jc w:val="both"/>
        <w:rPr>
          <w:bCs/>
        </w:rPr>
      </w:pPr>
      <w:r w:rsidRPr="00163D5A">
        <w:rPr>
          <w:bCs/>
        </w:rPr>
        <w:t xml:space="preserve">“La revisión del consumo eléctrico de los usuarios finales deberá realizarse por trabajadores de la empresa distribuidora debidamente identificados. En caso </w:t>
      </w:r>
      <w:r>
        <w:rPr>
          <w:bCs/>
        </w:rPr>
        <w:t xml:space="preserve">de </w:t>
      </w:r>
      <w:r w:rsidRPr="00163D5A">
        <w:rPr>
          <w:bCs/>
        </w:rPr>
        <w:t xml:space="preserve">que esta revisión no pueda realizarse por motivos no imputables a la empresa distribuidora, lo que deberá informarse al usuario final dentro de los cinco días de producido el impedimento, la empresa distribuidora deberá cobrar por el respectivo período de facturación el monto equivalente al promedio de consumo de los últimos seis períodos y este monto se abonará al pago que corresponda realizar el usuario final de acuerdo a la siguiente boleta o factura que se emita en base a la lectura efectiva del medidor. </w:t>
      </w:r>
    </w:p>
    <w:p w14:paraId="2E22C9D9" w14:textId="77777777" w:rsidR="00163D5A" w:rsidRDefault="00163D5A" w:rsidP="00163D5A">
      <w:pPr>
        <w:jc w:val="both"/>
        <w:rPr>
          <w:bCs/>
        </w:rPr>
      </w:pPr>
    </w:p>
    <w:p w14:paraId="495494DD" w14:textId="0E874BEA" w:rsidR="00E56EE5" w:rsidRDefault="00163D5A" w:rsidP="00E56EE5">
      <w:pPr>
        <w:jc w:val="both"/>
        <w:rPr>
          <w:bCs/>
        </w:rPr>
      </w:pPr>
      <w:r w:rsidRPr="00163D5A">
        <w:rPr>
          <w:bCs/>
        </w:rPr>
        <w:t>Si de la imputación de los abonos al cobro de lo efectivamente consumido durante el período en que se utilizó el mecanismo establecido en el inciso precedente resultare un saldo a favor de la empresa distribuidora, este deberá cobrarse en seis cuotas mensuales iguales y no procederá la suspensión del suministro por las cuotas impagas sino una vez transcurridos 45 días desde el vencimiento de la boleta o factura que contenga la última cuota.</w:t>
      </w:r>
      <w:r w:rsidR="00E56EE5" w:rsidRPr="006F5E76">
        <w:rPr>
          <w:bCs/>
        </w:rPr>
        <w:t>”.</w:t>
      </w:r>
      <w:r>
        <w:rPr>
          <w:bCs/>
        </w:rPr>
        <w:t>”.</w:t>
      </w:r>
    </w:p>
    <w:p w14:paraId="4CDFB861" w14:textId="77777777" w:rsidR="00E56EE5" w:rsidRDefault="00E56EE5" w:rsidP="00E56EE5">
      <w:pPr>
        <w:jc w:val="both"/>
        <w:rPr>
          <w:bCs/>
        </w:rPr>
      </w:pPr>
    </w:p>
    <w:p w14:paraId="3DB12FC3" w14:textId="77777777" w:rsidR="00E56EE5" w:rsidRDefault="00E56EE5" w:rsidP="00E56EE5">
      <w:pPr>
        <w:jc w:val="center"/>
        <w:rPr>
          <w:b/>
          <w:bCs/>
        </w:rPr>
      </w:pPr>
      <w:r>
        <w:rPr>
          <w:b/>
          <w:bCs/>
        </w:rPr>
        <w:t xml:space="preserve">o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r>
        <w:rPr>
          <w:b/>
          <w:bCs/>
        </w:rPr>
        <w:t xml:space="preserve"> </w:t>
      </w:r>
      <w:proofErr w:type="spellStart"/>
      <w:r>
        <w:rPr>
          <w:b/>
          <w:bCs/>
        </w:rPr>
        <w:t>o</w:t>
      </w:r>
      <w:proofErr w:type="spellEnd"/>
    </w:p>
    <w:p w14:paraId="77FC0D18" w14:textId="1B8F372D" w:rsidR="001E4D2B" w:rsidRDefault="001E4D2B" w:rsidP="000E1B44"/>
    <w:p w14:paraId="60446AB9" w14:textId="3BBF2FF2" w:rsidR="001E4D2B" w:rsidRDefault="001E4D2B" w:rsidP="000E1B44"/>
    <w:sectPr w:rsidR="001E4D2B"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37C9D" w14:textId="77777777" w:rsidR="001153C4" w:rsidRDefault="001153C4" w:rsidP="00221747">
      <w:r>
        <w:separator/>
      </w:r>
    </w:p>
  </w:endnote>
  <w:endnote w:type="continuationSeparator" w:id="0">
    <w:p w14:paraId="382A1149" w14:textId="77777777" w:rsidR="001153C4" w:rsidRDefault="001153C4"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E536B" w14:textId="77777777" w:rsidR="001153C4" w:rsidRDefault="001153C4" w:rsidP="00221747">
      <w:r>
        <w:separator/>
      </w:r>
    </w:p>
  </w:footnote>
  <w:footnote w:type="continuationSeparator" w:id="0">
    <w:p w14:paraId="08F75DE2" w14:textId="77777777" w:rsidR="001153C4" w:rsidRDefault="001153C4"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23343"/>
      <w:docPartObj>
        <w:docPartGallery w:val="Page Numbers (Top of Page)"/>
        <w:docPartUnique/>
      </w:docPartObj>
    </w:sdtPr>
    <w:sdtEnd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23E0"/>
    <w:multiLevelType w:val="multilevel"/>
    <w:tmpl w:val="67046ACA"/>
    <w:lvl w:ilvl="0">
      <w:start w:val="1"/>
      <w:numFmt w:val="decimal"/>
      <w:pStyle w:val="Numeros1"/>
      <w:lvlText w:val="%1)"/>
      <w:lvlJc w:val="left"/>
      <w:pPr>
        <w:ind w:left="3543" w:hanging="1275"/>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1"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20155"/>
    <w:rsid w:val="00027EAC"/>
    <w:rsid w:val="00053B82"/>
    <w:rsid w:val="00060FA6"/>
    <w:rsid w:val="000763F9"/>
    <w:rsid w:val="00087524"/>
    <w:rsid w:val="000877D8"/>
    <w:rsid w:val="000A4620"/>
    <w:rsid w:val="000B39FB"/>
    <w:rsid w:val="000C5ADA"/>
    <w:rsid w:val="000E1B44"/>
    <w:rsid w:val="00104229"/>
    <w:rsid w:val="001153C4"/>
    <w:rsid w:val="00123CFA"/>
    <w:rsid w:val="001246B0"/>
    <w:rsid w:val="00124CD4"/>
    <w:rsid w:val="0014060F"/>
    <w:rsid w:val="0014220B"/>
    <w:rsid w:val="00155E09"/>
    <w:rsid w:val="00163D5A"/>
    <w:rsid w:val="0017474E"/>
    <w:rsid w:val="00177A97"/>
    <w:rsid w:val="00181BA3"/>
    <w:rsid w:val="001829CE"/>
    <w:rsid w:val="001B4FAA"/>
    <w:rsid w:val="001E01D9"/>
    <w:rsid w:val="001E175B"/>
    <w:rsid w:val="001E4D2B"/>
    <w:rsid w:val="00221747"/>
    <w:rsid w:val="00221A03"/>
    <w:rsid w:val="00222129"/>
    <w:rsid w:val="0027217A"/>
    <w:rsid w:val="002A4BE3"/>
    <w:rsid w:val="002B5CCC"/>
    <w:rsid w:val="002B6A7E"/>
    <w:rsid w:val="002C6604"/>
    <w:rsid w:val="002C7EFF"/>
    <w:rsid w:val="002D0F73"/>
    <w:rsid w:val="002D2CC7"/>
    <w:rsid w:val="002D4611"/>
    <w:rsid w:val="002E625E"/>
    <w:rsid w:val="002E720D"/>
    <w:rsid w:val="002F1F9A"/>
    <w:rsid w:val="002F3A4B"/>
    <w:rsid w:val="002F4AA8"/>
    <w:rsid w:val="00305ED4"/>
    <w:rsid w:val="00306C5C"/>
    <w:rsid w:val="0031073A"/>
    <w:rsid w:val="00327262"/>
    <w:rsid w:val="00354E50"/>
    <w:rsid w:val="00360DBF"/>
    <w:rsid w:val="00383F7F"/>
    <w:rsid w:val="00387B1A"/>
    <w:rsid w:val="003912EA"/>
    <w:rsid w:val="003A550E"/>
    <w:rsid w:val="003B7CE9"/>
    <w:rsid w:val="003B7D3E"/>
    <w:rsid w:val="003D240D"/>
    <w:rsid w:val="003E082E"/>
    <w:rsid w:val="004125E5"/>
    <w:rsid w:val="00414A3C"/>
    <w:rsid w:val="0042044E"/>
    <w:rsid w:val="004248F0"/>
    <w:rsid w:val="004254E0"/>
    <w:rsid w:val="00426D2F"/>
    <w:rsid w:val="0043017C"/>
    <w:rsid w:val="00432CE0"/>
    <w:rsid w:val="00446274"/>
    <w:rsid w:val="00451E99"/>
    <w:rsid w:val="00452535"/>
    <w:rsid w:val="00455E1A"/>
    <w:rsid w:val="004572E7"/>
    <w:rsid w:val="00461191"/>
    <w:rsid w:val="004A5771"/>
    <w:rsid w:val="004B3C8B"/>
    <w:rsid w:val="005123FD"/>
    <w:rsid w:val="00524192"/>
    <w:rsid w:val="00555331"/>
    <w:rsid w:val="00555A32"/>
    <w:rsid w:val="00571B78"/>
    <w:rsid w:val="005822E6"/>
    <w:rsid w:val="00584E2C"/>
    <w:rsid w:val="00591DB1"/>
    <w:rsid w:val="005A4881"/>
    <w:rsid w:val="005A488E"/>
    <w:rsid w:val="005A6240"/>
    <w:rsid w:val="005B1746"/>
    <w:rsid w:val="005B7691"/>
    <w:rsid w:val="005D2CF1"/>
    <w:rsid w:val="00602FC3"/>
    <w:rsid w:val="0061697A"/>
    <w:rsid w:val="00620377"/>
    <w:rsid w:val="00636EE8"/>
    <w:rsid w:val="00643EE5"/>
    <w:rsid w:val="006523B1"/>
    <w:rsid w:val="006665E2"/>
    <w:rsid w:val="00690E16"/>
    <w:rsid w:val="006919C1"/>
    <w:rsid w:val="00694988"/>
    <w:rsid w:val="006B1A86"/>
    <w:rsid w:val="006B6796"/>
    <w:rsid w:val="006E1D71"/>
    <w:rsid w:val="006E7034"/>
    <w:rsid w:val="006F1B25"/>
    <w:rsid w:val="006F5E76"/>
    <w:rsid w:val="00701E61"/>
    <w:rsid w:val="00712457"/>
    <w:rsid w:val="00721977"/>
    <w:rsid w:val="007238E7"/>
    <w:rsid w:val="0073675E"/>
    <w:rsid w:val="00785A47"/>
    <w:rsid w:val="00786AF1"/>
    <w:rsid w:val="007937B8"/>
    <w:rsid w:val="0079557C"/>
    <w:rsid w:val="007D725A"/>
    <w:rsid w:val="008020C6"/>
    <w:rsid w:val="00821C42"/>
    <w:rsid w:val="00826F74"/>
    <w:rsid w:val="0083151B"/>
    <w:rsid w:val="008356BB"/>
    <w:rsid w:val="0085753B"/>
    <w:rsid w:val="008810C4"/>
    <w:rsid w:val="00884341"/>
    <w:rsid w:val="008B2F8F"/>
    <w:rsid w:val="008C04EE"/>
    <w:rsid w:val="008D126C"/>
    <w:rsid w:val="008E0261"/>
    <w:rsid w:val="00900634"/>
    <w:rsid w:val="00907FFB"/>
    <w:rsid w:val="009148ED"/>
    <w:rsid w:val="0093470D"/>
    <w:rsid w:val="009444A7"/>
    <w:rsid w:val="00945AAF"/>
    <w:rsid w:val="00950873"/>
    <w:rsid w:val="00961859"/>
    <w:rsid w:val="009B634C"/>
    <w:rsid w:val="009D74CF"/>
    <w:rsid w:val="00A22A90"/>
    <w:rsid w:val="00A47467"/>
    <w:rsid w:val="00A6557C"/>
    <w:rsid w:val="00A7068A"/>
    <w:rsid w:val="00A7184E"/>
    <w:rsid w:val="00A76D8F"/>
    <w:rsid w:val="00A867B8"/>
    <w:rsid w:val="00AB682F"/>
    <w:rsid w:val="00AB7393"/>
    <w:rsid w:val="00AC5A47"/>
    <w:rsid w:val="00B02EC9"/>
    <w:rsid w:val="00B059D1"/>
    <w:rsid w:val="00B10BF8"/>
    <w:rsid w:val="00B14800"/>
    <w:rsid w:val="00B21E20"/>
    <w:rsid w:val="00B40038"/>
    <w:rsid w:val="00B513A0"/>
    <w:rsid w:val="00B548C4"/>
    <w:rsid w:val="00B768F3"/>
    <w:rsid w:val="00B90D36"/>
    <w:rsid w:val="00B91ABF"/>
    <w:rsid w:val="00B965BB"/>
    <w:rsid w:val="00BB07FA"/>
    <w:rsid w:val="00BB0AD5"/>
    <w:rsid w:val="00BB3555"/>
    <w:rsid w:val="00BB51CD"/>
    <w:rsid w:val="00BE163E"/>
    <w:rsid w:val="00C04687"/>
    <w:rsid w:val="00C26FFF"/>
    <w:rsid w:val="00C311D7"/>
    <w:rsid w:val="00C46649"/>
    <w:rsid w:val="00C5255E"/>
    <w:rsid w:val="00C570D2"/>
    <w:rsid w:val="00C61786"/>
    <w:rsid w:val="00C67E71"/>
    <w:rsid w:val="00CB0748"/>
    <w:rsid w:val="00CB0D19"/>
    <w:rsid w:val="00CB7464"/>
    <w:rsid w:val="00CC2B51"/>
    <w:rsid w:val="00CC44F6"/>
    <w:rsid w:val="00D04A8F"/>
    <w:rsid w:val="00D11B54"/>
    <w:rsid w:val="00D130B8"/>
    <w:rsid w:val="00D3376C"/>
    <w:rsid w:val="00D3761A"/>
    <w:rsid w:val="00D42BE4"/>
    <w:rsid w:val="00D55D2F"/>
    <w:rsid w:val="00D6075E"/>
    <w:rsid w:val="00D72634"/>
    <w:rsid w:val="00D73799"/>
    <w:rsid w:val="00D82E90"/>
    <w:rsid w:val="00D86942"/>
    <w:rsid w:val="00DB5657"/>
    <w:rsid w:val="00DD0034"/>
    <w:rsid w:val="00DE0AA2"/>
    <w:rsid w:val="00DE2972"/>
    <w:rsid w:val="00DE78D7"/>
    <w:rsid w:val="00DF0B45"/>
    <w:rsid w:val="00E16BCD"/>
    <w:rsid w:val="00E17094"/>
    <w:rsid w:val="00E21CD2"/>
    <w:rsid w:val="00E445D1"/>
    <w:rsid w:val="00E56EE5"/>
    <w:rsid w:val="00E66645"/>
    <w:rsid w:val="00E70ADD"/>
    <w:rsid w:val="00E72B56"/>
    <w:rsid w:val="00E72EDF"/>
    <w:rsid w:val="00E9361B"/>
    <w:rsid w:val="00EB2188"/>
    <w:rsid w:val="00EB3E42"/>
    <w:rsid w:val="00EC5779"/>
    <w:rsid w:val="00ED0931"/>
    <w:rsid w:val="00EF06B2"/>
    <w:rsid w:val="00F02068"/>
    <w:rsid w:val="00F06B1F"/>
    <w:rsid w:val="00F124F5"/>
    <w:rsid w:val="00F14F41"/>
    <w:rsid w:val="00F172A4"/>
    <w:rsid w:val="00F2452C"/>
    <w:rsid w:val="00F27F9D"/>
    <w:rsid w:val="00F3595D"/>
    <w:rsid w:val="00F504D2"/>
    <w:rsid w:val="00F56269"/>
    <w:rsid w:val="00F66E08"/>
    <w:rsid w:val="00F773C5"/>
    <w:rsid w:val="00F83F48"/>
    <w:rsid w:val="00F85B69"/>
    <w:rsid w:val="00F86D8D"/>
    <w:rsid w:val="00F86DA0"/>
    <w:rsid w:val="00F87E69"/>
    <w:rsid w:val="00F926A3"/>
    <w:rsid w:val="00F96222"/>
    <w:rsid w:val="00F97355"/>
    <w:rsid w:val="00FA3B1C"/>
    <w:rsid w:val="00FA6E3A"/>
    <w:rsid w:val="00FA7125"/>
    <w:rsid w:val="00FC3DB8"/>
    <w:rsid w:val="00FD06F7"/>
    <w:rsid w:val="00FE3F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94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4A7"/>
    <w:rPr>
      <w:rFonts w:ascii="Segoe UI" w:hAnsi="Segoe UI" w:cs="Segoe UI"/>
      <w:sz w:val="18"/>
      <w:szCs w:val="18"/>
    </w:rPr>
  </w:style>
  <w:style w:type="paragraph" w:customStyle="1" w:styleId="Numeros1">
    <w:name w:val="Numeros 1)"/>
    <w:basedOn w:val="Normal"/>
    <w:link w:val="Numeros1Car"/>
    <w:qFormat/>
    <w:rsid w:val="00DE2972"/>
    <w:pPr>
      <w:numPr>
        <w:numId w:val="2"/>
      </w:numPr>
      <w:pBdr>
        <w:top w:val="nil"/>
        <w:left w:val="nil"/>
        <w:bottom w:val="nil"/>
        <w:right w:val="nil"/>
        <w:between w:val="nil"/>
      </w:pBdr>
      <w:tabs>
        <w:tab w:val="left" w:pos="4111"/>
      </w:tabs>
      <w:spacing w:line="276" w:lineRule="auto"/>
      <w:jc w:val="both"/>
    </w:pPr>
    <w:rPr>
      <w:rFonts w:ascii="Courier New" w:eastAsia="Courier New" w:hAnsi="Courier New" w:cs="Courier New"/>
      <w:color w:val="000000"/>
      <w:szCs w:val="24"/>
      <w:lang w:val="es-ES_tradnl" w:eastAsia="es-CL"/>
    </w:rPr>
  </w:style>
  <w:style w:type="character" w:customStyle="1" w:styleId="Numeros1Car">
    <w:name w:val="Numeros 1) Car"/>
    <w:basedOn w:val="Fuentedeprrafopredeter"/>
    <w:link w:val="Numeros1"/>
    <w:rsid w:val="00DE2972"/>
    <w:rPr>
      <w:rFonts w:ascii="Courier New" w:eastAsia="Courier New" w:hAnsi="Courier New" w:cs="Courier New"/>
      <w:color w:val="000000"/>
      <w:sz w:val="24"/>
      <w:szCs w:val="24"/>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059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23482438">
          <w:marLeft w:val="0"/>
          <w:marRight w:val="0"/>
          <w:marTop w:val="0"/>
          <w:marBottom w:val="0"/>
          <w:divBdr>
            <w:top w:val="none" w:sz="0" w:space="0" w:color="auto"/>
            <w:left w:val="none" w:sz="0" w:space="0" w:color="auto"/>
            <w:bottom w:val="single" w:sz="6" w:space="9" w:color="C8C8C8"/>
            <w:right w:val="none" w:sz="0" w:space="0" w:color="auto"/>
          </w:divBdr>
          <w:divsChild>
            <w:div w:id="1076898515">
              <w:marLeft w:val="0"/>
              <w:marRight w:val="0"/>
              <w:marTop w:val="0"/>
              <w:marBottom w:val="0"/>
              <w:divBdr>
                <w:top w:val="none" w:sz="0" w:space="0" w:color="auto"/>
                <w:left w:val="none" w:sz="0" w:space="0" w:color="auto"/>
                <w:bottom w:val="none" w:sz="0" w:space="0" w:color="auto"/>
                <w:right w:val="none" w:sz="0" w:space="0" w:color="auto"/>
              </w:divBdr>
              <w:divsChild>
                <w:div w:id="1747730079">
                  <w:marLeft w:val="0"/>
                  <w:marRight w:val="0"/>
                  <w:marTop w:val="0"/>
                  <w:marBottom w:val="0"/>
                  <w:divBdr>
                    <w:top w:val="none" w:sz="0" w:space="0" w:color="auto"/>
                    <w:left w:val="none" w:sz="0" w:space="0" w:color="auto"/>
                    <w:bottom w:val="none" w:sz="0" w:space="0" w:color="auto"/>
                    <w:right w:val="none" w:sz="0" w:space="0" w:color="auto"/>
                  </w:divBdr>
                </w:div>
                <w:div w:id="1774787334">
                  <w:marLeft w:val="0"/>
                  <w:marRight w:val="0"/>
                  <w:marTop w:val="0"/>
                  <w:marBottom w:val="0"/>
                  <w:divBdr>
                    <w:top w:val="none" w:sz="0" w:space="0" w:color="auto"/>
                    <w:left w:val="none" w:sz="0" w:space="0" w:color="auto"/>
                    <w:bottom w:val="none" w:sz="0" w:space="0" w:color="auto"/>
                    <w:right w:val="none" w:sz="0" w:space="0" w:color="auto"/>
                  </w:divBdr>
                </w:div>
                <w:div w:id="1442723976">
                  <w:marLeft w:val="0"/>
                  <w:marRight w:val="0"/>
                  <w:marTop w:val="0"/>
                  <w:marBottom w:val="0"/>
                  <w:divBdr>
                    <w:top w:val="none" w:sz="0" w:space="0" w:color="auto"/>
                    <w:left w:val="none" w:sz="0" w:space="0" w:color="auto"/>
                    <w:bottom w:val="none" w:sz="0" w:space="0" w:color="auto"/>
                    <w:right w:val="none" w:sz="0" w:space="0" w:color="auto"/>
                  </w:divBdr>
                </w:div>
                <w:div w:id="1597668296">
                  <w:marLeft w:val="0"/>
                  <w:marRight w:val="0"/>
                  <w:marTop w:val="0"/>
                  <w:marBottom w:val="0"/>
                  <w:divBdr>
                    <w:top w:val="none" w:sz="0" w:space="0" w:color="auto"/>
                    <w:left w:val="none" w:sz="0" w:space="0" w:color="auto"/>
                    <w:bottom w:val="none" w:sz="0" w:space="0" w:color="auto"/>
                    <w:right w:val="none" w:sz="0" w:space="0" w:color="auto"/>
                  </w:divBdr>
                </w:div>
                <w:div w:id="1302223875">
                  <w:marLeft w:val="0"/>
                  <w:marRight w:val="0"/>
                  <w:marTop w:val="0"/>
                  <w:marBottom w:val="0"/>
                  <w:divBdr>
                    <w:top w:val="none" w:sz="0" w:space="0" w:color="auto"/>
                    <w:left w:val="none" w:sz="0" w:space="0" w:color="auto"/>
                    <w:bottom w:val="none" w:sz="0" w:space="0" w:color="auto"/>
                    <w:right w:val="none" w:sz="0" w:space="0" w:color="auto"/>
                  </w:divBdr>
                </w:div>
                <w:div w:id="3605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MSARAVENA</cp:lastModifiedBy>
  <cp:revision>2</cp:revision>
  <cp:lastPrinted>2025-03-05T13:09:00Z</cp:lastPrinted>
  <dcterms:created xsi:type="dcterms:W3CDTF">2025-08-25T16:09:00Z</dcterms:created>
  <dcterms:modified xsi:type="dcterms:W3CDTF">2025-08-25T16:09:00Z</dcterms:modified>
</cp:coreProperties>
</file>