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1604D" w14:textId="70D36DAF" w:rsidR="00D317D8" w:rsidRPr="003E381E" w:rsidRDefault="00E27AB1" w:rsidP="0059187C">
      <w:pPr>
        <w:pBdr>
          <w:bottom w:val="single" w:sz="12" w:space="1" w:color="auto"/>
        </w:pBdr>
        <w:overflowPunct w:val="0"/>
        <w:autoSpaceDE w:val="0"/>
        <w:autoSpaceDN w:val="0"/>
        <w:adjustRightInd w:val="0"/>
        <w:spacing w:before="240" w:after="240"/>
        <w:ind w:left="4395"/>
        <w:textAlignment w:val="baseline"/>
        <w:rPr>
          <w:b/>
        </w:rPr>
      </w:pPr>
      <w:r>
        <w:rPr>
          <w:b/>
        </w:rPr>
        <w:t xml:space="preserve">MENSAJE DE S.E. EL PRESIDENTE DE LA REPÚBLICA CON EL QUE INICIA UN PROYECTO DE ACUERDO QUE APRUEBA EL ACUERDO DE VIENA POR EL QUE SE ESTABLECE UNA CLASIFICACIÓN INTERNACIONAL DE LOS ELEMENTOS FIGURATIVOS DE LAS MARCAS, </w:t>
      </w:r>
      <w:sdt>
        <w:sdtPr>
          <w:tag w:val="goog_rdk_0"/>
          <w:id w:val="1307896498"/>
        </w:sdtPr>
        <w:sdtContent>
          <w:r>
            <w:rPr>
              <w:b/>
            </w:rPr>
            <w:t xml:space="preserve">ADOPTADO EN </w:t>
          </w:r>
          <w:r w:rsidR="00BD2364">
            <w:rPr>
              <w:b/>
            </w:rPr>
            <w:t xml:space="preserve">EL 12 </w:t>
          </w:r>
          <w:r w:rsidR="00C60A5C">
            <w:rPr>
              <w:b/>
            </w:rPr>
            <w:t xml:space="preserve">DE </w:t>
          </w:r>
          <w:r w:rsidR="00BD2364">
            <w:rPr>
              <w:b/>
            </w:rPr>
            <w:t xml:space="preserve">JUNIO DE </w:t>
          </w:r>
          <w:r>
            <w:rPr>
              <w:b/>
            </w:rPr>
            <w:t xml:space="preserve">1973 Y </w:t>
          </w:r>
        </w:sdtContent>
      </w:sdt>
      <w:r>
        <w:rPr>
          <w:b/>
        </w:rPr>
        <w:t xml:space="preserve">ENMENDADO </w:t>
      </w:r>
      <w:sdt>
        <w:sdtPr>
          <w:tag w:val="goog_rdk_2"/>
          <w:id w:val="1852065990"/>
        </w:sdtPr>
        <w:sdtContent>
          <w:r>
            <w:rPr>
              <w:b/>
            </w:rPr>
            <w:t>EL 1 DE OCTUBRE DE</w:t>
          </w:r>
        </w:sdtContent>
      </w:sdt>
      <w:r>
        <w:rPr>
          <w:b/>
        </w:rPr>
        <w:t xml:space="preserve"> 1985</w:t>
      </w:r>
    </w:p>
    <w:p w14:paraId="3B81604F" w14:textId="2E665041" w:rsidR="006276C5" w:rsidRPr="0059187C" w:rsidRDefault="003E381E" w:rsidP="0059187C">
      <w:pPr>
        <w:overflowPunct w:val="0"/>
        <w:autoSpaceDE w:val="0"/>
        <w:autoSpaceDN w:val="0"/>
        <w:adjustRightInd w:val="0"/>
        <w:spacing w:before="240" w:after="240"/>
        <w:ind w:left="4395"/>
        <w:textAlignment w:val="baseline"/>
      </w:pPr>
      <w:r>
        <w:rPr>
          <w:rFonts w:eastAsia="Times New Roman"/>
          <w:spacing w:val="-3"/>
          <w:szCs w:val="20"/>
          <w:lang w:eastAsia="es-ES"/>
        </w:rPr>
        <w:t>Santiago</w:t>
      </w:r>
      <w:r w:rsidR="00E27AB1" w:rsidRPr="003E381E">
        <w:rPr>
          <w:rFonts w:eastAsia="Times New Roman"/>
          <w:spacing w:val="-3"/>
          <w:szCs w:val="20"/>
          <w:lang w:eastAsia="es-ES"/>
        </w:rPr>
        <w:t xml:space="preserve">, </w:t>
      </w:r>
      <w:r w:rsidR="00635915" w:rsidRPr="0059187C">
        <w:rPr>
          <w:rFonts w:eastAsia="Times New Roman"/>
          <w:spacing w:val="-3"/>
          <w:szCs w:val="20"/>
          <w:lang w:eastAsia="es-ES"/>
        </w:rPr>
        <w:t>12</w:t>
      </w:r>
      <w:r w:rsidR="00E27AB1" w:rsidRPr="0059187C">
        <w:rPr>
          <w:rFonts w:eastAsia="Times New Roman"/>
          <w:spacing w:val="-3"/>
          <w:szCs w:val="20"/>
          <w:lang w:eastAsia="es-ES"/>
        </w:rPr>
        <w:t xml:space="preserve"> de </w:t>
      </w:r>
      <w:r w:rsidR="00635915" w:rsidRPr="0059187C">
        <w:rPr>
          <w:rFonts w:eastAsia="Times New Roman"/>
          <w:spacing w:val="-3"/>
          <w:szCs w:val="20"/>
          <w:lang w:eastAsia="es-ES"/>
        </w:rPr>
        <w:t xml:space="preserve">marzo </w:t>
      </w:r>
      <w:r w:rsidR="00E27AB1" w:rsidRPr="0059187C">
        <w:rPr>
          <w:rFonts w:eastAsia="Times New Roman"/>
          <w:spacing w:val="-3"/>
          <w:szCs w:val="20"/>
          <w:lang w:eastAsia="es-ES"/>
        </w:rPr>
        <w:t>de 20</w:t>
      </w:r>
      <w:sdt>
        <w:sdtPr>
          <w:rPr>
            <w:rFonts w:eastAsia="Times New Roman"/>
            <w:spacing w:val="-3"/>
            <w:szCs w:val="20"/>
            <w:lang w:eastAsia="es-ES"/>
          </w:rPr>
          <w:tag w:val="goog_rdk_3"/>
          <w:id w:val="941879226"/>
        </w:sdtPr>
        <w:sdtContent>
          <w:r w:rsidR="00E27AB1" w:rsidRPr="0059187C">
            <w:rPr>
              <w:rFonts w:eastAsia="Times New Roman"/>
              <w:spacing w:val="-3"/>
              <w:szCs w:val="20"/>
              <w:lang w:eastAsia="es-ES"/>
            </w:rPr>
            <w:t>2</w:t>
          </w:r>
          <w:r w:rsidRPr="0059187C">
            <w:rPr>
              <w:rFonts w:eastAsia="Times New Roman"/>
              <w:spacing w:val="-3"/>
              <w:szCs w:val="20"/>
              <w:lang w:eastAsia="es-ES"/>
            </w:rPr>
            <w:t>4</w:t>
          </w:r>
        </w:sdtContent>
      </w:sdt>
    </w:p>
    <w:p w14:paraId="3B816050" w14:textId="77777777" w:rsidR="006276C5" w:rsidRDefault="006276C5" w:rsidP="00EC39A1">
      <w:pPr>
        <w:spacing w:before="0" w:after="0"/>
        <w:rPr>
          <w:lang w:val="es-CL"/>
        </w:rPr>
      </w:pPr>
    </w:p>
    <w:p w14:paraId="33686668" w14:textId="77777777" w:rsidR="0059187C" w:rsidRPr="0059187C" w:rsidRDefault="0059187C" w:rsidP="00EC39A1">
      <w:pPr>
        <w:spacing w:before="0" w:after="0"/>
        <w:rPr>
          <w:lang w:val="es-CL"/>
        </w:rPr>
      </w:pPr>
    </w:p>
    <w:p w14:paraId="60ED6DA3" w14:textId="77777777" w:rsidR="00635915" w:rsidRPr="0059187C" w:rsidRDefault="00635915" w:rsidP="00EC39A1">
      <w:pPr>
        <w:spacing w:before="0" w:after="0"/>
        <w:rPr>
          <w:lang w:val="es-CL"/>
        </w:rPr>
      </w:pPr>
    </w:p>
    <w:p w14:paraId="3B816051" w14:textId="77777777" w:rsidR="006276C5" w:rsidRPr="0059187C" w:rsidRDefault="006276C5" w:rsidP="00EC39A1">
      <w:pPr>
        <w:spacing w:before="0" w:after="0"/>
        <w:rPr>
          <w:lang w:val="es-CL"/>
        </w:rPr>
      </w:pPr>
    </w:p>
    <w:p w14:paraId="3B816052" w14:textId="4D68C5C9" w:rsidR="006276C5" w:rsidRPr="00635915" w:rsidRDefault="0059187C" w:rsidP="00EC39A1">
      <w:pPr>
        <w:spacing w:before="0" w:after="0"/>
        <w:jc w:val="center"/>
        <w:rPr>
          <w:b/>
          <w:lang w:val="es-CL"/>
        </w:rPr>
      </w:pPr>
      <w:r w:rsidRPr="0059187C">
        <w:rPr>
          <w:b/>
          <w:spacing w:val="100"/>
          <w:lang w:val="es-CL"/>
        </w:rPr>
        <w:t>MENSAJE</w:t>
      </w:r>
      <w:r w:rsidR="00E27AB1" w:rsidRPr="0059187C">
        <w:rPr>
          <w:b/>
          <w:lang w:val="es-CL"/>
        </w:rPr>
        <w:t xml:space="preserve"> </w:t>
      </w:r>
      <w:proofErr w:type="spellStart"/>
      <w:r w:rsidR="00E27AB1" w:rsidRPr="0059187C">
        <w:rPr>
          <w:b/>
          <w:lang w:val="es-CL"/>
        </w:rPr>
        <w:t>Nº</w:t>
      </w:r>
      <w:proofErr w:type="spellEnd"/>
      <w:r w:rsidR="00E27AB1" w:rsidRPr="0059187C">
        <w:rPr>
          <w:b/>
          <w:lang w:val="es-CL"/>
        </w:rPr>
        <w:t xml:space="preserve"> </w:t>
      </w:r>
      <w:r w:rsidR="00635915" w:rsidRPr="0059187C">
        <w:rPr>
          <w:b/>
          <w:u w:val="single"/>
          <w:lang w:val="es-CL"/>
        </w:rPr>
        <w:t>006-372</w:t>
      </w:r>
      <w:r w:rsidR="00E27AB1" w:rsidRPr="0059187C">
        <w:rPr>
          <w:b/>
          <w:lang w:val="es-CL"/>
        </w:rPr>
        <w:t>/</w:t>
      </w:r>
    </w:p>
    <w:p w14:paraId="3B816053" w14:textId="77777777" w:rsidR="006276C5" w:rsidRPr="00635915" w:rsidRDefault="006276C5" w:rsidP="00EC39A1">
      <w:pPr>
        <w:spacing w:before="0" w:after="0"/>
        <w:jc w:val="center"/>
        <w:rPr>
          <w:b/>
          <w:lang w:val="es-CL"/>
        </w:rPr>
      </w:pPr>
    </w:p>
    <w:p w14:paraId="3B816054" w14:textId="77777777" w:rsidR="006276C5" w:rsidRDefault="006276C5" w:rsidP="00EC39A1">
      <w:pPr>
        <w:spacing w:before="0" w:after="0"/>
        <w:jc w:val="center"/>
        <w:rPr>
          <w:b/>
          <w:lang w:val="es-CL"/>
        </w:rPr>
      </w:pPr>
    </w:p>
    <w:p w14:paraId="41D453BC" w14:textId="77777777" w:rsidR="00635915" w:rsidRDefault="00635915" w:rsidP="00EC39A1">
      <w:pPr>
        <w:spacing w:before="0" w:after="0"/>
        <w:jc w:val="center"/>
        <w:rPr>
          <w:b/>
          <w:lang w:val="es-CL"/>
        </w:rPr>
      </w:pPr>
    </w:p>
    <w:p w14:paraId="4F949537" w14:textId="77777777" w:rsidR="00F22D4D" w:rsidRPr="00635915" w:rsidRDefault="00F22D4D" w:rsidP="00EC39A1">
      <w:pPr>
        <w:spacing w:before="0" w:after="0"/>
        <w:jc w:val="center"/>
        <w:rPr>
          <w:b/>
          <w:lang w:val="es-CL"/>
        </w:rPr>
      </w:pPr>
    </w:p>
    <w:p w14:paraId="3B816055" w14:textId="77777777" w:rsidR="006276C5" w:rsidRPr="00635915" w:rsidRDefault="006276C5" w:rsidP="00EC39A1">
      <w:pPr>
        <w:spacing w:before="0" w:after="0"/>
        <w:jc w:val="center"/>
        <w:rPr>
          <w:lang w:val="es-CL"/>
        </w:rPr>
      </w:pPr>
    </w:p>
    <w:p w14:paraId="3B816058" w14:textId="59AD0F35" w:rsidR="00D317D8" w:rsidRDefault="00E27AB1" w:rsidP="0059187C">
      <w:pPr>
        <w:pBdr>
          <w:top w:val="nil"/>
          <w:left w:val="nil"/>
          <w:bottom w:val="nil"/>
          <w:right w:val="nil"/>
          <w:between w:val="nil"/>
        </w:pBdr>
        <w:tabs>
          <w:tab w:val="left" w:pos="3544"/>
          <w:tab w:val="left" w:pos="-720"/>
        </w:tabs>
        <w:spacing w:before="0" w:after="0" w:line="276" w:lineRule="auto"/>
        <w:ind w:left="2835"/>
        <w:rPr>
          <w:color w:val="000000"/>
        </w:rPr>
      </w:pPr>
      <w:r>
        <w:rPr>
          <w:color w:val="000000"/>
        </w:rPr>
        <w:t xml:space="preserve">Honorable Cámara de </w:t>
      </w:r>
      <w:r w:rsidR="00D317D8">
        <w:rPr>
          <w:color w:val="000000"/>
        </w:rPr>
        <w:t xml:space="preserve">Diputadas y </w:t>
      </w:r>
      <w:r>
        <w:rPr>
          <w:color w:val="000000"/>
        </w:rPr>
        <w:t>Diputados:</w:t>
      </w:r>
    </w:p>
    <w:p w14:paraId="66326AB3" w14:textId="77777777" w:rsidR="0059187C" w:rsidRDefault="0059187C" w:rsidP="0059187C">
      <w:pPr>
        <w:pBdr>
          <w:top w:val="nil"/>
          <w:left w:val="nil"/>
          <w:bottom w:val="nil"/>
          <w:right w:val="nil"/>
          <w:between w:val="nil"/>
        </w:pBdr>
        <w:tabs>
          <w:tab w:val="left" w:pos="3544"/>
          <w:tab w:val="left" w:pos="-720"/>
        </w:tabs>
        <w:spacing w:before="0" w:after="0" w:line="276" w:lineRule="auto"/>
        <w:ind w:left="2835"/>
        <w:rPr>
          <w:b/>
        </w:rPr>
      </w:pPr>
    </w:p>
    <w:p w14:paraId="67E07888" w14:textId="77777777" w:rsidR="0059187C" w:rsidRDefault="0059187C" w:rsidP="0059187C">
      <w:pPr>
        <w:framePr w:w="2524" w:h="4835" w:hSpace="141" w:wrap="around" w:vAnchor="text" w:hAnchor="page" w:x="1701" w:y="1"/>
        <w:tabs>
          <w:tab w:val="left" w:pos="-720"/>
        </w:tabs>
        <w:spacing w:before="360" w:after="0" w:line="276" w:lineRule="auto"/>
        <w:ind w:right="-2030"/>
        <w:contextualSpacing/>
        <w:rPr>
          <w:b/>
          <w:spacing w:val="-3"/>
        </w:rPr>
      </w:pPr>
    </w:p>
    <w:p w14:paraId="3B816059" w14:textId="6FD56068" w:rsidR="00D317D8" w:rsidRPr="00EC39A1" w:rsidRDefault="00D317D8" w:rsidP="0059187C">
      <w:pPr>
        <w:framePr w:w="2524" w:h="4835" w:hSpace="141" w:wrap="around" w:vAnchor="text" w:hAnchor="page" w:x="1701" w:y="1"/>
        <w:tabs>
          <w:tab w:val="left" w:pos="-720"/>
        </w:tabs>
        <w:spacing w:before="360" w:after="0" w:line="276" w:lineRule="auto"/>
        <w:ind w:right="-2030"/>
        <w:contextualSpacing/>
        <w:rPr>
          <w:b/>
          <w:spacing w:val="-3"/>
        </w:rPr>
      </w:pPr>
      <w:r w:rsidRPr="00EC39A1">
        <w:rPr>
          <w:b/>
          <w:spacing w:val="-3"/>
        </w:rPr>
        <w:t>A S.E. EL</w:t>
      </w:r>
    </w:p>
    <w:p w14:paraId="3B81605A" w14:textId="77777777" w:rsidR="00D317D8" w:rsidRPr="009B5156" w:rsidRDefault="00D317D8" w:rsidP="0059187C">
      <w:pPr>
        <w:framePr w:w="2524" w:h="4835" w:hSpace="141" w:wrap="around" w:vAnchor="text" w:hAnchor="page" w:x="1701" w:y="1"/>
        <w:tabs>
          <w:tab w:val="left" w:pos="-720"/>
        </w:tabs>
        <w:spacing w:before="0" w:after="0" w:line="276" w:lineRule="auto"/>
        <w:ind w:right="-2030"/>
        <w:contextualSpacing/>
        <w:rPr>
          <w:rFonts w:eastAsia="Times New Roman"/>
          <w:b/>
          <w:spacing w:val="-3"/>
          <w:lang w:eastAsia="es-ES"/>
        </w:rPr>
      </w:pPr>
      <w:r w:rsidRPr="009B5156">
        <w:rPr>
          <w:rFonts w:eastAsia="Times New Roman"/>
          <w:b/>
          <w:spacing w:val="-3"/>
          <w:lang w:eastAsia="es-ES"/>
        </w:rPr>
        <w:t>PRESIDENTE</w:t>
      </w:r>
    </w:p>
    <w:p w14:paraId="3B81605B" w14:textId="77777777" w:rsidR="00D317D8" w:rsidRPr="00EC39A1" w:rsidRDefault="00D317D8" w:rsidP="0059187C">
      <w:pPr>
        <w:framePr w:w="2524" w:h="4835" w:hSpace="141" w:wrap="around" w:vAnchor="text" w:hAnchor="page" w:x="1701" w:y="1"/>
        <w:tabs>
          <w:tab w:val="left" w:pos="-720"/>
        </w:tabs>
        <w:spacing w:before="0" w:after="0" w:line="276" w:lineRule="auto"/>
        <w:ind w:right="-2030"/>
        <w:contextualSpacing/>
        <w:rPr>
          <w:b/>
          <w:spacing w:val="-3"/>
        </w:rPr>
      </w:pPr>
      <w:r w:rsidRPr="00EC39A1">
        <w:rPr>
          <w:b/>
          <w:spacing w:val="-3"/>
        </w:rPr>
        <w:t>DE LA H.</w:t>
      </w:r>
    </w:p>
    <w:p w14:paraId="3B81605C" w14:textId="77777777" w:rsidR="00D317D8" w:rsidRPr="00EC39A1" w:rsidRDefault="00D317D8" w:rsidP="0059187C">
      <w:pPr>
        <w:framePr w:w="2524" w:h="4835" w:hSpace="141" w:wrap="around" w:vAnchor="text" w:hAnchor="page" w:x="1701" w:y="1"/>
        <w:tabs>
          <w:tab w:val="left" w:pos="-720"/>
        </w:tabs>
        <w:spacing w:before="0" w:after="0" w:line="276" w:lineRule="auto"/>
        <w:ind w:right="-2030"/>
        <w:contextualSpacing/>
        <w:rPr>
          <w:b/>
          <w:spacing w:val="-3"/>
        </w:rPr>
      </w:pPr>
      <w:r w:rsidRPr="009B5156">
        <w:rPr>
          <w:rFonts w:eastAsia="Times New Roman"/>
          <w:b/>
          <w:spacing w:val="-3"/>
          <w:lang w:eastAsia="es-ES"/>
        </w:rPr>
        <w:t>CÁMARA</w:t>
      </w:r>
      <w:r w:rsidRPr="00EC39A1">
        <w:rPr>
          <w:b/>
          <w:spacing w:val="-3"/>
        </w:rPr>
        <w:t xml:space="preserve"> DE</w:t>
      </w:r>
      <w:r w:rsidRPr="009B5156">
        <w:rPr>
          <w:rFonts w:eastAsia="Times New Roman"/>
          <w:b/>
          <w:spacing w:val="-3"/>
          <w:lang w:eastAsia="es-ES"/>
        </w:rPr>
        <w:t xml:space="preserve"> </w:t>
      </w:r>
    </w:p>
    <w:p w14:paraId="3B81605D" w14:textId="77777777" w:rsidR="00D317D8" w:rsidRPr="009B5156" w:rsidRDefault="00D317D8" w:rsidP="0059187C">
      <w:pPr>
        <w:framePr w:w="2524" w:h="4835" w:hSpace="141" w:wrap="around" w:vAnchor="text" w:hAnchor="page" w:x="1701" w:y="1"/>
        <w:tabs>
          <w:tab w:val="left" w:pos="-720"/>
        </w:tabs>
        <w:spacing w:before="0" w:after="0" w:line="276" w:lineRule="auto"/>
        <w:ind w:right="-2030"/>
        <w:contextualSpacing/>
        <w:rPr>
          <w:rFonts w:eastAsia="Times New Roman"/>
          <w:b/>
          <w:spacing w:val="-3"/>
          <w:lang w:eastAsia="es-ES"/>
        </w:rPr>
      </w:pPr>
      <w:r w:rsidRPr="009B5156">
        <w:rPr>
          <w:rFonts w:eastAsia="Times New Roman"/>
          <w:b/>
          <w:spacing w:val="-3"/>
          <w:lang w:eastAsia="es-ES"/>
        </w:rPr>
        <w:t xml:space="preserve">DIPUTADAS Y </w:t>
      </w:r>
    </w:p>
    <w:p w14:paraId="3B81605E" w14:textId="77777777" w:rsidR="00D317D8" w:rsidRPr="00EC39A1" w:rsidRDefault="00D317D8" w:rsidP="0059187C">
      <w:pPr>
        <w:framePr w:w="2524" w:h="4835" w:hSpace="141" w:wrap="around" w:vAnchor="text" w:hAnchor="page" w:x="1701" w:y="1"/>
        <w:tabs>
          <w:tab w:val="left" w:pos="-720"/>
        </w:tabs>
        <w:spacing w:before="0" w:after="0" w:line="276" w:lineRule="auto"/>
        <w:ind w:right="-2030"/>
        <w:contextualSpacing/>
        <w:rPr>
          <w:spacing w:val="-3"/>
        </w:rPr>
      </w:pPr>
      <w:r w:rsidRPr="00EC39A1">
        <w:rPr>
          <w:b/>
          <w:spacing w:val="-3"/>
        </w:rPr>
        <w:t>DIPUTADOS.</w:t>
      </w:r>
    </w:p>
    <w:p w14:paraId="3B81605F" w14:textId="4E53B6C7" w:rsidR="006276C5" w:rsidRDefault="00D317D8" w:rsidP="0059187C">
      <w:pPr>
        <w:spacing w:before="0" w:after="0" w:line="276" w:lineRule="auto"/>
        <w:ind w:left="2835" w:right="20" w:firstLine="709"/>
        <w:rPr>
          <w:color w:val="000000"/>
        </w:rPr>
      </w:pPr>
      <w:r>
        <w:rPr>
          <w:color w:val="000000"/>
        </w:rPr>
        <w:t xml:space="preserve">En uso de mis facultades constitucionales, </w:t>
      </w:r>
      <w:r w:rsidR="0025637A" w:rsidRPr="0025637A">
        <w:rPr>
          <w:color w:val="000000"/>
        </w:rPr>
        <w:t>tengo el honor de someter a vuestra consideración el presente proyecto</w:t>
      </w:r>
      <w:r w:rsidR="0025637A">
        <w:rPr>
          <w:color w:val="000000"/>
        </w:rPr>
        <w:t xml:space="preserve"> de</w:t>
      </w:r>
      <w:r w:rsidR="00E27AB1">
        <w:rPr>
          <w:rFonts w:ascii="Arial" w:eastAsia="Arial" w:hAnsi="Arial" w:cs="Arial"/>
          <w:color w:val="3B3B3B"/>
          <w:sz w:val="35"/>
          <w:szCs w:val="35"/>
        </w:rPr>
        <w:t xml:space="preserve"> </w:t>
      </w:r>
      <w:r w:rsidR="00E27AB1">
        <w:rPr>
          <w:color w:val="000000"/>
        </w:rPr>
        <w:t xml:space="preserve">Acuerdo de Viena por el que se establece una Clasificación Internacional de los </w:t>
      </w:r>
      <w:r w:rsidR="005B6C47">
        <w:rPr>
          <w:color w:val="000000"/>
        </w:rPr>
        <w:t>E</w:t>
      </w:r>
      <w:r w:rsidR="00E27AB1">
        <w:rPr>
          <w:color w:val="000000"/>
        </w:rPr>
        <w:t xml:space="preserve">lementos </w:t>
      </w:r>
      <w:r w:rsidR="005B6C47">
        <w:rPr>
          <w:color w:val="000000"/>
        </w:rPr>
        <w:t>F</w:t>
      </w:r>
      <w:r w:rsidR="00E27AB1">
        <w:rPr>
          <w:color w:val="000000"/>
        </w:rPr>
        <w:t xml:space="preserve">igurativos de las </w:t>
      </w:r>
      <w:r w:rsidR="005B6C47">
        <w:rPr>
          <w:color w:val="000000"/>
        </w:rPr>
        <w:t>M</w:t>
      </w:r>
      <w:r w:rsidR="00E27AB1">
        <w:rPr>
          <w:color w:val="000000"/>
        </w:rPr>
        <w:t>arcas</w:t>
      </w:r>
      <w:sdt>
        <w:sdtPr>
          <w:tag w:val="goog_rdk_11"/>
          <w:id w:val="-1056395656"/>
        </w:sdtPr>
        <w:sdtContent>
          <w:r w:rsidR="00E27AB1">
            <w:t>,</w:t>
          </w:r>
          <w:r w:rsidR="00E27AB1">
            <w:rPr>
              <w:color w:val="000000"/>
            </w:rPr>
            <w:t xml:space="preserve"> adoptado en Viena e</w:t>
          </w:r>
          <w:r w:rsidR="00BD2364">
            <w:rPr>
              <w:color w:val="000000"/>
            </w:rPr>
            <w:t>l 12 de junio de</w:t>
          </w:r>
          <w:r w:rsidR="00E27AB1">
            <w:rPr>
              <w:color w:val="000000"/>
            </w:rPr>
            <w:t xml:space="preserve"> 1973</w:t>
          </w:r>
        </w:sdtContent>
      </w:sdt>
      <w:r w:rsidR="00E27AB1">
        <w:rPr>
          <w:color w:val="000000"/>
        </w:rPr>
        <w:t xml:space="preserve"> </w:t>
      </w:r>
      <w:sdt>
        <w:sdtPr>
          <w:tag w:val="goog_rdk_12"/>
          <w:id w:val="-1611664492"/>
        </w:sdtPr>
        <w:sdtContent>
          <w:r w:rsidR="00E27AB1">
            <w:rPr>
              <w:color w:val="000000"/>
            </w:rPr>
            <w:t xml:space="preserve">y </w:t>
          </w:r>
        </w:sdtContent>
      </w:sdt>
      <w:r w:rsidR="00E27AB1">
        <w:rPr>
          <w:color w:val="000000"/>
        </w:rPr>
        <w:t xml:space="preserve">enmendado </w:t>
      </w:r>
      <w:sdt>
        <w:sdtPr>
          <w:tag w:val="goog_rdk_13"/>
          <w:id w:val="-336153104"/>
        </w:sdtPr>
        <w:sdtContent>
          <w:r w:rsidR="00E27AB1">
            <w:rPr>
              <w:color w:val="000000"/>
            </w:rPr>
            <w:t>e</w:t>
          </w:r>
          <w:r w:rsidR="00BD2364">
            <w:rPr>
              <w:color w:val="000000"/>
            </w:rPr>
            <w:t>l 1 de octubre de</w:t>
          </w:r>
        </w:sdtContent>
      </w:sdt>
      <w:r w:rsidR="00E27AB1">
        <w:rPr>
          <w:color w:val="000000"/>
        </w:rPr>
        <w:t xml:space="preserve"> 1985</w:t>
      </w:r>
      <w:r>
        <w:rPr>
          <w:color w:val="000000"/>
        </w:rPr>
        <w:t xml:space="preserve"> (en adelante, el “Acuerdo de Viena” o el “Acuerdo”)</w:t>
      </w:r>
      <w:r w:rsidR="00E27AB1">
        <w:rPr>
          <w:color w:val="000000"/>
        </w:rPr>
        <w:t>.</w:t>
      </w:r>
    </w:p>
    <w:p w14:paraId="3B816061" w14:textId="77777777" w:rsidR="00765684" w:rsidRDefault="00765684" w:rsidP="0059187C">
      <w:pPr>
        <w:spacing w:before="0" w:after="0" w:line="276" w:lineRule="auto"/>
        <w:ind w:right="20"/>
        <w:rPr>
          <w:color w:val="000000"/>
        </w:rPr>
      </w:pPr>
    </w:p>
    <w:p w14:paraId="3B816062" w14:textId="4332C837" w:rsidR="006276C5" w:rsidRDefault="00E27AB1" w:rsidP="0059187C">
      <w:pPr>
        <w:pStyle w:val="Ttulo1"/>
        <w:numPr>
          <w:ilvl w:val="0"/>
          <w:numId w:val="2"/>
        </w:numPr>
        <w:spacing w:before="0" w:after="0" w:line="276" w:lineRule="auto"/>
        <w:ind w:left="2835" w:firstLine="0"/>
      </w:pPr>
      <w:r>
        <w:t>ANTECEDENTES</w:t>
      </w:r>
    </w:p>
    <w:p w14:paraId="3B816063" w14:textId="7D352D77" w:rsidR="00D317D8" w:rsidRDefault="00D317D8" w:rsidP="0059187C">
      <w:pPr>
        <w:spacing w:before="0" w:after="0" w:line="276" w:lineRule="auto"/>
        <w:ind w:left="2880" w:hanging="45"/>
      </w:pPr>
    </w:p>
    <w:p w14:paraId="3B816064" w14:textId="5C5ADF10" w:rsidR="00D317D8" w:rsidRDefault="00D317D8" w:rsidP="0059187C">
      <w:pPr>
        <w:spacing w:before="0" w:after="0" w:line="276" w:lineRule="auto"/>
        <w:ind w:left="2880" w:firstLine="720"/>
      </w:pPr>
      <w:r w:rsidRPr="00F87BD2">
        <w:t>La Organización Mundial de la Propiedad Intelectual (</w:t>
      </w:r>
      <w:r>
        <w:t>en adelante, la “</w:t>
      </w:r>
      <w:r w:rsidRPr="00F87BD2">
        <w:t>OMPI</w:t>
      </w:r>
      <w:r>
        <w:t>”</w:t>
      </w:r>
      <w:r w:rsidRPr="00F87BD2">
        <w:t xml:space="preserve">) es el foro mundial </w:t>
      </w:r>
      <w:r>
        <w:t>dedicado a la generación de</w:t>
      </w:r>
      <w:r w:rsidRPr="00F87BD2">
        <w:t xml:space="preserve"> servicios</w:t>
      </w:r>
      <w:r>
        <w:t xml:space="preserve"> y</w:t>
      </w:r>
      <w:r w:rsidRPr="00F87BD2">
        <w:t xml:space="preserve"> políticas</w:t>
      </w:r>
      <w:r>
        <w:t xml:space="preserve"> y al fomento de la</w:t>
      </w:r>
      <w:r w:rsidRPr="00F87BD2">
        <w:t xml:space="preserve"> cooperación e</w:t>
      </w:r>
      <w:r>
        <w:t xml:space="preserve"> intercambio de</w:t>
      </w:r>
      <w:r w:rsidRPr="00F87BD2">
        <w:t xml:space="preserve"> información en materia de propiedad intelectual</w:t>
      </w:r>
      <w:r>
        <w:t xml:space="preserve"> (en adelante, “PI”)</w:t>
      </w:r>
      <w:r w:rsidRPr="00F87BD2">
        <w:t>.</w:t>
      </w:r>
      <w:r>
        <w:t xml:space="preserve"> E</w:t>
      </w:r>
      <w:r w:rsidRPr="00B02BED">
        <w:t>s un organismo de las</w:t>
      </w:r>
      <w:r w:rsidR="00D75648">
        <w:t xml:space="preserve"> </w:t>
      </w:r>
      <w:hyperlink r:id="rId12" w:tgtFrame="_blank" w:history="1">
        <w:r w:rsidRPr="00B02BED">
          <w:t>Naciones Unidas</w:t>
        </w:r>
      </w:hyperlink>
      <w:r>
        <w:t xml:space="preserve"> </w:t>
      </w:r>
      <w:r w:rsidRPr="00B02BED">
        <w:t xml:space="preserve">que cuenta con 193 Estados </w:t>
      </w:r>
      <w:r w:rsidRPr="00B02BED">
        <w:lastRenderedPageBreak/>
        <w:t>miembros</w:t>
      </w:r>
      <w:r>
        <w:t>, entre los cuales se encuentra Chile</w:t>
      </w:r>
      <w:bookmarkStart w:id="0" w:name="_Hlk149577341"/>
      <w:r>
        <w:rPr>
          <w:rStyle w:val="Refdenotaalpie"/>
        </w:rPr>
        <w:footnoteReference w:id="2"/>
      </w:r>
      <w:bookmarkEnd w:id="0"/>
      <w:r>
        <w:t>.</w:t>
      </w:r>
    </w:p>
    <w:p w14:paraId="3B816065" w14:textId="77777777" w:rsidR="00D317D8" w:rsidRPr="00B02BED" w:rsidRDefault="00D317D8" w:rsidP="0059187C">
      <w:pPr>
        <w:spacing w:before="0" w:after="0" w:line="276" w:lineRule="auto"/>
        <w:ind w:left="2835"/>
      </w:pPr>
    </w:p>
    <w:p w14:paraId="3B816066" w14:textId="046DA4DF" w:rsidR="00D317D8" w:rsidRDefault="00D317D8" w:rsidP="0059187C">
      <w:pPr>
        <w:spacing w:before="0" w:after="0" w:line="276" w:lineRule="auto"/>
        <w:ind w:left="2835" w:firstLine="709"/>
      </w:pPr>
      <w:bookmarkStart w:id="2" w:name="_Hlk149577603"/>
      <w:r>
        <w:t>Actualmente, esta organización administra 26 tratados internacionales (incluyendo el que crea la OMPI)</w:t>
      </w:r>
      <w:r>
        <w:rPr>
          <w:rStyle w:val="Refdenotaalpie"/>
        </w:rPr>
        <w:footnoteReference w:id="3"/>
      </w:r>
      <w:r>
        <w:t>,</w:t>
      </w:r>
      <w:bookmarkEnd w:id="2"/>
      <w:r>
        <w:t xml:space="preserve"> de los cuales 15 se refieren a temas relacionados con la protección de PI; </w:t>
      </w:r>
      <w:bookmarkStart w:id="3" w:name="_Hlk149577747"/>
      <w:r>
        <w:t xml:space="preserve">6 corresponden a cuestiones relacionadas con el registro de los derechos de PI; y 4 corresponden a los denominados “tratados de clasificación de los derechos de PI” (en adelante, “Tratados de Clasificación”). </w:t>
      </w:r>
      <w:bookmarkEnd w:id="3"/>
      <w:r w:rsidR="00EF326E" w:rsidRPr="00EF326E">
        <w:t>Chile es parte de 11 de esos 26 tratados internacionales, estando todavía muy rezagado respecto de los demás países de la Organización para la Cooperación y el Desarrollo Económicos (“OCDE”).</w:t>
      </w:r>
    </w:p>
    <w:p w14:paraId="3B816067" w14:textId="77777777" w:rsidR="00D317D8" w:rsidRDefault="00D317D8" w:rsidP="0059187C">
      <w:pPr>
        <w:spacing w:before="0" w:after="0" w:line="276" w:lineRule="auto"/>
        <w:ind w:left="2835"/>
      </w:pPr>
    </w:p>
    <w:p w14:paraId="3B816068" w14:textId="77777777" w:rsidR="00D317D8" w:rsidRPr="00EC39A1" w:rsidRDefault="00D317D8" w:rsidP="0059187C">
      <w:pPr>
        <w:spacing w:before="0" w:after="0" w:line="276" w:lineRule="auto"/>
        <w:ind w:left="2835" w:firstLine="709"/>
      </w:pPr>
      <w:r w:rsidRPr="00EC39A1">
        <w:t>El Acuerdo de Viena</w:t>
      </w:r>
      <w:r>
        <w:t xml:space="preserve"> corresponde </w:t>
      </w:r>
      <w:r w:rsidRPr="00402EAD">
        <w:t xml:space="preserve">a un Tratado de Clasificación, el cual </w:t>
      </w:r>
      <w:r w:rsidRPr="00EC39A1">
        <w:t>establece</w:t>
      </w:r>
      <w:r w:rsidR="00481275" w:rsidRPr="00EC39A1">
        <w:t xml:space="preserve"> una clasificación </w:t>
      </w:r>
      <w:r w:rsidR="00481275">
        <w:t>común para</w:t>
      </w:r>
      <w:r w:rsidR="00481275" w:rsidRPr="00EC39A1">
        <w:t xml:space="preserve"> los elementos figurativos de las marcas.</w:t>
      </w:r>
    </w:p>
    <w:p w14:paraId="3B816069" w14:textId="77777777" w:rsidR="00481275" w:rsidRPr="00EC39A1" w:rsidRDefault="00481275" w:rsidP="0059187C">
      <w:pPr>
        <w:spacing w:before="0" w:after="0" w:line="276" w:lineRule="auto"/>
        <w:ind w:left="2835"/>
      </w:pPr>
    </w:p>
    <w:p w14:paraId="3B81606A" w14:textId="7D5AACDD" w:rsidR="00481275" w:rsidRDefault="00481275" w:rsidP="0059187C">
      <w:pPr>
        <w:pStyle w:val="Ttulo1"/>
        <w:numPr>
          <w:ilvl w:val="0"/>
          <w:numId w:val="2"/>
        </w:numPr>
        <w:spacing w:before="0" w:after="0" w:line="276" w:lineRule="auto"/>
        <w:ind w:left="2835" w:firstLine="0"/>
      </w:pPr>
      <w:r>
        <w:t>TRATADOS DE CLASIFICACIÓN</w:t>
      </w:r>
    </w:p>
    <w:p w14:paraId="3B81606B" w14:textId="77777777" w:rsidR="00481275" w:rsidRDefault="00481275" w:rsidP="0059187C">
      <w:pPr>
        <w:spacing w:before="0" w:after="0" w:line="276" w:lineRule="auto"/>
        <w:ind w:left="2835"/>
        <w:rPr>
          <w:color w:val="000000"/>
        </w:rPr>
      </w:pPr>
    </w:p>
    <w:p w14:paraId="3B81606D" w14:textId="23990ED8" w:rsidR="00481275" w:rsidRDefault="001866FB" w:rsidP="0059187C">
      <w:pPr>
        <w:spacing w:before="0" w:after="0" w:line="276" w:lineRule="auto"/>
        <w:ind w:left="2835" w:firstLine="709"/>
        <w:rPr>
          <w:color w:val="000000"/>
        </w:rPr>
      </w:pPr>
      <w:r w:rsidRPr="001866FB">
        <w:rPr>
          <w:color w:val="000000"/>
        </w:rPr>
        <w:t xml:space="preserve">Con el fin de facilitar los procedimientos de solicitud de derechos de PI en el mundo, la comunidad internacional ha tendido a la estandarización de dichos procedimientos, de manera que sus </w:t>
      </w:r>
      <w:r w:rsidR="00783C9F">
        <w:rPr>
          <w:color w:val="000000"/>
        </w:rPr>
        <w:t xml:space="preserve">usuarias y </w:t>
      </w:r>
      <w:r w:rsidRPr="001866FB">
        <w:rPr>
          <w:color w:val="000000"/>
        </w:rPr>
        <w:t>usuarios no se enfrenten a diferentes requisitos y estándares en cada país en el que quieran proteger sus creaciones, invenciones y emprendimientos.</w:t>
      </w:r>
    </w:p>
    <w:p w14:paraId="5736DC16" w14:textId="77777777" w:rsidR="001866FB" w:rsidRDefault="001866FB" w:rsidP="0059187C">
      <w:pPr>
        <w:spacing w:before="0" w:after="0" w:line="276" w:lineRule="auto"/>
        <w:ind w:left="2835"/>
        <w:rPr>
          <w:lang w:val="es-ES"/>
        </w:rPr>
      </w:pPr>
    </w:p>
    <w:p w14:paraId="3B81606F" w14:textId="44F5CCF7" w:rsidR="00481275" w:rsidRDefault="00DB6C5C" w:rsidP="0059187C">
      <w:pPr>
        <w:spacing w:before="0" w:after="0" w:line="276" w:lineRule="auto"/>
        <w:ind w:left="2835" w:firstLine="709"/>
        <w:rPr>
          <w:lang w:val="es-ES"/>
        </w:rPr>
      </w:pPr>
      <w:r w:rsidRPr="00DB6C5C">
        <w:rPr>
          <w:lang w:val="es-ES"/>
        </w:rPr>
        <w:t xml:space="preserve">Ejemplo de esta estandarización son las denominadas “clasificaciones”, que constituyen una herramienta esencial para la correcta administración de un sistema de PI, ya que simplifican sustancialmente los trámites de solicitud de derechos y facilitan la labor de las oficinas de PI en el mundo, evitando un trabajo sustancial de </w:t>
      </w:r>
      <w:r w:rsidRPr="00DB6C5C">
        <w:rPr>
          <w:lang w:val="es-ES"/>
        </w:rPr>
        <w:lastRenderedPageBreak/>
        <w:t>reclasificación cuando se intercambian documentos a nivel internacional.</w:t>
      </w:r>
    </w:p>
    <w:p w14:paraId="7DE7E1D6" w14:textId="77777777" w:rsidR="00DB6C5C" w:rsidRPr="00EC39A1" w:rsidRDefault="00DB6C5C" w:rsidP="0059187C">
      <w:pPr>
        <w:spacing w:before="0" w:after="0" w:line="276" w:lineRule="auto"/>
        <w:ind w:left="2835"/>
        <w:rPr>
          <w:color w:val="000000"/>
          <w:lang w:val="es-CL"/>
        </w:rPr>
      </w:pPr>
    </w:p>
    <w:p w14:paraId="3B816070" w14:textId="510CEEDA" w:rsidR="00481275" w:rsidRDefault="0021181A" w:rsidP="0059187C">
      <w:pPr>
        <w:spacing w:before="0" w:after="0" w:line="276" w:lineRule="auto"/>
        <w:ind w:left="2835" w:firstLine="709"/>
        <w:rPr>
          <w:color w:val="000000"/>
        </w:rPr>
      </w:pPr>
      <w:r w:rsidRPr="0021181A">
        <w:rPr>
          <w:color w:val="000000"/>
        </w:rPr>
        <w:t>Las clasificaciones a su vez permiten la investigación a partir de información relevante referida a derechos de propiedad industrial, la cual es especialmente útil para la comunidad empresarial. Como consecuencia de ello, las clasificaciones se han convertido en una herramienta de búsqueda indispensable para la obtención de información de valor comercial y tecnológico de los derechos otorgados.</w:t>
      </w:r>
    </w:p>
    <w:p w14:paraId="3B816071" w14:textId="77777777" w:rsidR="00481275" w:rsidRDefault="00481275" w:rsidP="0059187C">
      <w:pPr>
        <w:pBdr>
          <w:top w:val="nil"/>
          <w:left w:val="nil"/>
          <w:bottom w:val="nil"/>
          <w:right w:val="nil"/>
          <w:between w:val="nil"/>
        </w:pBdr>
        <w:tabs>
          <w:tab w:val="left" w:pos="3544"/>
        </w:tabs>
        <w:spacing w:before="0" w:after="0" w:line="276" w:lineRule="auto"/>
        <w:ind w:left="2835" w:firstLine="708"/>
        <w:rPr>
          <w:color w:val="000000"/>
        </w:rPr>
      </w:pPr>
    </w:p>
    <w:p w14:paraId="3B816073" w14:textId="22B4CF95" w:rsidR="00481275" w:rsidRDefault="000C7BCD" w:rsidP="0059187C">
      <w:pPr>
        <w:spacing w:before="0" w:after="0" w:line="276" w:lineRule="auto"/>
        <w:ind w:left="2835" w:firstLine="709"/>
        <w:rPr>
          <w:color w:val="000000"/>
        </w:rPr>
      </w:pPr>
      <w:r w:rsidRPr="000C7BCD">
        <w:rPr>
          <w:color w:val="000000"/>
        </w:rPr>
        <w:t>A raíz de lo anterior, los tratados de clasificación -y su adhesión por parte de los diferentes países-, proporcionan un medio sumamente útil y eficaz de cooperación, ya que, según se mencionó, permiten la búsqueda de información y facilitan, además, la solicitud de protección en otros países. Esta ventaja es particularmente importante en la actualidad, donde existen bases de datos de las distintas categorías de derechos de propiedad industrial. El hecho de que exista una clasificación uniforme facilita la integración y comparación de información entre las distintas bases de datos.</w:t>
      </w:r>
    </w:p>
    <w:p w14:paraId="7D202BBD" w14:textId="77777777" w:rsidR="000C7BCD" w:rsidRDefault="000C7BCD" w:rsidP="0059187C">
      <w:pPr>
        <w:pBdr>
          <w:top w:val="nil"/>
          <w:left w:val="nil"/>
          <w:bottom w:val="nil"/>
          <w:right w:val="nil"/>
          <w:between w:val="nil"/>
        </w:pBdr>
        <w:tabs>
          <w:tab w:val="left" w:pos="3544"/>
        </w:tabs>
        <w:spacing w:before="0" w:after="0" w:line="276" w:lineRule="auto"/>
        <w:ind w:left="2835"/>
        <w:rPr>
          <w:color w:val="000000"/>
        </w:rPr>
      </w:pPr>
    </w:p>
    <w:p w14:paraId="3B816075" w14:textId="7F7D131C" w:rsidR="00481275" w:rsidRDefault="00B445B4" w:rsidP="0059187C">
      <w:pPr>
        <w:spacing w:before="0" w:after="0" w:line="276" w:lineRule="auto"/>
        <w:ind w:left="2835" w:firstLine="709"/>
        <w:rPr>
          <w:color w:val="000000"/>
        </w:rPr>
      </w:pPr>
      <w:r w:rsidRPr="00B445B4">
        <w:rPr>
          <w:color w:val="000000"/>
        </w:rPr>
        <w:t>Asimismo, mediante los Tratados de Clasificación, los Estados logran una mejor integración y convergencia con el sistema internacional de protección de PI que administra la OMPI, facilitando el intercambio de información y la protección de derechos de PI en múltiples países.</w:t>
      </w:r>
    </w:p>
    <w:p w14:paraId="3CE2441D" w14:textId="77777777" w:rsidR="00B445B4" w:rsidRDefault="00B445B4" w:rsidP="0059187C">
      <w:pPr>
        <w:pBdr>
          <w:top w:val="nil"/>
          <w:left w:val="nil"/>
          <w:bottom w:val="nil"/>
          <w:right w:val="nil"/>
          <w:between w:val="nil"/>
        </w:pBdr>
        <w:tabs>
          <w:tab w:val="left" w:pos="3544"/>
        </w:tabs>
        <w:spacing w:before="0" w:after="0" w:line="276" w:lineRule="auto"/>
        <w:ind w:left="2835"/>
        <w:rPr>
          <w:color w:val="000000"/>
        </w:rPr>
      </w:pPr>
    </w:p>
    <w:p w14:paraId="3B816077" w14:textId="2948311A" w:rsidR="00481275" w:rsidRDefault="00BE31B6" w:rsidP="0059187C">
      <w:pPr>
        <w:spacing w:before="0" w:after="0" w:line="276" w:lineRule="auto"/>
        <w:ind w:left="2835" w:firstLine="709"/>
      </w:pPr>
      <w:r w:rsidRPr="00BE31B6">
        <w:t xml:space="preserve">En definitiva, la adhesión a este tipo de tratados permite que nuestro sistema de PI continúe modernizándose, promoviendo así la competitividad de nuestra matriz productiva e incentivando la innovación y el emprendimiento. Lo anterior permite consolidar la inserción de Chile en el escenario global en dichas materias, y fortalece nuestro interés por </w:t>
      </w:r>
      <w:r w:rsidRPr="00D75648">
        <w:rPr>
          <w:color w:val="000000"/>
        </w:rPr>
        <w:t>constituirnos</w:t>
      </w:r>
      <w:r w:rsidRPr="00BE31B6">
        <w:t xml:space="preserve"> en un polo de innovación en la región </w:t>
      </w:r>
      <w:r w:rsidRPr="00BE31B6">
        <w:lastRenderedPageBreak/>
        <w:t>latinoamericana, atrayendo a quienes inventan, crean e invierten en nuevos desarrollos.</w:t>
      </w:r>
    </w:p>
    <w:p w14:paraId="6D11B4A3" w14:textId="77777777" w:rsidR="00F22D4D" w:rsidRDefault="00F22D4D" w:rsidP="0059187C">
      <w:pPr>
        <w:spacing w:before="0" w:after="0" w:line="276" w:lineRule="auto"/>
        <w:ind w:left="2835" w:firstLine="709"/>
      </w:pPr>
    </w:p>
    <w:p w14:paraId="3B816078" w14:textId="2880C222" w:rsidR="00481275" w:rsidRDefault="00BE31B6" w:rsidP="0059187C">
      <w:pPr>
        <w:pStyle w:val="Ttulo1"/>
        <w:numPr>
          <w:ilvl w:val="0"/>
          <w:numId w:val="2"/>
        </w:numPr>
        <w:spacing w:before="0" w:after="0" w:line="276" w:lineRule="auto"/>
        <w:ind w:left="2835" w:firstLine="0"/>
      </w:pPr>
      <w:r>
        <w:t xml:space="preserve">ESTRUCTURA Y CONTENIDO DEL </w:t>
      </w:r>
      <w:r w:rsidR="00481275">
        <w:t xml:space="preserve">acuerdo </w:t>
      </w:r>
    </w:p>
    <w:p w14:paraId="3B81607A" w14:textId="6EA4527D" w:rsidR="00481275" w:rsidRDefault="00481275" w:rsidP="0059187C">
      <w:pPr>
        <w:pStyle w:val="Ttulo2"/>
      </w:pPr>
      <w:r w:rsidRPr="00402EAD">
        <w:t>Antecedentes generales</w:t>
      </w:r>
    </w:p>
    <w:p w14:paraId="3B81607C" w14:textId="2E92DBDD" w:rsidR="00481275" w:rsidRPr="00481275" w:rsidRDefault="00783C9F" w:rsidP="0059187C">
      <w:pPr>
        <w:spacing w:before="0" w:after="0" w:line="276" w:lineRule="auto"/>
        <w:ind w:left="2835" w:firstLine="709"/>
        <w:rPr>
          <w:bCs/>
          <w:color w:val="000000"/>
        </w:rPr>
      </w:pPr>
      <w:r>
        <w:rPr>
          <w:bCs/>
          <w:color w:val="000000"/>
        </w:rPr>
        <w:t>El</w:t>
      </w:r>
      <w:r w:rsidR="00481275">
        <w:rPr>
          <w:bCs/>
          <w:color w:val="000000"/>
        </w:rPr>
        <w:t xml:space="preserve"> Acuerdo de Viena es un tratado por el cual se establece una </w:t>
      </w:r>
      <w:r w:rsidR="00481275" w:rsidRPr="00D75648">
        <w:rPr>
          <w:color w:val="000000"/>
        </w:rPr>
        <w:t>clasificación</w:t>
      </w:r>
      <w:r w:rsidR="00481275">
        <w:rPr>
          <w:bCs/>
          <w:color w:val="000000"/>
        </w:rPr>
        <w:t xml:space="preserve"> internacional de los elementos figurativos de las marcas.</w:t>
      </w:r>
      <w:r w:rsidR="008E00F6">
        <w:rPr>
          <w:bCs/>
          <w:color w:val="000000"/>
        </w:rPr>
        <w:t xml:space="preserve"> Este Acuerdo está constituido por </w:t>
      </w:r>
      <w:r w:rsidR="00FE083F">
        <w:rPr>
          <w:bCs/>
          <w:color w:val="000000"/>
        </w:rPr>
        <w:t xml:space="preserve">17 artículos. </w:t>
      </w:r>
    </w:p>
    <w:p w14:paraId="3B81607D" w14:textId="77777777" w:rsidR="00481275" w:rsidRDefault="00481275" w:rsidP="0059187C">
      <w:pPr>
        <w:pStyle w:val="Sangra2detindependiente"/>
        <w:spacing w:before="0" w:after="0" w:line="276" w:lineRule="auto"/>
        <w:ind w:firstLine="0"/>
        <w:rPr>
          <w:lang w:val="es-ES"/>
        </w:rPr>
      </w:pPr>
    </w:p>
    <w:p w14:paraId="3B81607E" w14:textId="08EFFC9A" w:rsidR="00481275" w:rsidRDefault="00481275" w:rsidP="0059187C">
      <w:pPr>
        <w:spacing w:before="0" w:after="0" w:line="276" w:lineRule="auto"/>
        <w:ind w:left="2835" w:firstLine="709"/>
      </w:pPr>
      <w:r>
        <w:rPr>
          <w:lang w:val="es-ES"/>
        </w:rPr>
        <w:t xml:space="preserve">El Acuerdo fue </w:t>
      </w:r>
      <w:r w:rsidRPr="00D75648">
        <w:rPr>
          <w:color w:val="000000"/>
        </w:rPr>
        <w:t>adoptado</w:t>
      </w:r>
      <w:r>
        <w:rPr>
          <w:lang w:val="es-ES"/>
        </w:rPr>
        <w:t xml:space="preserve"> en Viena el 12 de junio de 1973 y </w:t>
      </w:r>
      <w:r>
        <w:rPr>
          <w:color w:val="000000"/>
        </w:rPr>
        <w:t xml:space="preserve">enmendado </w:t>
      </w:r>
      <w:sdt>
        <w:sdtPr>
          <w:tag w:val="goog_rdk_13"/>
          <w:id w:val="1666430685"/>
        </w:sdtPr>
        <w:sdtContent>
          <w:r>
            <w:rPr>
              <w:color w:val="000000"/>
            </w:rPr>
            <w:t>el 1 de octubre de</w:t>
          </w:r>
        </w:sdtContent>
      </w:sdt>
      <w:r>
        <w:rPr>
          <w:color w:val="000000"/>
        </w:rPr>
        <w:t xml:space="preserve"> 1985</w:t>
      </w:r>
      <w:r w:rsidR="00235FD7">
        <w:rPr>
          <w:color w:val="000000"/>
        </w:rPr>
        <w:t>, y cuenta con 3</w:t>
      </w:r>
      <w:r w:rsidR="00F90F9F">
        <w:rPr>
          <w:color w:val="000000"/>
        </w:rPr>
        <w:t>8</w:t>
      </w:r>
      <w:r w:rsidR="00235FD7">
        <w:rPr>
          <w:color w:val="000000"/>
        </w:rPr>
        <w:t xml:space="preserve"> Estados miembros</w:t>
      </w:r>
      <w:r w:rsidR="00235FD7">
        <w:rPr>
          <w:color w:val="000000"/>
          <w:vertAlign w:val="superscript"/>
        </w:rPr>
        <w:footnoteReference w:id="4"/>
      </w:r>
      <w:r w:rsidR="00235FD7">
        <w:rPr>
          <w:color w:val="000000"/>
        </w:rPr>
        <w:t>, sin perjuicio de que su utilización comprende un número mayor de oficinas de propiedad industrial, incluyendo al Instituto Nacional de Propiedad Industrial (INAPI)</w:t>
      </w:r>
      <w:r w:rsidR="00235FD7">
        <w:t>.</w:t>
      </w:r>
    </w:p>
    <w:p w14:paraId="3B81607F" w14:textId="77777777" w:rsidR="00235FD7" w:rsidRPr="00481275" w:rsidRDefault="00235FD7" w:rsidP="0059187C">
      <w:pPr>
        <w:pStyle w:val="Sangra2detindependiente"/>
        <w:spacing w:before="0" w:after="0" w:line="276" w:lineRule="auto"/>
        <w:ind w:firstLine="0"/>
        <w:rPr>
          <w:lang w:val="es-ES"/>
        </w:rPr>
      </w:pPr>
    </w:p>
    <w:p w14:paraId="3B816080" w14:textId="5D4AC1F9" w:rsidR="00235FD7" w:rsidRDefault="00235FD7" w:rsidP="0059187C">
      <w:pPr>
        <w:spacing w:before="0" w:after="0" w:line="276" w:lineRule="auto"/>
        <w:ind w:left="2835" w:firstLine="709"/>
        <w:rPr>
          <w:color w:val="000000"/>
        </w:rPr>
      </w:pPr>
      <w:r w:rsidRPr="0061702A">
        <w:rPr>
          <w:color w:val="000000" w:themeColor="text1"/>
        </w:rPr>
        <w:t>De esta manera, si bien Chile no es parte del Acuerdo, el INAPI aplica la clasificación en él contenida</w:t>
      </w:r>
      <w:r w:rsidR="0745AEC7" w:rsidRPr="0061702A">
        <w:rPr>
          <w:color w:val="000000" w:themeColor="text1"/>
        </w:rPr>
        <w:t>.</w:t>
      </w:r>
      <w:r w:rsidRPr="0061702A">
        <w:rPr>
          <w:color w:val="000000" w:themeColor="text1"/>
        </w:rPr>
        <w:t xml:space="preserve"> Lo anterior se debe a que dicha clasificación es el estándar mundial en la materia, por lo que el sistema de solicitudes de patentes está construido sobre ella.</w:t>
      </w:r>
    </w:p>
    <w:p w14:paraId="3B816081" w14:textId="77777777" w:rsidR="00235FD7" w:rsidRDefault="00235FD7" w:rsidP="0059187C">
      <w:pPr>
        <w:pBdr>
          <w:top w:val="nil"/>
          <w:left w:val="nil"/>
          <w:bottom w:val="nil"/>
          <w:right w:val="nil"/>
          <w:between w:val="nil"/>
        </w:pBdr>
        <w:tabs>
          <w:tab w:val="left" w:pos="3544"/>
        </w:tabs>
        <w:spacing w:before="0" w:after="0" w:line="276" w:lineRule="auto"/>
        <w:ind w:left="2835"/>
        <w:rPr>
          <w:color w:val="000000"/>
        </w:rPr>
      </w:pPr>
    </w:p>
    <w:p w14:paraId="3B816082" w14:textId="651D1C1D" w:rsidR="00235FD7" w:rsidRPr="00402EAD" w:rsidRDefault="00235FD7" w:rsidP="0059187C">
      <w:pPr>
        <w:spacing w:before="0" w:after="0" w:line="276" w:lineRule="auto"/>
        <w:ind w:left="2835" w:firstLine="709"/>
        <w:rPr>
          <w:color w:val="000000"/>
        </w:rPr>
      </w:pPr>
      <w:r w:rsidRPr="1B6E40BA">
        <w:rPr>
          <w:color w:val="000000" w:themeColor="text1"/>
        </w:rPr>
        <w:t xml:space="preserve">Sin embargo, al no estar Chile adherido al Acuerdo, nuestro país se encuentra impedido de participar con voz y voto en los órganos de la Unión del Acuerdo (conformada por el conjunto de Estados miembros) como son el Comité de Expertos, </w:t>
      </w:r>
      <w:r w:rsidRPr="00D75648">
        <w:rPr>
          <w:color w:val="000000"/>
        </w:rPr>
        <w:t>grupo</w:t>
      </w:r>
      <w:r w:rsidRPr="1B6E40BA">
        <w:rPr>
          <w:color w:val="000000" w:themeColor="text1"/>
        </w:rPr>
        <w:t xml:space="preserve"> encargado de revisar y aprobar periódicamente las modificaciones a las distintas ediciones de la clasificación, y la Asamblea</w:t>
      </w:r>
      <w:r>
        <w:rPr>
          <w:rStyle w:val="Refdenotaalpie"/>
          <w:color w:val="000000"/>
        </w:rPr>
        <w:footnoteReference w:id="5"/>
      </w:r>
      <w:r w:rsidRPr="1B6E40BA">
        <w:rPr>
          <w:color w:val="000000" w:themeColor="text1"/>
        </w:rPr>
        <w:t xml:space="preserve">. Dado que el INAPI ya </w:t>
      </w:r>
      <w:r w:rsidR="00F90F9F">
        <w:rPr>
          <w:color w:val="000000" w:themeColor="text1"/>
        </w:rPr>
        <w:t>utiliza</w:t>
      </w:r>
      <w:r w:rsidR="00F90F9F" w:rsidRPr="1B6E40BA">
        <w:rPr>
          <w:color w:val="000000" w:themeColor="text1"/>
        </w:rPr>
        <w:t xml:space="preserve"> </w:t>
      </w:r>
      <w:r w:rsidRPr="1B6E40BA">
        <w:rPr>
          <w:color w:val="000000" w:themeColor="text1"/>
        </w:rPr>
        <w:t>la referida clasificación, el poder participar e incidir en la discusión y toma de decisiones de estos órganos es de suma relevancia</w:t>
      </w:r>
      <w:r w:rsidR="00807C72">
        <w:rPr>
          <w:color w:val="000000" w:themeColor="text1"/>
        </w:rPr>
        <w:t xml:space="preserve"> para nuestro país</w:t>
      </w:r>
      <w:r w:rsidRPr="1B6E40BA">
        <w:rPr>
          <w:color w:val="000000" w:themeColor="text1"/>
        </w:rPr>
        <w:t>.</w:t>
      </w:r>
    </w:p>
    <w:p w14:paraId="3B816084" w14:textId="0A4ED508" w:rsidR="00481275" w:rsidRPr="00EC39A1" w:rsidRDefault="00235FD7" w:rsidP="0059187C">
      <w:pPr>
        <w:spacing w:before="0" w:after="0" w:line="276" w:lineRule="auto"/>
        <w:ind w:left="2835" w:firstLine="709"/>
        <w:rPr>
          <w:lang w:val="es-ES"/>
        </w:rPr>
      </w:pPr>
      <w:r>
        <w:rPr>
          <w:color w:val="000000"/>
        </w:rPr>
        <w:lastRenderedPageBreak/>
        <w:t>Así, con</w:t>
      </w:r>
      <w:r w:rsidRPr="00402EAD">
        <w:rPr>
          <w:color w:val="000000"/>
        </w:rPr>
        <w:t xml:space="preserve"> la adhesión de Chile</w:t>
      </w:r>
      <w:r>
        <w:rPr>
          <w:color w:val="000000"/>
        </w:rPr>
        <w:t xml:space="preserve"> al</w:t>
      </w:r>
      <w:r w:rsidRPr="00402EAD">
        <w:rPr>
          <w:color w:val="000000"/>
        </w:rPr>
        <w:t xml:space="preserve"> </w:t>
      </w:r>
      <w:r>
        <w:rPr>
          <w:color w:val="000000"/>
        </w:rPr>
        <w:t>Acuerdo</w:t>
      </w:r>
      <w:r w:rsidRPr="00402EAD">
        <w:rPr>
          <w:color w:val="000000"/>
        </w:rPr>
        <w:t xml:space="preserve">, </w:t>
      </w:r>
      <w:r w:rsidR="004B48A3" w:rsidRPr="004B48A3">
        <w:rPr>
          <w:color w:val="000000"/>
        </w:rPr>
        <w:t>se pretende oficializar la utilización del sistema de clasificación, otorgando certeza jurídica de su permanencia en el tiempo, tanto para los usuarios chilenos como extranjeros, y ser parte así del sistema internacional de manera clara y correcta, lo que facilitará el intercambio de información y la protección de derechos de propiedad industrial en múltiples países.</w:t>
      </w:r>
    </w:p>
    <w:p w14:paraId="3B816086" w14:textId="36D10A27" w:rsidR="00235FD7" w:rsidRDefault="00235FD7" w:rsidP="0059187C">
      <w:pPr>
        <w:pStyle w:val="Ttulo2"/>
      </w:pPr>
      <w:r>
        <w:t>Objetivos del Acuerdo</w:t>
      </w:r>
    </w:p>
    <w:p w14:paraId="3B81608A" w14:textId="6A14F55E" w:rsidR="00057102" w:rsidRPr="00EC39A1" w:rsidRDefault="00057102" w:rsidP="0059187C">
      <w:pPr>
        <w:spacing w:before="0" w:after="0" w:line="276" w:lineRule="auto"/>
        <w:ind w:left="2835" w:firstLine="709"/>
        <w:rPr>
          <w:lang w:val="es-ES"/>
        </w:rPr>
      </w:pPr>
      <w:r>
        <w:rPr>
          <w:lang w:val="es-ES"/>
        </w:rPr>
        <w:t xml:space="preserve">El principal objetivo de la </w:t>
      </w:r>
      <w:r w:rsidRPr="00EC39A1">
        <w:rPr>
          <w:lang w:val="es-ES"/>
        </w:rPr>
        <w:t xml:space="preserve">clasificación </w:t>
      </w:r>
      <w:r>
        <w:rPr>
          <w:lang w:val="es-ES"/>
        </w:rPr>
        <w:t xml:space="preserve">contenida en el Acuerdo </w:t>
      </w:r>
      <w:r w:rsidR="004B48A3">
        <w:rPr>
          <w:lang w:val="es-ES"/>
        </w:rPr>
        <w:t xml:space="preserve">de Viena </w:t>
      </w:r>
      <w:r>
        <w:rPr>
          <w:lang w:val="es-ES"/>
        </w:rPr>
        <w:t>es facilitar la búsqueda anticipada</w:t>
      </w:r>
      <w:r w:rsidRPr="00EC39A1">
        <w:rPr>
          <w:lang w:val="es-ES"/>
        </w:rPr>
        <w:t xml:space="preserve"> de elementos figurativos de marcas</w:t>
      </w:r>
      <w:r>
        <w:rPr>
          <w:lang w:val="es-ES"/>
        </w:rPr>
        <w:t>, de manera</w:t>
      </w:r>
      <w:r w:rsidRPr="00EC39A1">
        <w:rPr>
          <w:lang w:val="es-ES"/>
        </w:rPr>
        <w:t xml:space="preserve"> que </w:t>
      </w:r>
      <w:r>
        <w:rPr>
          <w:lang w:val="es-ES"/>
        </w:rPr>
        <w:t>los Estados</w:t>
      </w:r>
      <w:r w:rsidRPr="00EC39A1">
        <w:rPr>
          <w:lang w:val="es-ES"/>
        </w:rPr>
        <w:t xml:space="preserve"> miembros </w:t>
      </w:r>
      <w:r>
        <w:rPr>
          <w:lang w:val="es-ES"/>
        </w:rPr>
        <w:t>no necesiten elaborar su propia clasificación nacional</w:t>
      </w:r>
      <w:r w:rsidR="00153366">
        <w:rPr>
          <w:lang w:val="es-ES"/>
        </w:rPr>
        <w:t>,</w:t>
      </w:r>
      <w:r>
        <w:rPr>
          <w:lang w:val="es-ES"/>
        </w:rPr>
        <w:t xml:space="preserve"> o mantener actualizada una clasificación existente.</w:t>
      </w:r>
      <w:r w:rsidR="00153366">
        <w:rPr>
          <w:lang w:val="es-ES"/>
        </w:rPr>
        <w:t xml:space="preserve"> </w:t>
      </w:r>
      <w:r>
        <w:rPr>
          <w:lang w:val="es-ES"/>
        </w:rPr>
        <w:t xml:space="preserve">A través de esta clasificación, </w:t>
      </w:r>
      <w:r w:rsidRPr="00057102">
        <w:rPr>
          <w:lang w:val="es-ES"/>
        </w:rPr>
        <w:t>las solicitudes</w:t>
      </w:r>
      <w:r w:rsidRPr="00EC39A1">
        <w:rPr>
          <w:lang w:val="es-ES"/>
        </w:rPr>
        <w:t xml:space="preserve"> de registro </w:t>
      </w:r>
      <w:r w:rsidRPr="00057102">
        <w:rPr>
          <w:lang w:val="es-ES"/>
        </w:rPr>
        <w:t>de marcas que contienen elementos figurativos se archivan codificadas según</w:t>
      </w:r>
      <w:r w:rsidRPr="00EC39A1">
        <w:rPr>
          <w:lang w:val="es-ES"/>
        </w:rPr>
        <w:t xml:space="preserve"> un </w:t>
      </w:r>
      <w:r w:rsidRPr="00057102">
        <w:rPr>
          <w:lang w:val="es-ES"/>
        </w:rPr>
        <w:t>único sistema</w:t>
      </w:r>
      <w:r w:rsidRPr="00EC39A1">
        <w:rPr>
          <w:lang w:val="es-ES"/>
        </w:rPr>
        <w:t xml:space="preserve"> de clasificación</w:t>
      </w:r>
      <w:r>
        <w:rPr>
          <w:lang w:val="es-ES"/>
        </w:rPr>
        <w:t xml:space="preserve">. </w:t>
      </w:r>
    </w:p>
    <w:p w14:paraId="3B81608B" w14:textId="77777777" w:rsidR="00057102" w:rsidRDefault="00057102" w:rsidP="0059187C">
      <w:pPr>
        <w:spacing w:before="0" w:after="0" w:line="276" w:lineRule="auto"/>
        <w:ind w:left="2835"/>
        <w:rPr>
          <w:lang w:val="es-ES"/>
        </w:rPr>
      </w:pPr>
    </w:p>
    <w:p w14:paraId="3B81608C" w14:textId="69C6576D" w:rsidR="00057102" w:rsidRDefault="00057102" w:rsidP="0059187C">
      <w:pPr>
        <w:spacing w:before="0" w:after="0" w:line="276" w:lineRule="auto"/>
        <w:ind w:left="2835" w:firstLine="709"/>
      </w:pPr>
      <w:r w:rsidRPr="00057102">
        <w:t xml:space="preserve">Actualmente, la utilización de la </w:t>
      </w:r>
      <w:r>
        <w:t>c</w:t>
      </w:r>
      <w:r w:rsidRPr="00057102">
        <w:t xml:space="preserve">lasificación </w:t>
      </w:r>
      <w:r w:rsidR="00293EF9">
        <w:t xml:space="preserve">contenida en </w:t>
      </w:r>
      <w:r w:rsidRPr="00057102">
        <w:t>e</w:t>
      </w:r>
      <w:r>
        <w:t>l Acuerdo de</w:t>
      </w:r>
      <w:r w:rsidRPr="00057102">
        <w:t xml:space="preserve"> Viena se complementa con programas computacionales capaces de hacer distinción entre distintas figuras, lo que facilita su clasificación. Esto es </w:t>
      </w:r>
      <w:r w:rsidRPr="00D75648">
        <w:rPr>
          <w:color w:val="000000"/>
        </w:rPr>
        <w:t>primordial</w:t>
      </w:r>
      <w:r w:rsidRPr="00057102">
        <w:t xml:space="preserve"> tratándose de los elementos figurativos, sean estáticos o en movimiento, simples o compuestos, ya que </w:t>
      </w:r>
      <w:r>
        <w:t>suelen ser</w:t>
      </w:r>
      <w:r w:rsidRPr="00057102">
        <w:t xml:space="preserve"> </w:t>
      </w:r>
      <w:r>
        <w:t xml:space="preserve">de </w:t>
      </w:r>
      <w:r w:rsidRPr="00057102">
        <w:t xml:space="preserve">difícil </w:t>
      </w:r>
      <w:r>
        <w:t xml:space="preserve">recuperación </w:t>
      </w:r>
      <w:r w:rsidRPr="00057102">
        <w:t>desde una base de datos</w:t>
      </w:r>
      <w:r>
        <w:t>.</w:t>
      </w:r>
    </w:p>
    <w:p w14:paraId="3B81608D" w14:textId="77777777" w:rsidR="00057102" w:rsidRDefault="00057102" w:rsidP="0059187C">
      <w:pPr>
        <w:spacing w:before="0" w:after="0" w:line="276" w:lineRule="auto"/>
        <w:ind w:left="2835"/>
      </w:pPr>
    </w:p>
    <w:p w14:paraId="3B81608E" w14:textId="7D7B482C" w:rsidR="00057102" w:rsidRDefault="00057102" w:rsidP="0059187C">
      <w:pPr>
        <w:spacing w:before="0" w:after="0" w:line="276" w:lineRule="auto"/>
        <w:ind w:left="2835" w:firstLine="709"/>
        <w:rPr>
          <w:color w:val="000000"/>
        </w:rPr>
      </w:pPr>
      <w:r w:rsidRPr="00402EAD">
        <w:rPr>
          <w:color w:val="000000"/>
        </w:rPr>
        <w:t>Cabe señalar que l</w:t>
      </w:r>
      <w:r w:rsidRPr="008A1CA0">
        <w:rPr>
          <w:color w:val="000000"/>
        </w:rPr>
        <w:t>a clasificación no tiene ninguna incidencia en cuanto al alcance de la protección</w:t>
      </w:r>
      <w:r w:rsidR="00C945B2">
        <w:rPr>
          <w:color w:val="000000"/>
        </w:rPr>
        <w:t xml:space="preserve"> concedido a la marca</w:t>
      </w:r>
      <w:r w:rsidRPr="008A1CA0">
        <w:rPr>
          <w:color w:val="000000"/>
        </w:rPr>
        <w:t>, materia que queda entregada a la legislación sustantiva</w:t>
      </w:r>
      <w:r>
        <w:rPr>
          <w:color w:val="000000"/>
        </w:rPr>
        <w:t>.</w:t>
      </w:r>
    </w:p>
    <w:p w14:paraId="3B816090" w14:textId="5A4B0FF9" w:rsidR="00057102" w:rsidRDefault="00293EF9" w:rsidP="0059187C">
      <w:pPr>
        <w:pStyle w:val="Ttulo2"/>
      </w:pPr>
      <w:r>
        <w:t>Principales disposiciones</w:t>
      </w:r>
    </w:p>
    <w:p w14:paraId="3B816092" w14:textId="0CB09E33" w:rsidR="00057102" w:rsidRDefault="00057102" w:rsidP="0059187C">
      <w:pPr>
        <w:spacing w:before="0" w:after="0" w:line="276" w:lineRule="auto"/>
        <w:ind w:left="2835" w:firstLine="709"/>
        <w:rPr>
          <w:color w:val="000000"/>
        </w:rPr>
      </w:pPr>
      <w:r w:rsidRPr="00AB3035">
        <w:rPr>
          <w:color w:val="000000"/>
        </w:rPr>
        <w:t xml:space="preserve">El </w:t>
      </w:r>
      <w:r w:rsidR="006E2129">
        <w:rPr>
          <w:color w:val="000000"/>
        </w:rPr>
        <w:t>Acuerdo</w:t>
      </w:r>
      <w:r w:rsidRPr="00AB3035">
        <w:rPr>
          <w:color w:val="000000"/>
        </w:rPr>
        <w:t xml:space="preserve"> está constituido por </w:t>
      </w:r>
      <w:r w:rsidRPr="006E2129">
        <w:rPr>
          <w:color w:val="000000"/>
        </w:rPr>
        <w:t xml:space="preserve">17 artículos. </w:t>
      </w:r>
      <w:r w:rsidRPr="00AB3035">
        <w:rPr>
          <w:color w:val="000000"/>
        </w:rPr>
        <w:t>Los principales se resumen</w:t>
      </w:r>
      <w:r w:rsidRPr="006E2129">
        <w:rPr>
          <w:color w:val="000000"/>
        </w:rPr>
        <w:t xml:space="preserve"> a continuación.</w:t>
      </w:r>
    </w:p>
    <w:p w14:paraId="3B816094" w14:textId="5EF43D65" w:rsidR="00057102" w:rsidRDefault="00057102" w:rsidP="0059187C">
      <w:pPr>
        <w:spacing w:before="0" w:after="0" w:line="276" w:lineRule="auto"/>
        <w:ind w:left="2835" w:firstLine="709"/>
        <w:rPr>
          <w:color w:val="000000"/>
        </w:rPr>
      </w:pPr>
      <w:r w:rsidRPr="1B6E40BA">
        <w:rPr>
          <w:color w:val="000000" w:themeColor="text1"/>
        </w:rPr>
        <w:lastRenderedPageBreak/>
        <w:t xml:space="preserve">En el artículo 1, los Estados miembros del </w:t>
      </w:r>
      <w:r w:rsidR="006E2129" w:rsidRPr="1B6E40BA">
        <w:rPr>
          <w:color w:val="000000" w:themeColor="text1"/>
        </w:rPr>
        <w:t>Acuerdo</w:t>
      </w:r>
      <w:r w:rsidRPr="1B6E40BA">
        <w:rPr>
          <w:color w:val="000000" w:themeColor="text1"/>
        </w:rPr>
        <w:t xml:space="preserve"> constituyen una “Unión </w:t>
      </w:r>
      <w:r w:rsidR="00456B1D" w:rsidRPr="1B6E40BA">
        <w:rPr>
          <w:color w:val="000000" w:themeColor="text1"/>
        </w:rPr>
        <w:t>especial</w:t>
      </w:r>
      <w:r w:rsidRPr="1B6E40BA">
        <w:rPr>
          <w:color w:val="000000" w:themeColor="text1"/>
        </w:rPr>
        <w:t xml:space="preserve">”, en </w:t>
      </w:r>
      <w:r w:rsidRPr="00D75648">
        <w:rPr>
          <w:color w:val="000000"/>
        </w:rPr>
        <w:t>referencia</w:t>
      </w:r>
      <w:r w:rsidRPr="1B6E40BA">
        <w:rPr>
          <w:color w:val="000000" w:themeColor="text1"/>
        </w:rPr>
        <w:t xml:space="preserve"> a lo dispuesto en el artículo 19 del Convenio de París de 1883</w:t>
      </w:r>
      <w:r>
        <w:rPr>
          <w:color w:val="000000"/>
          <w:vertAlign w:val="superscript"/>
        </w:rPr>
        <w:footnoteReference w:id="6"/>
      </w:r>
      <w:r w:rsidRPr="1B6E40BA">
        <w:rPr>
          <w:color w:val="000000" w:themeColor="text1"/>
        </w:rPr>
        <w:t>, que permite a los Estados establecer uniones particulares distintas de la Unión que establece el propio Convenio de París, del cual Chile es parte</w:t>
      </w:r>
      <w:r>
        <w:rPr>
          <w:color w:val="000000"/>
          <w:vertAlign w:val="superscript"/>
        </w:rPr>
        <w:footnoteReference w:id="7"/>
      </w:r>
      <w:r w:rsidRPr="1B6E40BA">
        <w:rPr>
          <w:color w:val="000000" w:themeColor="text1"/>
        </w:rPr>
        <w:t xml:space="preserve">. Asimismo, el artículo 1 establece </w:t>
      </w:r>
      <w:r w:rsidR="00937B14">
        <w:rPr>
          <w:color w:val="000000" w:themeColor="text1"/>
        </w:rPr>
        <w:t xml:space="preserve">que los </w:t>
      </w:r>
      <w:r w:rsidR="00765684" w:rsidRPr="1B6E40BA">
        <w:rPr>
          <w:color w:val="000000" w:themeColor="text1"/>
        </w:rPr>
        <w:t>Estados miembros de esta</w:t>
      </w:r>
      <w:r w:rsidRPr="1B6E40BA">
        <w:rPr>
          <w:color w:val="000000" w:themeColor="text1"/>
        </w:rPr>
        <w:t xml:space="preserve"> Unión </w:t>
      </w:r>
      <w:r w:rsidR="00456B1D" w:rsidRPr="1B6E40BA">
        <w:rPr>
          <w:color w:val="000000" w:themeColor="text1"/>
        </w:rPr>
        <w:t>especial</w:t>
      </w:r>
      <w:r w:rsidRPr="1B6E40BA">
        <w:rPr>
          <w:color w:val="000000" w:themeColor="text1"/>
        </w:rPr>
        <w:t xml:space="preserve"> </w:t>
      </w:r>
      <w:r w:rsidR="00765684" w:rsidRPr="1B6E40BA">
        <w:rPr>
          <w:color w:val="000000" w:themeColor="text1"/>
        </w:rPr>
        <w:t>adopta</w:t>
      </w:r>
      <w:r w:rsidR="00937B14">
        <w:rPr>
          <w:color w:val="000000" w:themeColor="text1"/>
        </w:rPr>
        <w:t>rá</w:t>
      </w:r>
      <w:r w:rsidR="00765684" w:rsidRPr="1B6E40BA">
        <w:rPr>
          <w:color w:val="000000" w:themeColor="text1"/>
        </w:rPr>
        <w:t>n una clasificación común para los elementos figurativos de las marcas</w:t>
      </w:r>
      <w:r w:rsidRPr="1B6E40BA">
        <w:rPr>
          <w:color w:val="000000" w:themeColor="text1"/>
        </w:rPr>
        <w:t>.</w:t>
      </w:r>
    </w:p>
    <w:p w14:paraId="3B816095" w14:textId="77777777" w:rsidR="00057102" w:rsidRDefault="00057102" w:rsidP="0059187C">
      <w:pPr>
        <w:pBdr>
          <w:top w:val="nil"/>
          <w:left w:val="nil"/>
          <w:bottom w:val="nil"/>
          <w:right w:val="nil"/>
          <w:between w:val="nil"/>
        </w:pBdr>
        <w:tabs>
          <w:tab w:val="left" w:pos="3544"/>
        </w:tabs>
        <w:spacing w:before="0" w:after="0" w:line="276" w:lineRule="auto"/>
        <w:rPr>
          <w:color w:val="000000"/>
        </w:rPr>
      </w:pPr>
    </w:p>
    <w:p w14:paraId="3B816096" w14:textId="4A4239A7" w:rsidR="00057102" w:rsidRDefault="00937B14" w:rsidP="0059187C">
      <w:pPr>
        <w:spacing w:before="0" w:after="0" w:line="276" w:lineRule="auto"/>
        <w:ind w:left="2835" w:firstLine="709"/>
        <w:rPr>
          <w:color w:val="000000"/>
        </w:rPr>
      </w:pPr>
      <w:r>
        <w:rPr>
          <w:color w:val="000000"/>
        </w:rPr>
        <w:t>A continuación, e</w:t>
      </w:r>
      <w:r w:rsidR="00057102" w:rsidRPr="00322B48">
        <w:rPr>
          <w:color w:val="000000"/>
        </w:rPr>
        <w:t xml:space="preserve">l artículo </w:t>
      </w:r>
      <w:r w:rsidR="00057102">
        <w:rPr>
          <w:color w:val="000000"/>
        </w:rPr>
        <w:t xml:space="preserve">2 </w:t>
      </w:r>
      <w:r w:rsidR="00456B1D">
        <w:rPr>
          <w:color w:val="000000"/>
        </w:rPr>
        <w:t>establece que la</w:t>
      </w:r>
      <w:r w:rsidR="00765684">
        <w:rPr>
          <w:color w:val="000000"/>
        </w:rPr>
        <w:t xml:space="preserve"> mencionada</w:t>
      </w:r>
      <w:r w:rsidR="00456B1D">
        <w:rPr>
          <w:color w:val="000000"/>
        </w:rPr>
        <w:t xml:space="preserve"> clasificación estará constituida por una lista de las categorías, divisiones y secciones en las que se clasificarán los elementos figurativos de las marcas, acompañada, cuando así proceda, de notas explicativas. Asimismo, indica que la clasificación y sus modificaciones y complementos estará contenida en un ejemplar auténtico en idiomas francés e inglés firmado por el </w:t>
      </w:r>
      <w:proofErr w:type="gramStart"/>
      <w:r w:rsidR="00456B1D">
        <w:rPr>
          <w:color w:val="000000"/>
        </w:rPr>
        <w:t>Director General</w:t>
      </w:r>
      <w:proofErr w:type="gramEnd"/>
      <w:r w:rsidR="00456B1D">
        <w:rPr>
          <w:color w:val="000000"/>
        </w:rPr>
        <w:t xml:space="preserve"> de la OMPI (en adelante, el “Director General”).</w:t>
      </w:r>
    </w:p>
    <w:p w14:paraId="3B816097" w14:textId="77777777" w:rsidR="00057102" w:rsidRDefault="00057102" w:rsidP="0059187C">
      <w:pPr>
        <w:pBdr>
          <w:top w:val="nil"/>
          <w:left w:val="nil"/>
          <w:bottom w:val="nil"/>
          <w:right w:val="nil"/>
          <w:between w:val="nil"/>
        </w:pBdr>
        <w:tabs>
          <w:tab w:val="left" w:pos="3544"/>
        </w:tabs>
        <w:spacing w:before="0" w:after="0" w:line="276" w:lineRule="auto"/>
        <w:ind w:left="2835"/>
        <w:rPr>
          <w:color w:val="000000"/>
        </w:rPr>
      </w:pPr>
    </w:p>
    <w:p w14:paraId="3B816098" w14:textId="72F64E0D" w:rsidR="00E63240" w:rsidRDefault="00ED2A13" w:rsidP="0059187C">
      <w:pPr>
        <w:spacing w:before="0" w:after="0" w:line="276" w:lineRule="auto"/>
        <w:ind w:left="2835" w:firstLine="709"/>
        <w:rPr>
          <w:color w:val="000000"/>
        </w:rPr>
      </w:pPr>
      <w:r>
        <w:rPr>
          <w:color w:val="000000"/>
        </w:rPr>
        <w:t>Por su parte, e</w:t>
      </w:r>
      <w:r w:rsidR="00E63240">
        <w:rPr>
          <w:color w:val="000000"/>
        </w:rPr>
        <w:t xml:space="preserve">l artículo 4 clarifica </w:t>
      </w:r>
      <w:r>
        <w:rPr>
          <w:color w:val="000000"/>
        </w:rPr>
        <w:t>el alcance y</w:t>
      </w:r>
      <w:r w:rsidR="00E63240">
        <w:rPr>
          <w:color w:val="000000"/>
        </w:rPr>
        <w:t xml:space="preserve"> ámbito de aplicación</w:t>
      </w:r>
      <w:r>
        <w:rPr>
          <w:color w:val="000000"/>
        </w:rPr>
        <w:t xml:space="preserve"> del Acuerdo</w:t>
      </w:r>
      <w:r w:rsidR="00E63240">
        <w:rPr>
          <w:color w:val="000000"/>
        </w:rPr>
        <w:t xml:space="preserve">, excluyendo lo relativo a la extensión de la protección de la marca. Asimismo, establece </w:t>
      </w:r>
      <w:r w:rsidR="00765684">
        <w:rPr>
          <w:color w:val="000000"/>
        </w:rPr>
        <w:t>que</w:t>
      </w:r>
      <w:r w:rsidR="00E63240">
        <w:rPr>
          <w:color w:val="000000"/>
        </w:rPr>
        <w:t xml:space="preserve"> las administraciones locales </w:t>
      </w:r>
      <w:r w:rsidR="00765684">
        <w:rPr>
          <w:color w:val="000000"/>
        </w:rPr>
        <w:t xml:space="preserve">harán </w:t>
      </w:r>
      <w:r w:rsidR="00765684" w:rsidRPr="00765684">
        <w:rPr>
          <w:color w:val="000000"/>
        </w:rPr>
        <w:t>figurar los números de las categorías, divisiones y secciones en las que deban ordenarse los elementos figurativos de esas marcas en los títulos y publicaciones oficiales de los registros y renovaciones de marcas</w:t>
      </w:r>
      <w:r w:rsidR="00E63240">
        <w:rPr>
          <w:color w:val="000000"/>
        </w:rPr>
        <w:t>.</w:t>
      </w:r>
    </w:p>
    <w:p w14:paraId="3B816099" w14:textId="77777777" w:rsidR="00057102" w:rsidRDefault="00057102" w:rsidP="0059187C">
      <w:pPr>
        <w:pBdr>
          <w:top w:val="nil"/>
          <w:left w:val="nil"/>
          <w:bottom w:val="nil"/>
          <w:right w:val="nil"/>
          <w:between w:val="nil"/>
        </w:pBdr>
        <w:tabs>
          <w:tab w:val="left" w:pos="3544"/>
        </w:tabs>
        <w:spacing w:before="0" w:after="0" w:line="276" w:lineRule="auto"/>
        <w:ind w:left="2835"/>
        <w:rPr>
          <w:color w:val="000000"/>
        </w:rPr>
      </w:pPr>
    </w:p>
    <w:p w14:paraId="3B81609A" w14:textId="0017394E" w:rsidR="00057102" w:rsidRDefault="00057102" w:rsidP="0059187C">
      <w:pPr>
        <w:spacing w:before="0" w:after="0" w:line="276" w:lineRule="auto"/>
        <w:ind w:left="2835" w:firstLine="709"/>
        <w:rPr>
          <w:color w:val="000000"/>
        </w:rPr>
      </w:pPr>
      <w:r>
        <w:rPr>
          <w:color w:val="000000"/>
        </w:rPr>
        <w:t xml:space="preserve">El artículo 5 </w:t>
      </w:r>
      <w:r w:rsidR="009260AC">
        <w:rPr>
          <w:color w:val="000000"/>
        </w:rPr>
        <w:t>se señala el establecimiento de</w:t>
      </w:r>
      <w:r>
        <w:rPr>
          <w:color w:val="000000"/>
        </w:rPr>
        <w:t xml:space="preserve"> un Comité de Expertos</w:t>
      </w:r>
      <w:r w:rsidR="009260AC">
        <w:rPr>
          <w:color w:val="000000"/>
        </w:rPr>
        <w:t xml:space="preserve">, el </w:t>
      </w:r>
      <w:r w:rsidR="009260AC">
        <w:rPr>
          <w:color w:val="000000"/>
        </w:rPr>
        <w:lastRenderedPageBreak/>
        <w:t>que</w:t>
      </w:r>
      <w:r>
        <w:rPr>
          <w:color w:val="000000"/>
        </w:rPr>
        <w:t xml:space="preserve"> est</w:t>
      </w:r>
      <w:r w:rsidR="009260AC">
        <w:rPr>
          <w:color w:val="000000"/>
        </w:rPr>
        <w:t>ar</w:t>
      </w:r>
      <w:r>
        <w:rPr>
          <w:color w:val="000000"/>
        </w:rPr>
        <w:t xml:space="preserve">á integrado por representantes de los Estados miembros de la Unión </w:t>
      </w:r>
      <w:r w:rsidR="00456B1D">
        <w:rPr>
          <w:color w:val="000000"/>
        </w:rPr>
        <w:t>especial</w:t>
      </w:r>
      <w:r>
        <w:rPr>
          <w:color w:val="000000"/>
        </w:rPr>
        <w:t xml:space="preserve">. Este Comité está facultado, entre otras cosas, para modificar la clasificación, </w:t>
      </w:r>
      <w:bookmarkStart w:id="5" w:name="_Hlk149653186"/>
      <w:r>
        <w:rPr>
          <w:color w:val="000000"/>
        </w:rPr>
        <w:t xml:space="preserve">para lo cual los países pertenecientes a la Unión </w:t>
      </w:r>
      <w:r w:rsidR="00456B1D">
        <w:rPr>
          <w:color w:val="000000"/>
        </w:rPr>
        <w:t>especial</w:t>
      </w:r>
      <w:r>
        <w:rPr>
          <w:color w:val="000000"/>
        </w:rPr>
        <w:t xml:space="preserve"> podrán presentar propuestas de modificaciones o complementos a la clasificación</w:t>
      </w:r>
      <w:bookmarkEnd w:id="5"/>
      <w:r>
        <w:rPr>
          <w:color w:val="000000"/>
        </w:rPr>
        <w:t>. Cada Estado miembro del Comité de Expertos tendrá derecho a un voto y sus acuerdos se adoptarán, por regla general, por mayoría de los países representados y votantes.</w:t>
      </w:r>
    </w:p>
    <w:p w14:paraId="3B81609B" w14:textId="77777777" w:rsidR="00057102" w:rsidRDefault="00057102" w:rsidP="0059187C">
      <w:pPr>
        <w:pBdr>
          <w:top w:val="nil"/>
          <w:left w:val="nil"/>
          <w:bottom w:val="nil"/>
          <w:right w:val="nil"/>
          <w:between w:val="nil"/>
        </w:pBdr>
        <w:tabs>
          <w:tab w:val="left" w:pos="3544"/>
        </w:tabs>
        <w:spacing w:before="0" w:after="0" w:line="276" w:lineRule="auto"/>
        <w:rPr>
          <w:color w:val="000000"/>
        </w:rPr>
      </w:pPr>
    </w:p>
    <w:p w14:paraId="3B81609C" w14:textId="2A96AFC3" w:rsidR="00057102" w:rsidRDefault="00E8599B" w:rsidP="0059187C">
      <w:pPr>
        <w:spacing w:before="0" w:after="0" w:line="276" w:lineRule="auto"/>
        <w:ind w:left="2835" w:firstLine="709"/>
        <w:rPr>
          <w:color w:val="000000"/>
        </w:rPr>
      </w:pPr>
      <w:r>
        <w:rPr>
          <w:color w:val="000000"/>
        </w:rPr>
        <w:t>Además de lo anterior, e</w:t>
      </w:r>
      <w:r w:rsidR="00057102">
        <w:rPr>
          <w:color w:val="000000"/>
        </w:rPr>
        <w:t xml:space="preserve">n el artículo 7 </w:t>
      </w:r>
      <w:bookmarkStart w:id="6" w:name="_Hlk149653271"/>
      <w:r w:rsidR="00057102">
        <w:rPr>
          <w:color w:val="000000"/>
        </w:rPr>
        <w:t xml:space="preserve">se constituye la Asamblea de la Unión </w:t>
      </w:r>
      <w:r w:rsidR="006E2129">
        <w:rPr>
          <w:color w:val="000000"/>
        </w:rPr>
        <w:t>especial</w:t>
      </w:r>
      <w:r w:rsidR="00057102">
        <w:rPr>
          <w:color w:val="000000"/>
        </w:rPr>
        <w:t xml:space="preserve">, en la cual cada Estado miembro es </w:t>
      </w:r>
      <w:bookmarkStart w:id="7" w:name="_Hlk149648996"/>
      <w:r w:rsidR="00057102">
        <w:rPr>
          <w:color w:val="000000"/>
        </w:rPr>
        <w:t>representado por un delegado</w:t>
      </w:r>
      <w:bookmarkEnd w:id="6"/>
      <w:r w:rsidR="00057102">
        <w:rPr>
          <w:color w:val="000000"/>
        </w:rPr>
        <w:t xml:space="preserve">. </w:t>
      </w:r>
      <w:bookmarkStart w:id="8" w:name="_Hlk149649023"/>
      <w:bookmarkEnd w:id="7"/>
      <w:r w:rsidR="00057102">
        <w:rPr>
          <w:color w:val="000000"/>
        </w:rPr>
        <w:t>Dicha Asamblea tendrá, entre otras</w:t>
      </w:r>
      <w:r w:rsidR="003714AB">
        <w:rPr>
          <w:color w:val="000000"/>
        </w:rPr>
        <w:t xml:space="preserve"> funciones</w:t>
      </w:r>
      <w:r w:rsidR="00057102">
        <w:rPr>
          <w:color w:val="000000"/>
        </w:rPr>
        <w:t xml:space="preserve">, la de tratar las cuestiones relativas al mantenimiento y desarrollo de la Unión </w:t>
      </w:r>
      <w:r w:rsidR="00456B1D">
        <w:rPr>
          <w:color w:val="000000"/>
        </w:rPr>
        <w:t>especial</w:t>
      </w:r>
      <w:r w:rsidR="00057102">
        <w:rPr>
          <w:color w:val="000000"/>
        </w:rPr>
        <w:t xml:space="preserve"> y la aplicación del </w:t>
      </w:r>
      <w:r w:rsidR="00E63240">
        <w:rPr>
          <w:color w:val="000000"/>
        </w:rPr>
        <w:t>Acuerdo</w:t>
      </w:r>
      <w:r w:rsidR="003714AB">
        <w:rPr>
          <w:color w:val="000000"/>
        </w:rPr>
        <w:t>;</w:t>
      </w:r>
      <w:r w:rsidR="00057102">
        <w:rPr>
          <w:color w:val="000000"/>
        </w:rPr>
        <w:t xml:space="preserve"> examinar y aprobar los informes y las actividades del </w:t>
      </w:r>
      <w:proofErr w:type="gramStart"/>
      <w:r w:rsidR="00057102">
        <w:rPr>
          <w:color w:val="000000"/>
        </w:rPr>
        <w:t>Director General</w:t>
      </w:r>
      <w:proofErr w:type="gramEnd"/>
      <w:r w:rsidR="003714AB">
        <w:rPr>
          <w:color w:val="000000"/>
        </w:rPr>
        <w:t>;</w:t>
      </w:r>
      <w:r w:rsidR="00057102">
        <w:rPr>
          <w:color w:val="000000"/>
        </w:rPr>
        <w:t xml:space="preserve"> fijar el programa y adoptar el presupuesto trienal de la Unión </w:t>
      </w:r>
      <w:r w:rsidR="006E2129">
        <w:rPr>
          <w:color w:val="000000"/>
        </w:rPr>
        <w:t>especial</w:t>
      </w:r>
      <w:r w:rsidR="00057102">
        <w:rPr>
          <w:color w:val="000000"/>
        </w:rPr>
        <w:t xml:space="preserve"> y aprobar sus balances y cuentas; y crear comités y grupos de trabajo.</w:t>
      </w:r>
    </w:p>
    <w:bookmarkEnd w:id="8"/>
    <w:p w14:paraId="3B81609D" w14:textId="77777777" w:rsidR="00057102" w:rsidRDefault="00057102" w:rsidP="0059187C">
      <w:pPr>
        <w:pBdr>
          <w:top w:val="nil"/>
          <w:left w:val="nil"/>
          <w:bottom w:val="nil"/>
          <w:right w:val="nil"/>
          <w:between w:val="nil"/>
        </w:pBdr>
        <w:tabs>
          <w:tab w:val="left" w:pos="3544"/>
        </w:tabs>
        <w:spacing w:before="0" w:after="0" w:line="276" w:lineRule="auto"/>
        <w:ind w:left="2835"/>
        <w:rPr>
          <w:color w:val="000000"/>
        </w:rPr>
      </w:pPr>
    </w:p>
    <w:p w14:paraId="3B81609E" w14:textId="27BDC3EE" w:rsidR="00E63240" w:rsidRPr="00515B93" w:rsidRDefault="00674558" w:rsidP="0059187C">
      <w:pPr>
        <w:spacing w:before="0" w:after="0" w:line="276" w:lineRule="auto"/>
        <w:ind w:left="2835" w:firstLine="709"/>
        <w:rPr>
          <w:color w:val="000000"/>
        </w:rPr>
      </w:pPr>
      <w:r>
        <w:rPr>
          <w:color w:val="000000"/>
        </w:rPr>
        <w:t>Por su parte, l</w:t>
      </w:r>
      <w:r w:rsidR="00E63240">
        <w:rPr>
          <w:color w:val="000000"/>
        </w:rPr>
        <w:t xml:space="preserve">os artículos 10 y 11 establecen los medios para modificar el Acuerdo, el cual podrá ser </w:t>
      </w:r>
      <w:r>
        <w:rPr>
          <w:color w:val="000000"/>
        </w:rPr>
        <w:t>reformado</w:t>
      </w:r>
      <w:r w:rsidR="00E63240">
        <w:rPr>
          <w:color w:val="000000"/>
        </w:rPr>
        <w:t xml:space="preserve"> por la Asamblea o mediante una conferencia entre los delegados de los países de la Unión </w:t>
      </w:r>
      <w:r w:rsidR="00E63240" w:rsidRPr="00515B93">
        <w:rPr>
          <w:color w:val="000000"/>
        </w:rPr>
        <w:t xml:space="preserve">especial, dependiendo de la materia. </w:t>
      </w:r>
    </w:p>
    <w:p w14:paraId="3B81609F" w14:textId="77777777" w:rsidR="00057102" w:rsidRDefault="00057102" w:rsidP="0059187C">
      <w:pPr>
        <w:pBdr>
          <w:top w:val="nil"/>
          <w:left w:val="nil"/>
          <w:bottom w:val="nil"/>
          <w:right w:val="nil"/>
          <w:between w:val="nil"/>
        </w:pBdr>
        <w:tabs>
          <w:tab w:val="left" w:pos="3544"/>
        </w:tabs>
        <w:spacing w:before="0" w:after="0" w:line="276" w:lineRule="auto"/>
        <w:ind w:left="2835"/>
        <w:rPr>
          <w:color w:val="000000"/>
        </w:rPr>
      </w:pPr>
    </w:p>
    <w:p w14:paraId="3B8160A0" w14:textId="187C5FE1" w:rsidR="00057102" w:rsidRDefault="00057102" w:rsidP="0059187C">
      <w:pPr>
        <w:spacing w:before="0" w:after="0" w:line="276" w:lineRule="auto"/>
        <w:ind w:left="2835" w:firstLine="709"/>
        <w:rPr>
          <w:color w:val="000000"/>
        </w:rPr>
      </w:pPr>
      <w:r>
        <w:rPr>
          <w:color w:val="000000"/>
        </w:rPr>
        <w:t xml:space="preserve">El artículo 12 establece que todo país parte en el Convenio de París podrá ser parte del </w:t>
      </w:r>
      <w:r w:rsidR="006E2129">
        <w:rPr>
          <w:color w:val="000000"/>
        </w:rPr>
        <w:t>Acuerdo</w:t>
      </w:r>
      <w:r w:rsidR="00FA2CE9">
        <w:rPr>
          <w:color w:val="000000"/>
        </w:rPr>
        <w:t>,</w:t>
      </w:r>
      <w:r>
        <w:rPr>
          <w:color w:val="000000"/>
        </w:rPr>
        <w:t xml:space="preserve"> </w:t>
      </w:r>
      <w:r w:rsidR="00FA2CE9">
        <w:rPr>
          <w:color w:val="000000"/>
        </w:rPr>
        <w:t>por medio de</w:t>
      </w:r>
      <w:r>
        <w:rPr>
          <w:color w:val="000000"/>
        </w:rPr>
        <w:t xml:space="preserve"> su firma seguida del depósito de un instrumento de ratificación, o por el depósito de un instrumento de adhesión, los que se depositarán en poder del </w:t>
      </w:r>
      <w:proofErr w:type="gramStart"/>
      <w:r>
        <w:rPr>
          <w:color w:val="000000"/>
        </w:rPr>
        <w:t>Director General</w:t>
      </w:r>
      <w:proofErr w:type="gramEnd"/>
      <w:r>
        <w:rPr>
          <w:color w:val="000000"/>
        </w:rPr>
        <w:t xml:space="preserve">. </w:t>
      </w:r>
      <w:r w:rsidR="0080282E">
        <w:rPr>
          <w:color w:val="000000"/>
        </w:rPr>
        <w:t>El artículo 13 establece que l</w:t>
      </w:r>
      <w:r>
        <w:rPr>
          <w:color w:val="000000"/>
        </w:rPr>
        <w:t xml:space="preserve">a adhesión surtirá efecto tres meses después de la fecha en que haya sido notificada al </w:t>
      </w:r>
      <w:proofErr w:type="gramStart"/>
      <w:r>
        <w:rPr>
          <w:color w:val="000000"/>
        </w:rPr>
        <w:t>Director General</w:t>
      </w:r>
      <w:proofErr w:type="gramEnd"/>
      <w:r>
        <w:rPr>
          <w:color w:val="000000"/>
        </w:rPr>
        <w:t>.</w:t>
      </w:r>
    </w:p>
    <w:p w14:paraId="65964DAE" w14:textId="77777777" w:rsidR="00BD0F10" w:rsidRPr="002B687C" w:rsidRDefault="00BD0F10" w:rsidP="0059187C">
      <w:pPr>
        <w:pStyle w:val="Ttulo2"/>
      </w:pPr>
      <w:r w:rsidRPr="002B687C">
        <w:lastRenderedPageBreak/>
        <w:t>Demás disposiciones del Acuerdo</w:t>
      </w:r>
    </w:p>
    <w:p w14:paraId="522F054B" w14:textId="52C094C7" w:rsidR="00BD0F10" w:rsidRDefault="00BD0F10" w:rsidP="0059187C">
      <w:pPr>
        <w:spacing w:before="0" w:after="0" w:line="276" w:lineRule="auto"/>
        <w:ind w:left="2835" w:firstLine="709"/>
        <w:rPr>
          <w:rFonts w:eastAsia="Times New Roman"/>
          <w:lang w:val="es-MX" w:eastAsia="es-ES"/>
        </w:rPr>
      </w:pPr>
      <w:r w:rsidRPr="005C0D10">
        <w:rPr>
          <w:rFonts w:eastAsia="Times New Roman"/>
          <w:lang w:val="es-MX" w:eastAsia="es-ES"/>
        </w:rPr>
        <w:t>Las demás disposiciones del Acuerdo</w:t>
      </w:r>
      <w:r>
        <w:rPr>
          <w:rFonts w:eastAsia="Times New Roman"/>
          <w:lang w:val="es-MX" w:eastAsia="es-ES"/>
        </w:rPr>
        <w:t>,</w:t>
      </w:r>
      <w:r w:rsidRPr="005C0D10">
        <w:rPr>
          <w:rFonts w:eastAsia="Times New Roman"/>
          <w:lang w:val="es-MX" w:eastAsia="es-ES"/>
        </w:rPr>
        <w:t xml:space="preserve"> relativ</w:t>
      </w:r>
      <w:r>
        <w:rPr>
          <w:rFonts w:eastAsia="Times New Roman"/>
          <w:lang w:val="es-MX" w:eastAsia="es-ES"/>
        </w:rPr>
        <w:t>as</w:t>
      </w:r>
      <w:r w:rsidRPr="005C0D10">
        <w:rPr>
          <w:rFonts w:eastAsia="Times New Roman"/>
          <w:lang w:val="es-MX" w:eastAsia="es-ES"/>
        </w:rPr>
        <w:t xml:space="preserve"> </w:t>
      </w:r>
      <w:r>
        <w:rPr>
          <w:rFonts w:eastAsia="Times New Roman"/>
          <w:lang w:val="es-MX" w:eastAsia="es-ES"/>
        </w:rPr>
        <w:t xml:space="preserve">a </w:t>
      </w:r>
      <w:r w:rsidR="001340A4">
        <w:rPr>
          <w:rFonts w:eastAsia="Times New Roman"/>
          <w:lang w:val="es-MX" w:eastAsia="es-ES"/>
        </w:rPr>
        <w:t xml:space="preserve">idiomas de la clasificación de los elementos figurativos (artículo 3); </w:t>
      </w:r>
      <w:r>
        <w:rPr>
          <w:rFonts w:eastAsia="Times New Roman"/>
          <w:lang w:val="es-MX" w:eastAsia="es-ES"/>
        </w:rPr>
        <w:t xml:space="preserve">notificación, entrada en vigor y publicación de </w:t>
      </w:r>
      <w:r w:rsidR="00337BDE">
        <w:rPr>
          <w:rFonts w:eastAsia="Times New Roman"/>
          <w:lang w:val="es-MX" w:eastAsia="es-ES"/>
        </w:rPr>
        <w:t>las modificaciones y complementos y de otras decisiones</w:t>
      </w:r>
      <w:r w:rsidRPr="005C0D10">
        <w:rPr>
          <w:rFonts w:eastAsia="Times New Roman"/>
          <w:lang w:val="es-MX" w:eastAsia="es-ES"/>
        </w:rPr>
        <w:t xml:space="preserve"> (artículo </w:t>
      </w:r>
      <w:r w:rsidR="00337BDE">
        <w:rPr>
          <w:rFonts w:eastAsia="Times New Roman"/>
          <w:lang w:val="es-MX" w:eastAsia="es-ES"/>
        </w:rPr>
        <w:t>6</w:t>
      </w:r>
      <w:r w:rsidRPr="005C0D10">
        <w:rPr>
          <w:rFonts w:eastAsia="Times New Roman"/>
          <w:lang w:val="es-MX" w:eastAsia="es-ES"/>
        </w:rPr>
        <w:t xml:space="preserve">), </w:t>
      </w:r>
      <w:r>
        <w:rPr>
          <w:rFonts w:eastAsia="Times New Roman"/>
          <w:lang w:val="es-MX" w:eastAsia="es-ES"/>
        </w:rPr>
        <w:t>oficina internacional</w:t>
      </w:r>
      <w:r w:rsidRPr="005C0D10">
        <w:rPr>
          <w:rFonts w:eastAsia="Times New Roman"/>
          <w:lang w:val="es-MX" w:eastAsia="es-ES"/>
        </w:rPr>
        <w:t xml:space="preserve"> (</w:t>
      </w:r>
      <w:r>
        <w:rPr>
          <w:rFonts w:eastAsia="Times New Roman"/>
          <w:lang w:val="es-MX" w:eastAsia="es-ES"/>
        </w:rPr>
        <w:t>a</w:t>
      </w:r>
      <w:r w:rsidRPr="005C0D10">
        <w:rPr>
          <w:rFonts w:eastAsia="Times New Roman"/>
          <w:lang w:val="es-MX" w:eastAsia="es-ES"/>
        </w:rPr>
        <w:t xml:space="preserve">rtículo </w:t>
      </w:r>
      <w:r w:rsidR="00337BDE">
        <w:rPr>
          <w:rFonts w:eastAsia="Times New Roman"/>
          <w:lang w:val="es-MX" w:eastAsia="es-ES"/>
        </w:rPr>
        <w:t>8</w:t>
      </w:r>
      <w:r w:rsidRPr="005C0D10">
        <w:rPr>
          <w:rFonts w:eastAsia="Times New Roman"/>
          <w:lang w:val="es-MX" w:eastAsia="es-ES"/>
        </w:rPr>
        <w:t xml:space="preserve">), </w:t>
      </w:r>
      <w:r>
        <w:rPr>
          <w:rFonts w:eastAsia="Times New Roman"/>
          <w:lang w:val="es-MX" w:eastAsia="es-ES"/>
        </w:rPr>
        <w:t>finanzas</w:t>
      </w:r>
      <w:r w:rsidRPr="005C0D10">
        <w:rPr>
          <w:rFonts w:eastAsia="Times New Roman"/>
          <w:lang w:val="es-MX" w:eastAsia="es-ES"/>
        </w:rPr>
        <w:t xml:space="preserve"> (</w:t>
      </w:r>
      <w:r>
        <w:rPr>
          <w:rFonts w:eastAsia="Times New Roman"/>
          <w:lang w:val="es-MX" w:eastAsia="es-ES"/>
        </w:rPr>
        <w:t>a</w:t>
      </w:r>
      <w:r w:rsidRPr="005C0D10">
        <w:rPr>
          <w:rFonts w:eastAsia="Times New Roman"/>
          <w:lang w:val="es-MX" w:eastAsia="es-ES"/>
        </w:rPr>
        <w:t xml:space="preserve">rtículo </w:t>
      </w:r>
      <w:r w:rsidR="00337BDE">
        <w:rPr>
          <w:rFonts w:eastAsia="Times New Roman"/>
          <w:lang w:val="es-MX" w:eastAsia="es-ES"/>
        </w:rPr>
        <w:t>9</w:t>
      </w:r>
      <w:r w:rsidRPr="005C0D10">
        <w:rPr>
          <w:rFonts w:eastAsia="Times New Roman"/>
          <w:lang w:val="es-MX" w:eastAsia="es-ES"/>
        </w:rPr>
        <w:t xml:space="preserve">), </w:t>
      </w:r>
      <w:r w:rsidR="00320DA3">
        <w:rPr>
          <w:rFonts w:eastAsia="Times New Roman"/>
          <w:lang w:val="es-MX" w:eastAsia="es-ES"/>
        </w:rPr>
        <w:t xml:space="preserve">entrada en vigor del Acuerdo </w:t>
      </w:r>
      <w:r w:rsidRPr="005C0D10">
        <w:rPr>
          <w:rFonts w:eastAsia="Times New Roman"/>
          <w:lang w:val="es-MX" w:eastAsia="es-ES"/>
        </w:rPr>
        <w:t xml:space="preserve">(artículo </w:t>
      </w:r>
      <w:r>
        <w:rPr>
          <w:rFonts w:eastAsia="Times New Roman"/>
          <w:lang w:val="es-MX" w:eastAsia="es-ES"/>
        </w:rPr>
        <w:t>1</w:t>
      </w:r>
      <w:r w:rsidR="00320DA3">
        <w:rPr>
          <w:rFonts w:eastAsia="Times New Roman"/>
          <w:lang w:val="es-MX" w:eastAsia="es-ES"/>
        </w:rPr>
        <w:t>3</w:t>
      </w:r>
      <w:r w:rsidRPr="005C0D10">
        <w:rPr>
          <w:rFonts w:eastAsia="Times New Roman"/>
          <w:lang w:val="es-MX" w:eastAsia="es-ES"/>
        </w:rPr>
        <w:t xml:space="preserve">), </w:t>
      </w:r>
      <w:r w:rsidR="00320DA3">
        <w:rPr>
          <w:rFonts w:eastAsia="Times New Roman"/>
          <w:lang w:val="es-MX" w:eastAsia="es-ES"/>
        </w:rPr>
        <w:t xml:space="preserve">duración del Acuerdo </w:t>
      </w:r>
      <w:r w:rsidRPr="005C0D10">
        <w:rPr>
          <w:rFonts w:eastAsia="Times New Roman"/>
          <w:lang w:val="es-MX" w:eastAsia="es-ES"/>
        </w:rPr>
        <w:t>(</w:t>
      </w:r>
      <w:r>
        <w:rPr>
          <w:rFonts w:eastAsia="Times New Roman"/>
          <w:lang w:val="es-MX" w:eastAsia="es-ES"/>
        </w:rPr>
        <w:t>a</w:t>
      </w:r>
      <w:r w:rsidRPr="005C0D10">
        <w:rPr>
          <w:rFonts w:eastAsia="Times New Roman"/>
          <w:lang w:val="es-MX" w:eastAsia="es-ES"/>
        </w:rPr>
        <w:t xml:space="preserve">rtículo </w:t>
      </w:r>
      <w:r>
        <w:rPr>
          <w:rFonts w:eastAsia="Times New Roman"/>
          <w:lang w:val="es-MX" w:eastAsia="es-ES"/>
        </w:rPr>
        <w:t>1</w:t>
      </w:r>
      <w:r w:rsidR="00320DA3">
        <w:rPr>
          <w:rFonts w:eastAsia="Times New Roman"/>
          <w:lang w:val="es-MX" w:eastAsia="es-ES"/>
        </w:rPr>
        <w:t>4</w:t>
      </w:r>
      <w:r w:rsidRPr="005C0D10">
        <w:rPr>
          <w:rFonts w:eastAsia="Times New Roman"/>
          <w:lang w:val="es-MX" w:eastAsia="es-ES"/>
        </w:rPr>
        <w:t>)</w:t>
      </w:r>
      <w:r>
        <w:rPr>
          <w:rFonts w:eastAsia="Times New Roman"/>
          <w:lang w:val="es-MX" w:eastAsia="es-ES"/>
        </w:rPr>
        <w:t xml:space="preserve">, </w:t>
      </w:r>
      <w:r w:rsidR="00320DA3">
        <w:rPr>
          <w:rFonts w:eastAsia="Times New Roman"/>
          <w:lang w:val="es-MX" w:eastAsia="es-ES"/>
        </w:rPr>
        <w:t>denuncia</w:t>
      </w:r>
      <w:r>
        <w:rPr>
          <w:rFonts w:eastAsia="Times New Roman"/>
          <w:lang w:val="es-MX" w:eastAsia="es-ES"/>
        </w:rPr>
        <w:t xml:space="preserve"> (artículo 1</w:t>
      </w:r>
      <w:r w:rsidR="00320DA3">
        <w:rPr>
          <w:rFonts w:eastAsia="Times New Roman"/>
          <w:lang w:val="es-MX" w:eastAsia="es-ES"/>
        </w:rPr>
        <w:t>5</w:t>
      </w:r>
      <w:r>
        <w:rPr>
          <w:rFonts w:eastAsia="Times New Roman"/>
          <w:lang w:val="es-MX" w:eastAsia="es-ES"/>
        </w:rPr>
        <w:t xml:space="preserve">), </w:t>
      </w:r>
      <w:r w:rsidR="00320DA3">
        <w:rPr>
          <w:rFonts w:eastAsia="Times New Roman"/>
          <w:lang w:val="es-MX" w:eastAsia="es-ES"/>
        </w:rPr>
        <w:t xml:space="preserve">diferencias (artículo 16) </w:t>
      </w:r>
      <w:r>
        <w:rPr>
          <w:rFonts w:eastAsia="Times New Roman"/>
          <w:lang w:val="es-MX" w:eastAsia="es-ES"/>
        </w:rPr>
        <w:t>y firma, idiomas, funciones de depositario y notificaciones (artículo 1</w:t>
      </w:r>
      <w:r w:rsidR="00FD3D0A">
        <w:rPr>
          <w:rFonts w:eastAsia="Times New Roman"/>
          <w:lang w:val="es-MX" w:eastAsia="es-ES"/>
        </w:rPr>
        <w:t>7</w:t>
      </w:r>
      <w:r w:rsidRPr="005C0D10">
        <w:rPr>
          <w:rFonts w:eastAsia="Times New Roman"/>
          <w:lang w:val="es-MX" w:eastAsia="es-ES"/>
        </w:rPr>
        <w:t xml:space="preserve">), corresponden a cláusulas </w:t>
      </w:r>
      <w:r>
        <w:rPr>
          <w:rFonts w:eastAsia="Times New Roman"/>
          <w:lang w:val="es-MX" w:eastAsia="es-ES"/>
        </w:rPr>
        <w:t>generales relativas al Acuerdo</w:t>
      </w:r>
      <w:r w:rsidRPr="005C0D10">
        <w:rPr>
          <w:rFonts w:eastAsia="Times New Roman"/>
          <w:lang w:val="es-MX" w:eastAsia="es-ES"/>
        </w:rPr>
        <w:t>.</w:t>
      </w:r>
    </w:p>
    <w:p w14:paraId="77781B5F" w14:textId="77777777" w:rsidR="009D40B8" w:rsidRPr="000A10C5" w:rsidRDefault="009D40B8" w:rsidP="009D40B8">
      <w:pPr>
        <w:spacing w:after="0" w:line="276" w:lineRule="auto"/>
        <w:ind w:left="2835" w:firstLine="709"/>
        <w:rPr>
          <w:rFonts w:eastAsia="Times New Roman"/>
          <w:lang w:val="es-MX" w:eastAsia="es-ES"/>
        </w:rPr>
      </w:pPr>
    </w:p>
    <w:p w14:paraId="70EAFC77" w14:textId="77777777" w:rsidR="00BD0F10" w:rsidRDefault="00BD0F10" w:rsidP="009D40B8">
      <w:pPr>
        <w:spacing w:before="0" w:after="0" w:line="276" w:lineRule="auto"/>
        <w:ind w:left="2835" w:firstLine="709"/>
        <w:rPr>
          <w:rFonts w:eastAsia="Times New Roman"/>
          <w:lang w:val="es-MX" w:eastAsia="es-ES"/>
        </w:rPr>
      </w:pPr>
      <w:r w:rsidRPr="005C0D10">
        <w:rPr>
          <w:rFonts w:eastAsia="Times New Roman"/>
          <w:lang w:val="es-MX" w:eastAsia="es-ES"/>
        </w:rPr>
        <w:t>En mérito de lo expuesto, tengo el honor de someter a vuestra consideración, el siguiente</w:t>
      </w:r>
    </w:p>
    <w:p w14:paraId="3B8160A2" w14:textId="77777777" w:rsidR="006276C5" w:rsidRDefault="006276C5" w:rsidP="0059187C">
      <w:pPr>
        <w:spacing w:line="276" w:lineRule="auto"/>
        <w:rPr>
          <w:lang w:val="es-MX"/>
        </w:rPr>
      </w:pPr>
    </w:p>
    <w:p w14:paraId="4BB3FF1C" w14:textId="77777777" w:rsidR="0059187C" w:rsidRDefault="0059187C" w:rsidP="0059187C">
      <w:pPr>
        <w:spacing w:line="276" w:lineRule="auto"/>
        <w:rPr>
          <w:lang w:val="es-MX"/>
        </w:rPr>
      </w:pPr>
    </w:p>
    <w:p w14:paraId="0BA882C2" w14:textId="77777777" w:rsidR="0059187C" w:rsidRPr="00BD0F10" w:rsidRDefault="0059187C" w:rsidP="0059187C">
      <w:pPr>
        <w:spacing w:line="276" w:lineRule="auto"/>
        <w:rPr>
          <w:lang w:val="es-MX"/>
        </w:rPr>
      </w:pPr>
    </w:p>
    <w:p w14:paraId="64303CC5" w14:textId="77777777" w:rsidR="009D40B8" w:rsidRPr="0089763F" w:rsidRDefault="009D40B8" w:rsidP="009D40B8">
      <w:pPr>
        <w:spacing w:before="0" w:after="0" w:line="276" w:lineRule="auto"/>
        <w:jc w:val="center"/>
        <w:rPr>
          <w:b/>
        </w:rPr>
      </w:pPr>
      <w:r w:rsidRPr="00E24045">
        <w:rPr>
          <w:b/>
          <w:spacing w:val="80"/>
        </w:rPr>
        <w:t>PROYECTO DE ACUERDO</w:t>
      </w:r>
      <w:r w:rsidRPr="0089763F">
        <w:rPr>
          <w:b/>
        </w:rPr>
        <w:t>:</w:t>
      </w:r>
    </w:p>
    <w:p w14:paraId="3B8160A4" w14:textId="77777777" w:rsidR="00E63240" w:rsidRDefault="00E63240" w:rsidP="0059187C">
      <w:pPr>
        <w:spacing w:line="276" w:lineRule="auto"/>
        <w:jc w:val="center"/>
      </w:pPr>
    </w:p>
    <w:p w14:paraId="3B8160A5" w14:textId="77777777" w:rsidR="006276C5" w:rsidRDefault="006276C5" w:rsidP="0059187C">
      <w:pPr>
        <w:tabs>
          <w:tab w:val="left" w:pos="-1440"/>
          <w:tab w:val="left" w:pos="-720"/>
        </w:tabs>
        <w:spacing w:line="276" w:lineRule="auto"/>
      </w:pPr>
    </w:p>
    <w:p w14:paraId="3B8160A6" w14:textId="619DAAD7" w:rsidR="006276C5" w:rsidRDefault="00E27AB1" w:rsidP="0059187C">
      <w:pPr>
        <w:tabs>
          <w:tab w:val="left" w:pos="2268"/>
        </w:tabs>
        <w:spacing w:line="276" w:lineRule="auto"/>
        <w:ind w:right="20"/>
      </w:pPr>
      <w:r w:rsidRPr="009D40B8">
        <w:rPr>
          <w:b/>
        </w:rPr>
        <w:t xml:space="preserve">“ARTÍCULO </w:t>
      </w:r>
      <w:proofErr w:type="gramStart"/>
      <w:r w:rsidRPr="009D40B8">
        <w:rPr>
          <w:b/>
        </w:rPr>
        <w:t>ÚNICO</w:t>
      </w:r>
      <w:r>
        <w:rPr>
          <w:b/>
        </w:rPr>
        <w:t>.-</w:t>
      </w:r>
      <w:proofErr w:type="gramEnd"/>
      <w:r>
        <w:rPr>
          <w:b/>
        </w:rPr>
        <w:tab/>
      </w:r>
      <w:proofErr w:type="spellStart"/>
      <w:r>
        <w:t>Apruébase</w:t>
      </w:r>
      <w:proofErr w:type="spellEnd"/>
      <w:r>
        <w:t xml:space="preserve"> el “Acuerdo de Viena por el que se establece una Clasificación Internacional de los elementos figurativos de las marcas adoptado el 12 de junio de 1973 y enmendado el 1 de octubre de 1985”.</w:t>
      </w:r>
      <w:r w:rsidR="009D24CA">
        <w:t>”.</w:t>
      </w:r>
    </w:p>
    <w:p w14:paraId="3B8160A7" w14:textId="77777777" w:rsidR="00E27AB1" w:rsidRDefault="00E27AB1">
      <w:pPr>
        <w:jc w:val="center"/>
      </w:pPr>
    </w:p>
    <w:p w14:paraId="40F4D678" w14:textId="77777777" w:rsidR="00D75648" w:rsidRDefault="00D75648">
      <w:pPr>
        <w:jc w:val="center"/>
        <w:sectPr w:rsidR="00D75648" w:rsidSect="00EE4368">
          <w:headerReference w:type="default" r:id="rId13"/>
          <w:headerReference w:type="first" r:id="rId14"/>
          <w:pgSz w:w="12242" w:h="18722" w:code="14"/>
          <w:pgMar w:top="1985" w:right="1531" w:bottom="1985" w:left="1559" w:header="284" w:footer="3362" w:gutter="0"/>
          <w:paperSrc w:first="3" w:other="3"/>
          <w:pgNumType w:start="1"/>
          <w:cols w:space="720"/>
          <w:titlePg/>
        </w:sectPr>
      </w:pPr>
    </w:p>
    <w:p w14:paraId="3B8160A8" w14:textId="77777777" w:rsidR="006276C5" w:rsidRDefault="00E27AB1">
      <w:pPr>
        <w:jc w:val="center"/>
      </w:pPr>
      <w:r>
        <w:lastRenderedPageBreak/>
        <w:t>Dios guarde a V.E.,</w:t>
      </w:r>
    </w:p>
    <w:p w14:paraId="3B8160A9" w14:textId="77777777" w:rsidR="006276C5" w:rsidRDefault="006276C5">
      <w:pPr>
        <w:tabs>
          <w:tab w:val="left" w:pos="-1440"/>
          <w:tab w:val="left" w:pos="-720"/>
        </w:tabs>
      </w:pPr>
    </w:p>
    <w:p w14:paraId="3B8160AA" w14:textId="77777777" w:rsidR="006276C5" w:rsidRDefault="006276C5">
      <w:pPr>
        <w:tabs>
          <w:tab w:val="left" w:pos="-1440"/>
          <w:tab w:val="left" w:pos="-720"/>
        </w:tabs>
      </w:pPr>
    </w:p>
    <w:p w14:paraId="3B8160AB" w14:textId="77777777" w:rsidR="006276C5" w:rsidRDefault="006276C5">
      <w:pPr>
        <w:tabs>
          <w:tab w:val="left" w:pos="-1440"/>
          <w:tab w:val="left" w:pos="-720"/>
        </w:tabs>
      </w:pPr>
    </w:p>
    <w:p w14:paraId="3B8160AC" w14:textId="77777777" w:rsidR="006276C5" w:rsidRDefault="00E27AB1">
      <w:pPr>
        <w:widowControl w:val="0"/>
        <w:tabs>
          <w:tab w:val="center" w:pos="2880"/>
          <w:tab w:val="center" w:pos="6660"/>
        </w:tabs>
        <w:spacing w:before="0" w:after="0"/>
        <w:rPr>
          <w:b/>
        </w:rPr>
      </w:pPr>
      <w:r>
        <w:rPr>
          <w:b/>
        </w:rPr>
        <w:tab/>
      </w:r>
      <w:r>
        <w:rPr>
          <w:b/>
        </w:rPr>
        <w:tab/>
      </w:r>
      <w:sdt>
        <w:sdtPr>
          <w:tag w:val="goog_rdk_26"/>
          <w:id w:val="1021984901"/>
        </w:sdtPr>
        <w:sdtContent>
          <w:r>
            <w:rPr>
              <w:b/>
            </w:rPr>
            <w:t>GABRIEL BORIC FONT</w:t>
          </w:r>
        </w:sdtContent>
      </w:sdt>
    </w:p>
    <w:p w14:paraId="3B8160AD" w14:textId="77777777" w:rsidR="006276C5" w:rsidRDefault="00E27AB1">
      <w:pPr>
        <w:widowControl w:val="0"/>
        <w:tabs>
          <w:tab w:val="center" w:pos="2880"/>
          <w:tab w:val="center" w:pos="6660"/>
        </w:tabs>
        <w:spacing w:before="0" w:after="0"/>
      </w:pPr>
      <w:r>
        <w:tab/>
      </w:r>
      <w:r>
        <w:tab/>
        <w:t>Presidente de la República</w:t>
      </w:r>
    </w:p>
    <w:p w14:paraId="3B8160AE" w14:textId="77777777" w:rsidR="006276C5" w:rsidRDefault="006276C5">
      <w:pPr>
        <w:widowControl w:val="0"/>
        <w:tabs>
          <w:tab w:val="center" w:pos="2880"/>
          <w:tab w:val="center" w:pos="6660"/>
        </w:tabs>
        <w:spacing w:before="0" w:after="0"/>
      </w:pPr>
    </w:p>
    <w:p w14:paraId="3B8160AF" w14:textId="77777777" w:rsidR="006276C5" w:rsidRDefault="006276C5">
      <w:pPr>
        <w:widowControl w:val="0"/>
        <w:tabs>
          <w:tab w:val="center" w:pos="2880"/>
          <w:tab w:val="center" w:pos="6660"/>
        </w:tabs>
        <w:spacing w:before="0" w:after="0"/>
      </w:pPr>
    </w:p>
    <w:p w14:paraId="3B8160B0" w14:textId="77777777" w:rsidR="006276C5" w:rsidRDefault="006276C5">
      <w:pPr>
        <w:widowControl w:val="0"/>
        <w:tabs>
          <w:tab w:val="center" w:pos="2880"/>
          <w:tab w:val="center" w:pos="6660"/>
        </w:tabs>
        <w:spacing w:before="0" w:after="0"/>
      </w:pPr>
    </w:p>
    <w:p w14:paraId="3B8160B1" w14:textId="77777777" w:rsidR="00043123" w:rsidRDefault="00043123">
      <w:pPr>
        <w:widowControl w:val="0"/>
        <w:tabs>
          <w:tab w:val="center" w:pos="2880"/>
          <w:tab w:val="center" w:pos="6660"/>
        </w:tabs>
        <w:spacing w:before="0" w:after="0"/>
      </w:pPr>
    </w:p>
    <w:p w14:paraId="3B8160B2" w14:textId="77777777" w:rsidR="00043123" w:rsidRDefault="00043123">
      <w:pPr>
        <w:widowControl w:val="0"/>
        <w:tabs>
          <w:tab w:val="center" w:pos="2880"/>
          <w:tab w:val="center" w:pos="6660"/>
        </w:tabs>
        <w:spacing w:before="0" w:after="0"/>
      </w:pPr>
    </w:p>
    <w:p w14:paraId="3B8160B3" w14:textId="77777777" w:rsidR="00043123" w:rsidRDefault="00043123">
      <w:pPr>
        <w:widowControl w:val="0"/>
        <w:tabs>
          <w:tab w:val="center" w:pos="2880"/>
          <w:tab w:val="center" w:pos="6660"/>
        </w:tabs>
        <w:spacing w:before="0" w:after="0"/>
      </w:pPr>
    </w:p>
    <w:p w14:paraId="3B8160B4" w14:textId="77777777" w:rsidR="006276C5" w:rsidRDefault="006276C5">
      <w:pPr>
        <w:widowControl w:val="0"/>
        <w:tabs>
          <w:tab w:val="center" w:pos="2880"/>
          <w:tab w:val="center" w:pos="6660"/>
        </w:tabs>
        <w:spacing w:before="0" w:after="0"/>
      </w:pPr>
    </w:p>
    <w:p w14:paraId="3B8160B5" w14:textId="77777777" w:rsidR="006276C5" w:rsidRDefault="006276C5">
      <w:pPr>
        <w:widowControl w:val="0"/>
        <w:tabs>
          <w:tab w:val="center" w:pos="2880"/>
          <w:tab w:val="center" w:pos="6660"/>
        </w:tabs>
        <w:spacing w:before="0" w:after="0"/>
      </w:pPr>
    </w:p>
    <w:p w14:paraId="3B8160B6" w14:textId="13385E0C" w:rsidR="006276C5" w:rsidRDefault="00E27AB1">
      <w:pPr>
        <w:tabs>
          <w:tab w:val="center" w:pos="2552"/>
          <w:tab w:val="center" w:pos="6946"/>
        </w:tabs>
        <w:spacing w:before="0" w:after="0"/>
        <w:rPr>
          <w:rFonts w:ascii="Courier" w:eastAsia="Courier" w:hAnsi="Courier" w:cs="Courier"/>
          <w:b/>
        </w:rPr>
      </w:pPr>
      <w:r>
        <w:rPr>
          <w:rFonts w:ascii="Courier" w:eastAsia="Courier" w:hAnsi="Courier" w:cs="Courier"/>
          <w:b/>
        </w:rPr>
        <w:tab/>
      </w:r>
      <w:sdt>
        <w:sdtPr>
          <w:tag w:val="goog_rdk_27"/>
          <w:id w:val="1939861841"/>
        </w:sdtPr>
        <w:sdtContent>
          <w:r>
            <w:rPr>
              <w:rFonts w:ascii="Courier" w:eastAsia="Courier" w:hAnsi="Courier" w:cs="Courier"/>
              <w:b/>
            </w:rPr>
            <w:t>ALBERT VAN KLAVEREN STORK</w:t>
          </w:r>
        </w:sdtContent>
      </w:sdt>
      <w:sdt>
        <w:sdtPr>
          <w:tag w:val="goog_rdk_28"/>
          <w:id w:val="500548638"/>
          <w:showingPlcHdr/>
        </w:sdtPr>
        <w:sdtContent>
          <w:r w:rsidR="005B1282">
            <w:t xml:space="preserve">     </w:t>
          </w:r>
        </w:sdtContent>
      </w:sdt>
    </w:p>
    <w:p w14:paraId="3B8160B7" w14:textId="747C9E6A" w:rsidR="006276C5" w:rsidRDefault="00E27AB1">
      <w:pPr>
        <w:widowControl w:val="0"/>
        <w:tabs>
          <w:tab w:val="center" w:pos="6660"/>
        </w:tabs>
        <w:spacing w:before="0" w:after="0"/>
        <w:rPr>
          <w:rFonts w:ascii="Courier" w:eastAsia="Courier" w:hAnsi="Courier" w:cs="Courier"/>
        </w:rPr>
      </w:pPr>
      <w:r>
        <w:t xml:space="preserve">Ministro de Relaciones Exteriores </w:t>
      </w:r>
    </w:p>
    <w:p w14:paraId="3B8160B8" w14:textId="77777777" w:rsidR="006276C5" w:rsidRDefault="00E27AB1">
      <w:pPr>
        <w:tabs>
          <w:tab w:val="center" w:pos="2552"/>
          <w:tab w:val="center" w:pos="6946"/>
        </w:tabs>
        <w:spacing w:before="0" w:after="0"/>
        <w:rPr>
          <w:rFonts w:ascii="Courier" w:eastAsia="Courier" w:hAnsi="Courier" w:cs="Courier"/>
        </w:rPr>
      </w:pPr>
      <w:r>
        <w:rPr>
          <w:rFonts w:ascii="Courier" w:eastAsia="Courier" w:hAnsi="Courier" w:cs="Courier"/>
        </w:rPr>
        <w:t xml:space="preserve"> </w:t>
      </w:r>
    </w:p>
    <w:p w14:paraId="3B8160B9" w14:textId="77777777" w:rsidR="006276C5" w:rsidRDefault="006276C5">
      <w:pPr>
        <w:widowControl w:val="0"/>
        <w:tabs>
          <w:tab w:val="center" w:pos="2880"/>
          <w:tab w:val="center" w:pos="6660"/>
        </w:tabs>
        <w:spacing w:before="0" w:after="0"/>
      </w:pPr>
    </w:p>
    <w:p w14:paraId="3B8160BA" w14:textId="77777777" w:rsidR="006276C5" w:rsidRDefault="006276C5">
      <w:pPr>
        <w:widowControl w:val="0"/>
        <w:tabs>
          <w:tab w:val="center" w:pos="2880"/>
          <w:tab w:val="center" w:pos="6660"/>
        </w:tabs>
        <w:spacing w:before="0" w:after="0"/>
      </w:pPr>
    </w:p>
    <w:p w14:paraId="3B8160BB" w14:textId="77777777" w:rsidR="00043123" w:rsidRDefault="00043123">
      <w:pPr>
        <w:widowControl w:val="0"/>
        <w:tabs>
          <w:tab w:val="center" w:pos="2880"/>
          <w:tab w:val="center" w:pos="6660"/>
        </w:tabs>
        <w:spacing w:before="0" w:after="0"/>
      </w:pPr>
    </w:p>
    <w:p w14:paraId="3B8160BC" w14:textId="77777777" w:rsidR="00043123" w:rsidRDefault="00043123">
      <w:pPr>
        <w:widowControl w:val="0"/>
        <w:tabs>
          <w:tab w:val="center" w:pos="2880"/>
          <w:tab w:val="center" w:pos="6660"/>
        </w:tabs>
        <w:spacing w:before="0" w:after="0"/>
      </w:pPr>
    </w:p>
    <w:p w14:paraId="3B8160BD" w14:textId="77777777" w:rsidR="00043123" w:rsidRDefault="00043123">
      <w:pPr>
        <w:widowControl w:val="0"/>
        <w:tabs>
          <w:tab w:val="center" w:pos="2880"/>
          <w:tab w:val="center" w:pos="6660"/>
        </w:tabs>
        <w:spacing w:before="0" w:after="0"/>
      </w:pPr>
    </w:p>
    <w:p w14:paraId="3B8160BE" w14:textId="77777777" w:rsidR="006276C5" w:rsidRDefault="006276C5">
      <w:pPr>
        <w:widowControl w:val="0"/>
        <w:tabs>
          <w:tab w:val="center" w:pos="2880"/>
          <w:tab w:val="center" w:pos="6660"/>
        </w:tabs>
        <w:spacing w:before="0" w:after="0"/>
      </w:pPr>
    </w:p>
    <w:p w14:paraId="3B8160BF" w14:textId="77777777" w:rsidR="006276C5" w:rsidRDefault="006276C5">
      <w:pPr>
        <w:widowControl w:val="0"/>
        <w:tabs>
          <w:tab w:val="center" w:pos="2880"/>
          <w:tab w:val="center" w:pos="6660"/>
        </w:tabs>
        <w:spacing w:before="0" w:after="0"/>
      </w:pPr>
    </w:p>
    <w:p w14:paraId="3B8160C0" w14:textId="32EB19F4" w:rsidR="006276C5" w:rsidRDefault="00E27AB1">
      <w:pPr>
        <w:widowControl w:val="0"/>
        <w:tabs>
          <w:tab w:val="center" w:pos="6660"/>
        </w:tabs>
        <w:spacing w:before="0" w:after="0"/>
        <w:rPr>
          <w:b/>
        </w:rPr>
      </w:pPr>
      <w:r>
        <w:rPr>
          <w:b/>
        </w:rPr>
        <w:tab/>
      </w:r>
      <w:sdt>
        <w:sdtPr>
          <w:tag w:val="goog_rdk_29"/>
          <w:id w:val="373896978"/>
        </w:sdtPr>
        <w:sdtContent>
          <w:r>
            <w:rPr>
              <w:b/>
            </w:rPr>
            <w:t>NICOLÁS GRAU VELOSO</w:t>
          </w:r>
        </w:sdtContent>
      </w:sdt>
      <w:sdt>
        <w:sdtPr>
          <w:tag w:val="goog_rdk_30"/>
          <w:id w:val="284859391"/>
          <w:showingPlcHdr/>
        </w:sdtPr>
        <w:sdtContent>
          <w:r w:rsidR="00D75648">
            <w:t xml:space="preserve">     </w:t>
          </w:r>
        </w:sdtContent>
      </w:sdt>
    </w:p>
    <w:p w14:paraId="3B8160C1" w14:textId="77777777" w:rsidR="006276C5" w:rsidRDefault="00E27AB1">
      <w:pPr>
        <w:widowControl w:val="0"/>
        <w:tabs>
          <w:tab w:val="center" w:pos="6660"/>
        </w:tabs>
        <w:spacing w:before="0" w:after="0"/>
      </w:pPr>
      <w:r>
        <w:tab/>
        <w:t>Ministro de Economía,</w:t>
      </w:r>
    </w:p>
    <w:p w14:paraId="3B8160C2" w14:textId="77777777" w:rsidR="006276C5" w:rsidRDefault="00E27AB1">
      <w:pPr>
        <w:widowControl w:val="0"/>
        <w:tabs>
          <w:tab w:val="center" w:pos="6660"/>
        </w:tabs>
        <w:spacing w:before="0" w:after="0"/>
      </w:pPr>
      <w:r>
        <w:tab/>
        <w:t xml:space="preserve">Fomento y Turismo </w:t>
      </w:r>
    </w:p>
    <w:sectPr w:rsidR="006276C5" w:rsidSect="00EE4368">
      <w:pgSz w:w="12247" w:h="18711"/>
      <w:pgMar w:top="1985" w:right="1185" w:bottom="1985" w:left="1559" w:header="709" w:footer="33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C759" w14:textId="77777777" w:rsidR="00EE4368" w:rsidRDefault="00EE4368">
      <w:pPr>
        <w:spacing w:before="0" w:after="0"/>
      </w:pPr>
      <w:r>
        <w:separator/>
      </w:r>
    </w:p>
  </w:endnote>
  <w:endnote w:type="continuationSeparator" w:id="0">
    <w:p w14:paraId="06CDE1A8" w14:textId="77777777" w:rsidR="00EE4368" w:rsidRDefault="00EE4368">
      <w:pPr>
        <w:spacing w:before="0" w:after="0"/>
      </w:pPr>
      <w:r>
        <w:continuationSeparator/>
      </w:r>
    </w:p>
  </w:endnote>
  <w:endnote w:type="continuationNotice" w:id="1">
    <w:p w14:paraId="4D24930E" w14:textId="77777777" w:rsidR="00EE4368" w:rsidRDefault="00EE43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D5952" w14:textId="77777777" w:rsidR="00EE4368" w:rsidRDefault="00EE4368">
      <w:pPr>
        <w:spacing w:before="0" w:after="0"/>
      </w:pPr>
      <w:r>
        <w:separator/>
      </w:r>
    </w:p>
  </w:footnote>
  <w:footnote w:type="continuationSeparator" w:id="0">
    <w:p w14:paraId="39E7A1F5" w14:textId="77777777" w:rsidR="00EE4368" w:rsidRDefault="00EE4368">
      <w:pPr>
        <w:spacing w:before="0" w:after="0"/>
      </w:pPr>
      <w:r>
        <w:continuationSeparator/>
      </w:r>
    </w:p>
  </w:footnote>
  <w:footnote w:type="continuationNotice" w:id="1">
    <w:p w14:paraId="6DDEB96F" w14:textId="77777777" w:rsidR="00EE4368" w:rsidRDefault="00EE4368">
      <w:pPr>
        <w:spacing w:before="0" w:after="0"/>
      </w:pPr>
    </w:p>
  </w:footnote>
  <w:footnote w:id="2">
    <w:p w14:paraId="3B8160CD" w14:textId="77777777" w:rsidR="00D317D8" w:rsidRPr="00AE728F" w:rsidRDefault="00D317D8" w:rsidP="00D317D8">
      <w:pPr>
        <w:pStyle w:val="Textonotapie"/>
        <w:jc w:val="both"/>
        <w:rPr>
          <w:rFonts w:ascii="Courier New" w:hAnsi="Courier New"/>
          <w:szCs w:val="20"/>
        </w:rPr>
      </w:pPr>
      <w:r w:rsidRPr="00AE728F">
        <w:rPr>
          <w:rStyle w:val="Refdenotaalpie"/>
          <w:rFonts w:ascii="Courier New" w:hAnsi="Courier New"/>
          <w:szCs w:val="20"/>
        </w:rPr>
        <w:footnoteRef/>
      </w:r>
      <w:r w:rsidRPr="00AE728F">
        <w:rPr>
          <w:rFonts w:ascii="Courier New" w:hAnsi="Courier New"/>
          <w:szCs w:val="20"/>
        </w:rPr>
        <w:t xml:space="preserve"> </w:t>
      </w:r>
      <w:bookmarkStart w:id="1" w:name="_Hlk149669761"/>
      <w:r w:rsidR="00765684" w:rsidRPr="00AE728F">
        <w:rPr>
          <w:rFonts w:ascii="Courier New" w:hAnsi="Courier New"/>
          <w:szCs w:val="20"/>
        </w:rPr>
        <w:t>Chile se adhirió</w:t>
      </w:r>
      <w:r w:rsidRPr="00AE728F">
        <w:rPr>
          <w:rFonts w:ascii="Courier New" w:hAnsi="Courier New"/>
          <w:szCs w:val="20"/>
        </w:rPr>
        <w:t xml:space="preserve"> a la OMPI </w:t>
      </w:r>
      <w:r w:rsidR="00765684" w:rsidRPr="00AE728F">
        <w:rPr>
          <w:rFonts w:ascii="Courier New" w:hAnsi="Courier New"/>
          <w:szCs w:val="20"/>
        </w:rPr>
        <w:t>el año</w:t>
      </w:r>
      <w:r w:rsidRPr="00AE728F">
        <w:rPr>
          <w:rFonts w:ascii="Courier New" w:hAnsi="Courier New"/>
          <w:szCs w:val="20"/>
        </w:rPr>
        <w:t xml:space="preserve"> 1975</w:t>
      </w:r>
      <w:bookmarkEnd w:id="1"/>
      <w:r w:rsidRPr="00AE728F">
        <w:rPr>
          <w:rFonts w:ascii="Courier New" w:hAnsi="Courier New"/>
          <w:szCs w:val="20"/>
        </w:rPr>
        <w:t>.</w:t>
      </w:r>
    </w:p>
  </w:footnote>
  <w:footnote w:id="3">
    <w:p w14:paraId="3B8160CE" w14:textId="23CA2E46" w:rsidR="00D317D8" w:rsidRPr="00AE728F" w:rsidRDefault="00D317D8" w:rsidP="00D317D8">
      <w:pPr>
        <w:pStyle w:val="Textonotapie"/>
        <w:jc w:val="both"/>
        <w:rPr>
          <w:rFonts w:ascii="Courier New" w:hAnsi="Courier New"/>
          <w:szCs w:val="20"/>
        </w:rPr>
      </w:pPr>
      <w:r w:rsidRPr="00AE728F">
        <w:rPr>
          <w:rStyle w:val="Refdenotaalpie"/>
          <w:rFonts w:ascii="Courier New" w:hAnsi="Courier New"/>
          <w:szCs w:val="20"/>
        </w:rPr>
        <w:footnoteRef/>
      </w:r>
      <w:r w:rsidRPr="00AE728F">
        <w:rPr>
          <w:rFonts w:ascii="Courier New" w:hAnsi="Courier New"/>
          <w:szCs w:val="20"/>
        </w:rPr>
        <w:t xml:space="preserve"> La lista de esos 26 tratados se encuentra disponible en:</w:t>
      </w:r>
      <w:r w:rsidR="00F90F9F">
        <w:rPr>
          <w:rFonts w:ascii="Courier New" w:hAnsi="Courier New"/>
          <w:szCs w:val="20"/>
        </w:rPr>
        <w:t xml:space="preserve"> </w:t>
      </w:r>
      <w:r w:rsidR="00F90F9F" w:rsidRPr="00F90F9F">
        <w:rPr>
          <w:rFonts w:ascii="Courier New" w:hAnsi="Courier New"/>
          <w:szCs w:val="20"/>
        </w:rPr>
        <w:t>https://www.wipo.int/treaties/es/index.html?gclid=Cj0KCQiAgK2qBhCHARIsAGACuzkL6r-Ytx3lcpO10ul2IxWz-6UnxfzQt-l5YfxLDP8AiRnvlzGaQgAaAldgEALw_wcB</w:t>
      </w:r>
      <w:r w:rsidRPr="00AE728F">
        <w:rPr>
          <w:rFonts w:ascii="Courier New" w:hAnsi="Courier New"/>
          <w:szCs w:val="20"/>
        </w:rPr>
        <w:t>.</w:t>
      </w:r>
    </w:p>
  </w:footnote>
  <w:footnote w:id="4">
    <w:p w14:paraId="3B8160CF" w14:textId="30498A75" w:rsidR="00235FD7" w:rsidRPr="00AE728F" w:rsidRDefault="00235FD7" w:rsidP="00EC39A1">
      <w:pPr>
        <w:pBdr>
          <w:top w:val="nil"/>
          <w:left w:val="nil"/>
          <w:bottom w:val="nil"/>
          <w:right w:val="nil"/>
          <w:between w:val="nil"/>
        </w:pBdr>
        <w:spacing w:before="0" w:after="0"/>
        <w:rPr>
          <w:color w:val="000000"/>
          <w:sz w:val="20"/>
          <w:szCs w:val="20"/>
        </w:rPr>
      </w:pPr>
      <w:r w:rsidRPr="00EC39A1">
        <w:rPr>
          <w:sz w:val="20"/>
          <w:szCs w:val="20"/>
          <w:vertAlign w:val="superscript"/>
        </w:rPr>
        <w:footnoteRef/>
      </w:r>
      <w:r w:rsidRPr="00AE728F">
        <w:rPr>
          <w:color w:val="000000"/>
          <w:sz w:val="20"/>
          <w:szCs w:val="20"/>
        </w:rPr>
        <w:t xml:space="preserve"> La lista de países miembros del Acuerdo de </w:t>
      </w:r>
      <w:r w:rsidRPr="00AE728F">
        <w:rPr>
          <w:color w:val="000000"/>
          <w:sz w:val="20"/>
          <w:szCs w:val="20"/>
        </w:rPr>
        <w:t>Viena, está disponible en:</w:t>
      </w:r>
      <w:r w:rsidR="00F90F9F">
        <w:rPr>
          <w:color w:val="000000"/>
          <w:sz w:val="20"/>
          <w:szCs w:val="20"/>
        </w:rPr>
        <w:t xml:space="preserve"> </w:t>
      </w:r>
      <w:r w:rsidR="00F90F9F" w:rsidRPr="00F90F9F">
        <w:rPr>
          <w:color w:val="000000"/>
          <w:sz w:val="20"/>
          <w:szCs w:val="20"/>
        </w:rPr>
        <w:t>https://www.wipo.int/wipolex/es/treaties/ShowResults?search_what=C&amp;treaty_id=13</w:t>
      </w:r>
      <w:r w:rsidRPr="00AE728F">
        <w:rPr>
          <w:color w:val="000000"/>
          <w:sz w:val="20"/>
          <w:szCs w:val="20"/>
        </w:rPr>
        <w:t xml:space="preserve">. </w:t>
      </w:r>
    </w:p>
  </w:footnote>
  <w:footnote w:id="5">
    <w:p w14:paraId="3B8160D1" w14:textId="77777777" w:rsidR="00235FD7" w:rsidRPr="00EC39A1" w:rsidRDefault="00235FD7" w:rsidP="00235FD7">
      <w:pPr>
        <w:pStyle w:val="Textonotapie"/>
        <w:jc w:val="both"/>
        <w:rPr>
          <w:rFonts w:ascii="Courier New" w:hAnsi="Courier New"/>
          <w:szCs w:val="20"/>
          <w:lang w:val="es-CL"/>
        </w:rPr>
      </w:pPr>
      <w:r w:rsidRPr="00EC39A1">
        <w:rPr>
          <w:rStyle w:val="Refdenotaalpie"/>
          <w:rFonts w:ascii="Courier New" w:hAnsi="Courier New"/>
          <w:szCs w:val="20"/>
        </w:rPr>
        <w:footnoteRef/>
      </w:r>
      <w:r w:rsidRPr="00EC39A1">
        <w:rPr>
          <w:rFonts w:ascii="Courier New" w:hAnsi="Courier New"/>
          <w:szCs w:val="20"/>
          <w:lang w:val="es-CL"/>
        </w:rPr>
        <w:t xml:space="preserve"> Listado de sesiones de la Asamblea disponible en: </w:t>
      </w:r>
      <w:hyperlink r:id="rId1" w:history="1">
        <w:r w:rsidR="00456B1D" w:rsidRPr="00EC39A1">
          <w:rPr>
            <w:rStyle w:val="Hipervnculo"/>
            <w:rFonts w:ascii="Courier New" w:hAnsi="Courier New"/>
            <w:szCs w:val="20"/>
            <w:lang w:val="es-CL"/>
          </w:rPr>
          <w:t>https://www.wipo.int/meetings/es/topic.jsp?group_id=138</w:t>
        </w:r>
      </w:hyperlink>
      <w:r w:rsidR="00456B1D" w:rsidRPr="00EC39A1">
        <w:rPr>
          <w:rFonts w:ascii="Courier New" w:hAnsi="Courier New"/>
          <w:szCs w:val="20"/>
          <w:lang w:val="es-CL"/>
        </w:rPr>
        <w:t xml:space="preserve"> </w:t>
      </w:r>
      <w:r w:rsidRPr="00EC39A1">
        <w:rPr>
          <w:rFonts w:ascii="Courier New" w:hAnsi="Courier New"/>
          <w:szCs w:val="20"/>
          <w:lang w:val="es-CL"/>
        </w:rPr>
        <w:t xml:space="preserve">  </w:t>
      </w:r>
    </w:p>
  </w:footnote>
  <w:footnote w:id="6">
    <w:p w14:paraId="3B8160D2" w14:textId="1EC9B43D" w:rsidR="00057102" w:rsidRPr="00EC39A1" w:rsidRDefault="00057102" w:rsidP="00057102">
      <w:pPr>
        <w:pBdr>
          <w:top w:val="nil"/>
          <w:left w:val="nil"/>
          <w:bottom w:val="nil"/>
          <w:right w:val="nil"/>
          <w:between w:val="nil"/>
        </w:pBdr>
        <w:spacing w:before="0" w:after="0"/>
        <w:rPr>
          <w:color w:val="000000"/>
          <w:sz w:val="20"/>
          <w:szCs w:val="20"/>
        </w:rPr>
      </w:pPr>
      <w:r w:rsidRPr="00EC39A1">
        <w:rPr>
          <w:sz w:val="20"/>
          <w:szCs w:val="20"/>
          <w:vertAlign w:val="superscript"/>
        </w:rPr>
        <w:footnoteRef/>
      </w:r>
      <w:r w:rsidRPr="00EC39A1">
        <w:rPr>
          <w:color w:val="000000"/>
          <w:sz w:val="20"/>
          <w:szCs w:val="20"/>
        </w:rPr>
        <w:t xml:space="preserve"> </w:t>
      </w:r>
      <w:bookmarkStart w:id="4" w:name="_Hlk149659475"/>
      <w:r w:rsidRPr="00EC39A1">
        <w:rPr>
          <w:color w:val="000000"/>
          <w:sz w:val="20"/>
          <w:szCs w:val="20"/>
        </w:rPr>
        <w:t xml:space="preserve">El Convenio de París para la Protección de la Propiedad Industrial de 1883, cuenta actualmente con </w:t>
      </w:r>
      <w:r w:rsidR="00F90F9F">
        <w:rPr>
          <w:color w:val="000000"/>
          <w:sz w:val="20"/>
          <w:szCs w:val="20"/>
        </w:rPr>
        <w:t>180</w:t>
      </w:r>
      <w:r w:rsidRPr="00EC39A1">
        <w:rPr>
          <w:color w:val="000000"/>
          <w:sz w:val="20"/>
          <w:szCs w:val="20"/>
        </w:rPr>
        <w:t xml:space="preserve"> Estados miembros, </w:t>
      </w:r>
      <w:r w:rsidR="00180D74" w:rsidRPr="00EC39A1">
        <w:rPr>
          <w:color w:val="000000"/>
          <w:sz w:val="20"/>
          <w:szCs w:val="20"/>
        </w:rPr>
        <w:t>entre los cuales se encuentra</w:t>
      </w:r>
      <w:r w:rsidRPr="00EC39A1">
        <w:rPr>
          <w:color w:val="000000"/>
          <w:sz w:val="20"/>
          <w:szCs w:val="20"/>
        </w:rPr>
        <w:t xml:space="preserve"> Chile</w:t>
      </w:r>
      <w:r w:rsidR="00180D74" w:rsidRPr="00EC39A1">
        <w:rPr>
          <w:color w:val="000000"/>
          <w:sz w:val="20"/>
          <w:szCs w:val="20"/>
        </w:rPr>
        <w:t>, quien</w:t>
      </w:r>
      <w:r w:rsidRPr="00EC39A1">
        <w:rPr>
          <w:color w:val="000000"/>
          <w:sz w:val="20"/>
          <w:szCs w:val="20"/>
        </w:rPr>
        <w:t xml:space="preserve"> es parte desde el 14 de junio de 1991. Ver el siguiente </w:t>
      </w:r>
      <w:r w:rsidR="00F90F9F">
        <w:rPr>
          <w:color w:val="000000"/>
          <w:sz w:val="20"/>
          <w:szCs w:val="20"/>
        </w:rPr>
        <w:t>enlace</w:t>
      </w:r>
      <w:r w:rsidRPr="00EC39A1">
        <w:rPr>
          <w:color w:val="000000"/>
          <w:sz w:val="20"/>
          <w:szCs w:val="20"/>
        </w:rPr>
        <w:t>:</w:t>
      </w:r>
      <w:r w:rsidR="00F90F9F" w:rsidRPr="00F90F9F">
        <w:rPr>
          <w:color w:val="000000"/>
          <w:sz w:val="20"/>
          <w:szCs w:val="20"/>
        </w:rPr>
        <w:t>https://www.wipo.int/wipolex/es/treaties/ShowResults?search_what=C&amp;treaty_id=2</w:t>
      </w:r>
      <w:r w:rsidRPr="00EC39A1">
        <w:rPr>
          <w:color w:val="000000"/>
          <w:sz w:val="20"/>
          <w:szCs w:val="20"/>
        </w:rPr>
        <w:t xml:space="preserve">. </w:t>
      </w:r>
      <w:bookmarkEnd w:id="4"/>
    </w:p>
  </w:footnote>
  <w:footnote w:id="7">
    <w:p w14:paraId="3B8160D3" w14:textId="77777777" w:rsidR="00057102" w:rsidRPr="00EC39A1" w:rsidRDefault="00057102" w:rsidP="00057102">
      <w:pPr>
        <w:pBdr>
          <w:top w:val="nil"/>
          <w:left w:val="nil"/>
          <w:bottom w:val="nil"/>
          <w:right w:val="nil"/>
          <w:between w:val="nil"/>
        </w:pBdr>
        <w:spacing w:before="0" w:after="0"/>
        <w:rPr>
          <w:color w:val="000000"/>
          <w:sz w:val="20"/>
          <w:szCs w:val="20"/>
        </w:rPr>
      </w:pPr>
      <w:r w:rsidRPr="00EC39A1">
        <w:rPr>
          <w:sz w:val="20"/>
          <w:szCs w:val="20"/>
          <w:vertAlign w:val="superscript"/>
        </w:rPr>
        <w:footnoteRef/>
      </w:r>
      <w:r w:rsidRPr="00EC39A1">
        <w:rPr>
          <w:color w:val="000000"/>
          <w:sz w:val="20"/>
          <w:szCs w:val="20"/>
        </w:rPr>
        <w:t xml:space="preserve"> El artículo 19 del Convenio de París establece: “Queda entendido que los países de la Unión se reservan el derecho de concertar separadamente entre sí arreglos particulares para la protección de la propiedad industrial, en tanto que dichos arreglos no contravengan las disposiciones del presente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306433"/>
      <w:docPartObj>
        <w:docPartGallery w:val="Page Numbers (Top of Page)"/>
        <w:docPartUnique/>
      </w:docPartObj>
    </w:sdtPr>
    <w:sdtContent>
      <w:p w14:paraId="043446B2" w14:textId="77777777" w:rsidR="00D75648" w:rsidRDefault="00D75648">
        <w:pPr>
          <w:pStyle w:val="Encabezado"/>
          <w:jc w:val="right"/>
        </w:pPr>
        <w:r>
          <w:fldChar w:fldCharType="begin"/>
        </w:r>
        <w:r>
          <w:instrText>PAGE   \* MERGEFORMAT</w:instrText>
        </w:r>
        <w:r>
          <w:fldChar w:fldCharType="separate"/>
        </w:r>
        <w:r>
          <w:rPr>
            <w:lang w:val="es-ES"/>
          </w:rPr>
          <w:t>2</w:t>
        </w:r>
        <w:r>
          <w:fldChar w:fldCharType="end"/>
        </w:r>
      </w:p>
      <w:p w14:paraId="17CA6293" w14:textId="77777777" w:rsidR="00D75648" w:rsidRDefault="00D75648" w:rsidP="00D75648">
        <w:pPr>
          <w:tabs>
            <w:tab w:val="center" w:pos="567"/>
          </w:tabs>
          <w:spacing w:before="0" w:after="0"/>
          <w:ind w:left="-992"/>
          <w:contextualSpacing/>
          <w:rPr>
            <w:rFonts w:ascii="Calibri" w:eastAsia="Calibri" w:hAnsi="Calibri"/>
            <w:sz w:val="20"/>
            <w:lang w:val="es-CL" w:eastAsia="es-ES"/>
          </w:rPr>
        </w:pPr>
        <w:r>
          <w:rPr>
            <w:rFonts w:ascii="Calibri" w:eastAsia="Calibri" w:hAnsi="Calibri"/>
            <w:sz w:val="20"/>
            <w:lang w:eastAsia="es-ES"/>
          </w:rPr>
          <w:tab/>
          <w:t>REPUBLICA DE CHILE</w:t>
        </w:r>
      </w:p>
      <w:p w14:paraId="4A3465C6" w14:textId="77777777" w:rsidR="00D75648" w:rsidRDefault="00D75648" w:rsidP="00D75648">
        <w:pPr>
          <w:tabs>
            <w:tab w:val="center" w:pos="567"/>
          </w:tabs>
          <w:spacing w:before="0" w:after="0"/>
          <w:ind w:left="-992"/>
          <w:contextualSpacing/>
          <w:rPr>
            <w:rFonts w:ascii="Calibri" w:eastAsia="Calibri" w:hAnsi="Calibri"/>
            <w:sz w:val="18"/>
            <w:szCs w:val="18"/>
            <w:lang w:eastAsia="es-ES"/>
          </w:rPr>
        </w:pPr>
        <w:r>
          <w:rPr>
            <w:rFonts w:ascii="Calibri" w:eastAsia="Calibri" w:hAnsi="Calibri"/>
            <w:sz w:val="18"/>
            <w:szCs w:val="18"/>
            <w:lang w:eastAsia="es-ES"/>
          </w:rPr>
          <w:tab/>
          <w:t>MINISTERIO</w:t>
        </w:r>
      </w:p>
      <w:p w14:paraId="4F8D00F9" w14:textId="2A87E175" w:rsidR="00D75648" w:rsidRDefault="00D75648" w:rsidP="0059187C">
        <w:pPr>
          <w:tabs>
            <w:tab w:val="center" w:pos="567"/>
          </w:tabs>
          <w:spacing w:before="0" w:after="0"/>
          <w:ind w:left="-992"/>
          <w:contextualSpacing/>
        </w:pPr>
        <w:r>
          <w:rPr>
            <w:rFonts w:ascii="Calibri" w:eastAsia="Calibri" w:hAnsi="Calibri"/>
            <w:sz w:val="18"/>
            <w:szCs w:val="18"/>
            <w:lang w:eastAsia="es-ES"/>
          </w:rPr>
          <w:tab/>
          <w:t>SECRETARIA GENERAL DE LA PRESIDENCIA</w:t>
        </w:r>
      </w:p>
    </w:sdtContent>
  </w:sdt>
  <w:p w14:paraId="3B8160CC" w14:textId="77777777" w:rsidR="006276C5" w:rsidRDefault="006276C5">
    <w:pPr>
      <w:spacing w:before="0" w:after="0" w:line="100" w:lineRule="aut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CB594" w14:textId="77777777" w:rsidR="00D75648" w:rsidRDefault="00D75648" w:rsidP="0059187C">
    <w:pPr>
      <w:tabs>
        <w:tab w:val="center" w:pos="567"/>
      </w:tabs>
      <w:spacing w:before="240" w:after="0"/>
      <w:ind w:left="-992"/>
      <w:contextualSpacing/>
      <w:rPr>
        <w:rFonts w:ascii="Calibri" w:eastAsia="Calibri" w:hAnsi="Calibri"/>
        <w:sz w:val="20"/>
        <w:lang w:val="es-CL" w:eastAsia="es-ES"/>
      </w:rPr>
    </w:pPr>
    <w:r>
      <w:rPr>
        <w:rFonts w:ascii="Calibri" w:eastAsia="Calibri" w:hAnsi="Calibri"/>
        <w:sz w:val="20"/>
        <w:lang w:eastAsia="es-ES"/>
      </w:rPr>
      <w:tab/>
      <w:t>REPUBLICA DE CHILE</w:t>
    </w:r>
  </w:p>
  <w:p w14:paraId="408EEAC6" w14:textId="77777777" w:rsidR="00D75648" w:rsidRDefault="00D75648" w:rsidP="00D75648">
    <w:pPr>
      <w:tabs>
        <w:tab w:val="center" w:pos="567"/>
      </w:tabs>
      <w:spacing w:before="0" w:after="0"/>
      <w:ind w:left="-992"/>
      <w:contextualSpacing/>
      <w:rPr>
        <w:rFonts w:ascii="Calibri" w:eastAsia="Calibri" w:hAnsi="Calibri"/>
        <w:sz w:val="18"/>
        <w:szCs w:val="18"/>
        <w:lang w:eastAsia="es-ES"/>
      </w:rPr>
    </w:pPr>
    <w:r>
      <w:rPr>
        <w:rFonts w:ascii="Calibri" w:eastAsia="Calibri" w:hAnsi="Calibri"/>
        <w:sz w:val="18"/>
        <w:szCs w:val="18"/>
        <w:lang w:eastAsia="es-ES"/>
      </w:rPr>
      <w:tab/>
      <w:t>MINISTERIO</w:t>
    </w:r>
  </w:p>
  <w:p w14:paraId="45D17915" w14:textId="77777777" w:rsidR="00D75648" w:rsidRDefault="00D75648" w:rsidP="00D75648">
    <w:pPr>
      <w:tabs>
        <w:tab w:val="center" w:pos="567"/>
      </w:tabs>
      <w:spacing w:before="0" w:after="0"/>
      <w:ind w:left="-992"/>
      <w:contextualSpacing/>
      <w:rPr>
        <w:rFonts w:ascii="Calibri" w:eastAsia="Calibri" w:hAnsi="Calibri"/>
        <w:sz w:val="18"/>
        <w:szCs w:val="18"/>
        <w:lang w:eastAsia="es-ES"/>
      </w:rPr>
    </w:pPr>
    <w:r>
      <w:rPr>
        <w:rFonts w:ascii="Calibri" w:eastAsia="Calibri" w:hAnsi="Calibri"/>
        <w:sz w:val="18"/>
        <w:szCs w:val="18"/>
        <w:lang w:eastAsia="es-ES"/>
      </w:rPr>
      <w:tab/>
      <w:t>SECRETARIA GENERAL DE LA PRESIDENCIA</w:t>
    </w:r>
  </w:p>
  <w:p w14:paraId="1EE3BB44" w14:textId="77777777" w:rsidR="00D75648" w:rsidRDefault="00D756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52D3A"/>
    <w:multiLevelType w:val="hybridMultilevel"/>
    <w:tmpl w:val="71A8944C"/>
    <w:lvl w:ilvl="0" w:tplc="826E5E8C">
      <w:start w:val="1"/>
      <w:numFmt w:val="decimal"/>
      <w:pStyle w:val="Ttulo2"/>
      <w:lvlText w:val="%1."/>
      <w:lvlJc w:val="left"/>
      <w:pPr>
        <w:ind w:left="3544" w:hanging="360"/>
      </w:pPr>
      <w:rPr>
        <w:rFonts w:ascii="Courier New" w:hAnsi="Courier New" w:hint="default"/>
        <w:b/>
        <w:i w:val="0"/>
        <w:sz w:val="24"/>
      </w:rPr>
    </w:lvl>
    <w:lvl w:ilvl="1" w:tplc="340A0019" w:tentative="1">
      <w:start w:val="1"/>
      <w:numFmt w:val="lowerLetter"/>
      <w:lvlText w:val="%2."/>
      <w:lvlJc w:val="left"/>
      <w:pPr>
        <w:ind w:left="4264" w:hanging="360"/>
      </w:pPr>
    </w:lvl>
    <w:lvl w:ilvl="2" w:tplc="340A001B" w:tentative="1">
      <w:start w:val="1"/>
      <w:numFmt w:val="lowerRoman"/>
      <w:lvlText w:val="%3."/>
      <w:lvlJc w:val="right"/>
      <w:pPr>
        <w:ind w:left="4984" w:hanging="180"/>
      </w:pPr>
    </w:lvl>
    <w:lvl w:ilvl="3" w:tplc="340A000F" w:tentative="1">
      <w:start w:val="1"/>
      <w:numFmt w:val="decimal"/>
      <w:lvlText w:val="%4."/>
      <w:lvlJc w:val="left"/>
      <w:pPr>
        <w:ind w:left="5704" w:hanging="360"/>
      </w:pPr>
    </w:lvl>
    <w:lvl w:ilvl="4" w:tplc="340A0019" w:tentative="1">
      <w:start w:val="1"/>
      <w:numFmt w:val="lowerLetter"/>
      <w:lvlText w:val="%5."/>
      <w:lvlJc w:val="left"/>
      <w:pPr>
        <w:ind w:left="6424" w:hanging="360"/>
      </w:pPr>
    </w:lvl>
    <w:lvl w:ilvl="5" w:tplc="340A001B" w:tentative="1">
      <w:start w:val="1"/>
      <w:numFmt w:val="lowerRoman"/>
      <w:lvlText w:val="%6."/>
      <w:lvlJc w:val="right"/>
      <w:pPr>
        <w:ind w:left="7144" w:hanging="180"/>
      </w:pPr>
    </w:lvl>
    <w:lvl w:ilvl="6" w:tplc="340A000F" w:tentative="1">
      <w:start w:val="1"/>
      <w:numFmt w:val="decimal"/>
      <w:lvlText w:val="%7."/>
      <w:lvlJc w:val="left"/>
      <w:pPr>
        <w:ind w:left="7864" w:hanging="360"/>
      </w:pPr>
    </w:lvl>
    <w:lvl w:ilvl="7" w:tplc="340A0019" w:tentative="1">
      <w:start w:val="1"/>
      <w:numFmt w:val="lowerLetter"/>
      <w:lvlText w:val="%8."/>
      <w:lvlJc w:val="left"/>
      <w:pPr>
        <w:ind w:left="8584" w:hanging="360"/>
      </w:pPr>
    </w:lvl>
    <w:lvl w:ilvl="8" w:tplc="340A001B" w:tentative="1">
      <w:start w:val="1"/>
      <w:numFmt w:val="lowerRoman"/>
      <w:lvlText w:val="%9."/>
      <w:lvlJc w:val="right"/>
      <w:pPr>
        <w:ind w:left="9304" w:hanging="180"/>
      </w:pPr>
    </w:lvl>
  </w:abstractNum>
  <w:abstractNum w:abstractNumId="1" w15:restartNumberingAfterBreak="0">
    <w:nsid w:val="2D1B3001"/>
    <w:multiLevelType w:val="multilevel"/>
    <w:tmpl w:val="870E8C7A"/>
    <w:lvl w:ilvl="0">
      <w:start w:val="1"/>
      <w:numFmt w:val="upperRoman"/>
      <w:lvlText w:val="%1."/>
      <w:lvlJc w:val="left"/>
      <w:pPr>
        <w:ind w:left="3600" w:hanging="720"/>
      </w:pPr>
      <w:rPr>
        <w:rFonts w:ascii="Courier New" w:eastAsia="Courier New" w:hAnsi="Courier New" w:cs="Courier New"/>
        <w:b/>
        <w:i w:val="0"/>
        <w:smallCaps/>
        <w:strike w:val="0"/>
        <w:sz w:val="24"/>
        <w:szCs w:val="24"/>
        <w:vertAlign w:val="baseline"/>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 w15:restartNumberingAfterBreak="0">
    <w:nsid w:val="3A1C09BA"/>
    <w:multiLevelType w:val="multilevel"/>
    <w:tmpl w:val="B84826DE"/>
    <w:lvl w:ilvl="0">
      <w:start w:val="1"/>
      <w:numFmt w:val="decimal"/>
      <w:lvlText w:val="%1."/>
      <w:lvlJc w:val="left"/>
      <w:pPr>
        <w:ind w:left="709" w:hanging="709"/>
      </w:pPr>
      <w:rPr>
        <w:rFonts w:ascii="Courier New" w:eastAsia="Courier New" w:hAnsi="Courier New" w:cs="Courier New"/>
        <w:b/>
        <w:i w:val="0"/>
        <w:smallCaps w:val="0"/>
        <w:strike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F462608"/>
    <w:multiLevelType w:val="multilevel"/>
    <w:tmpl w:val="5A10B3C2"/>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F69643F"/>
    <w:multiLevelType w:val="hybridMultilevel"/>
    <w:tmpl w:val="65A4D8C6"/>
    <w:lvl w:ilvl="0" w:tplc="340A000F">
      <w:start w:val="1"/>
      <w:numFmt w:val="decimal"/>
      <w:lvlText w:val="%1."/>
      <w:lvlJc w:val="left"/>
      <w:pPr>
        <w:ind w:left="3915" w:hanging="360"/>
      </w:pPr>
    </w:lvl>
    <w:lvl w:ilvl="1" w:tplc="340A0019" w:tentative="1">
      <w:start w:val="1"/>
      <w:numFmt w:val="lowerLetter"/>
      <w:lvlText w:val="%2."/>
      <w:lvlJc w:val="left"/>
      <w:pPr>
        <w:ind w:left="4635" w:hanging="360"/>
      </w:pPr>
    </w:lvl>
    <w:lvl w:ilvl="2" w:tplc="340A001B" w:tentative="1">
      <w:start w:val="1"/>
      <w:numFmt w:val="lowerRoman"/>
      <w:lvlText w:val="%3."/>
      <w:lvlJc w:val="right"/>
      <w:pPr>
        <w:ind w:left="5355" w:hanging="180"/>
      </w:pPr>
    </w:lvl>
    <w:lvl w:ilvl="3" w:tplc="340A000F" w:tentative="1">
      <w:start w:val="1"/>
      <w:numFmt w:val="decimal"/>
      <w:lvlText w:val="%4."/>
      <w:lvlJc w:val="left"/>
      <w:pPr>
        <w:ind w:left="6075" w:hanging="360"/>
      </w:pPr>
    </w:lvl>
    <w:lvl w:ilvl="4" w:tplc="340A0019" w:tentative="1">
      <w:start w:val="1"/>
      <w:numFmt w:val="lowerLetter"/>
      <w:lvlText w:val="%5."/>
      <w:lvlJc w:val="left"/>
      <w:pPr>
        <w:ind w:left="6795" w:hanging="360"/>
      </w:pPr>
    </w:lvl>
    <w:lvl w:ilvl="5" w:tplc="340A001B" w:tentative="1">
      <w:start w:val="1"/>
      <w:numFmt w:val="lowerRoman"/>
      <w:lvlText w:val="%6."/>
      <w:lvlJc w:val="right"/>
      <w:pPr>
        <w:ind w:left="7515" w:hanging="180"/>
      </w:pPr>
    </w:lvl>
    <w:lvl w:ilvl="6" w:tplc="340A000F" w:tentative="1">
      <w:start w:val="1"/>
      <w:numFmt w:val="decimal"/>
      <w:lvlText w:val="%7."/>
      <w:lvlJc w:val="left"/>
      <w:pPr>
        <w:ind w:left="8235" w:hanging="360"/>
      </w:pPr>
    </w:lvl>
    <w:lvl w:ilvl="7" w:tplc="340A0019" w:tentative="1">
      <w:start w:val="1"/>
      <w:numFmt w:val="lowerLetter"/>
      <w:lvlText w:val="%8."/>
      <w:lvlJc w:val="left"/>
      <w:pPr>
        <w:ind w:left="8955" w:hanging="360"/>
      </w:pPr>
    </w:lvl>
    <w:lvl w:ilvl="8" w:tplc="340A001B" w:tentative="1">
      <w:start w:val="1"/>
      <w:numFmt w:val="lowerRoman"/>
      <w:lvlText w:val="%9."/>
      <w:lvlJc w:val="right"/>
      <w:pPr>
        <w:ind w:left="9675" w:hanging="180"/>
      </w:pPr>
    </w:lvl>
  </w:abstractNum>
  <w:abstractNum w:abstractNumId="5" w15:restartNumberingAfterBreak="0">
    <w:nsid w:val="63882A94"/>
    <w:multiLevelType w:val="multilevel"/>
    <w:tmpl w:val="41220768"/>
    <w:lvl w:ilvl="0">
      <w:start w:val="1"/>
      <w:numFmt w:val="decimal"/>
      <w:lvlText w:val="%1."/>
      <w:lvlJc w:val="left"/>
      <w:pPr>
        <w:ind w:left="3195" w:hanging="360"/>
      </w:pPr>
    </w:lvl>
    <w:lvl w:ilvl="1">
      <w:start w:val="1"/>
      <w:numFmt w:val="lowerLetter"/>
      <w:lvlText w:val="%2."/>
      <w:lvlJc w:val="left"/>
      <w:pPr>
        <w:ind w:left="3915" w:hanging="360"/>
      </w:p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num w:numId="1" w16cid:durableId="1945182966">
    <w:abstractNumId w:val="2"/>
  </w:num>
  <w:num w:numId="2" w16cid:durableId="2039893277">
    <w:abstractNumId w:val="1"/>
  </w:num>
  <w:num w:numId="3" w16cid:durableId="1392192820">
    <w:abstractNumId w:val="5"/>
  </w:num>
  <w:num w:numId="4" w16cid:durableId="1665744437">
    <w:abstractNumId w:val="3"/>
  </w:num>
  <w:num w:numId="5" w16cid:durableId="16775378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46828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20542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7974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5981536">
    <w:abstractNumId w:val="3"/>
  </w:num>
  <w:num w:numId="10" w16cid:durableId="1329868662">
    <w:abstractNumId w:val="3"/>
  </w:num>
  <w:num w:numId="11" w16cid:durableId="1393582878">
    <w:abstractNumId w:val="4"/>
  </w:num>
  <w:num w:numId="12" w16cid:durableId="134941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C5"/>
    <w:rsid w:val="0003193C"/>
    <w:rsid w:val="00037F0D"/>
    <w:rsid w:val="00043123"/>
    <w:rsid w:val="00057102"/>
    <w:rsid w:val="000A3586"/>
    <w:rsid w:val="000C70DF"/>
    <w:rsid w:val="000C7BCD"/>
    <w:rsid w:val="000F03DB"/>
    <w:rsid w:val="001340A4"/>
    <w:rsid w:val="00153366"/>
    <w:rsid w:val="00180D74"/>
    <w:rsid w:val="001866FB"/>
    <w:rsid w:val="00197772"/>
    <w:rsid w:val="002046FF"/>
    <w:rsid w:val="0021181A"/>
    <w:rsid w:val="00224AA6"/>
    <w:rsid w:val="00235FD7"/>
    <w:rsid w:val="002509DF"/>
    <w:rsid w:val="0025637A"/>
    <w:rsid w:val="002611C7"/>
    <w:rsid w:val="00291A00"/>
    <w:rsid w:val="00293EF9"/>
    <w:rsid w:val="00320DA3"/>
    <w:rsid w:val="00337BDE"/>
    <w:rsid w:val="00367BC7"/>
    <w:rsid w:val="003714AB"/>
    <w:rsid w:val="003B333E"/>
    <w:rsid w:val="003E381E"/>
    <w:rsid w:val="003F0BF3"/>
    <w:rsid w:val="003F2E39"/>
    <w:rsid w:val="00423A38"/>
    <w:rsid w:val="00456B1D"/>
    <w:rsid w:val="004620AE"/>
    <w:rsid w:val="00481275"/>
    <w:rsid w:val="004A2B5D"/>
    <w:rsid w:val="004B48A3"/>
    <w:rsid w:val="005368CE"/>
    <w:rsid w:val="0059187C"/>
    <w:rsid w:val="005B1282"/>
    <w:rsid w:val="005B3F23"/>
    <w:rsid w:val="005B6C47"/>
    <w:rsid w:val="005C6078"/>
    <w:rsid w:val="0061702A"/>
    <w:rsid w:val="006276C5"/>
    <w:rsid w:val="00635915"/>
    <w:rsid w:val="00674558"/>
    <w:rsid w:val="0068113B"/>
    <w:rsid w:val="006E2129"/>
    <w:rsid w:val="006F7630"/>
    <w:rsid w:val="007040D0"/>
    <w:rsid w:val="00765684"/>
    <w:rsid w:val="007808E2"/>
    <w:rsid w:val="00783C9F"/>
    <w:rsid w:val="007A7788"/>
    <w:rsid w:val="0080282E"/>
    <w:rsid w:val="00807C72"/>
    <w:rsid w:val="008E00F6"/>
    <w:rsid w:val="009260AC"/>
    <w:rsid w:val="00937B14"/>
    <w:rsid w:val="00984D17"/>
    <w:rsid w:val="009B6833"/>
    <w:rsid w:val="009D24CA"/>
    <w:rsid w:val="009D40B8"/>
    <w:rsid w:val="00A0004E"/>
    <w:rsid w:val="00A52BD7"/>
    <w:rsid w:val="00A85804"/>
    <w:rsid w:val="00A92228"/>
    <w:rsid w:val="00AE728F"/>
    <w:rsid w:val="00B00BEE"/>
    <w:rsid w:val="00B445B4"/>
    <w:rsid w:val="00BD0F10"/>
    <w:rsid w:val="00BD2364"/>
    <w:rsid w:val="00BE31B6"/>
    <w:rsid w:val="00C60A5C"/>
    <w:rsid w:val="00C8210E"/>
    <w:rsid w:val="00C945B2"/>
    <w:rsid w:val="00CB20BB"/>
    <w:rsid w:val="00D317D8"/>
    <w:rsid w:val="00D50EF6"/>
    <w:rsid w:val="00D5576D"/>
    <w:rsid w:val="00D75648"/>
    <w:rsid w:val="00D80E31"/>
    <w:rsid w:val="00DB6C5C"/>
    <w:rsid w:val="00DC06C6"/>
    <w:rsid w:val="00E27AB1"/>
    <w:rsid w:val="00E63240"/>
    <w:rsid w:val="00E8599B"/>
    <w:rsid w:val="00EC39A1"/>
    <w:rsid w:val="00ED2A13"/>
    <w:rsid w:val="00EE4368"/>
    <w:rsid w:val="00EF326E"/>
    <w:rsid w:val="00F04840"/>
    <w:rsid w:val="00F22D4D"/>
    <w:rsid w:val="00F244D7"/>
    <w:rsid w:val="00F42A56"/>
    <w:rsid w:val="00F77B27"/>
    <w:rsid w:val="00F90F9F"/>
    <w:rsid w:val="00FA2CE9"/>
    <w:rsid w:val="00FD3D0A"/>
    <w:rsid w:val="00FE083F"/>
    <w:rsid w:val="0745AEC7"/>
    <w:rsid w:val="1B6E40BA"/>
    <w:rsid w:val="5D7BCA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1604A"/>
  <w15:docId w15:val="{7E4DC728-9FD2-4F92-926F-39DB614C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s-ES" w:eastAsia="es-CL"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A2"/>
    <w:rPr>
      <w:lang w:val="es-ES_tradnl"/>
    </w:rPr>
  </w:style>
  <w:style w:type="paragraph" w:styleId="Ttulo1">
    <w:name w:val="heading 1"/>
    <w:basedOn w:val="Normal"/>
    <w:next w:val="Sangra2detindependiente"/>
    <w:qFormat/>
    <w:rsid w:val="006E2129"/>
    <w:pPr>
      <w:keepNext/>
      <w:numPr>
        <w:numId w:val="4"/>
      </w:numPr>
      <w:spacing w:before="240"/>
      <w:outlineLvl w:val="0"/>
    </w:pPr>
    <w:rPr>
      <w:b/>
      <w:caps/>
      <w:kern w:val="28"/>
      <w:lang w:val="es-ES"/>
    </w:rPr>
  </w:style>
  <w:style w:type="paragraph" w:styleId="Ttulo2">
    <w:name w:val="heading 2"/>
    <w:basedOn w:val="Normal"/>
    <w:next w:val="Sangra2detindependiente"/>
    <w:qFormat/>
    <w:rsid w:val="0059187C"/>
    <w:pPr>
      <w:keepNext/>
      <w:numPr>
        <w:numId w:val="12"/>
      </w:numPr>
      <w:tabs>
        <w:tab w:val="num" w:pos="720"/>
      </w:tabs>
      <w:spacing w:before="240" w:after="240"/>
      <w:ind w:hanging="709"/>
      <w:outlineLvl w:val="1"/>
    </w:pPr>
    <w:rPr>
      <w:b/>
      <w:lang w:val="es-ES"/>
    </w:rPr>
  </w:style>
  <w:style w:type="paragraph" w:styleId="Ttulo3">
    <w:name w:val="heading 3"/>
    <w:basedOn w:val="Normal"/>
    <w:next w:val="Sangra2detindependiente"/>
    <w:qFormat/>
    <w:rsid w:val="004221A2"/>
    <w:pPr>
      <w:keepNext/>
      <w:tabs>
        <w:tab w:val="num" w:pos="720"/>
      </w:tabs>
      <w:spacing w:before="240"/>
      <w:ind w:left="720" w:hanging="720"/>
      <w:outlineLvl w:val="2"/>
    </w:pPr>
    <w:rPr>
      <w:b/>
      <w:lang w:val="es-CL"/>
    </w:rPr>
  </w:style>
  <w:style w:type="paragraph" w:styleId="Ttulo4">
    <w:name w:val="heading 4"/>
    <w:basedOn w:val="Normal"/>
    <w:next w:val="Normal"/>
    <w:rsid w:val="007A7788"/>
    <w:pPr>
      <w:keepNext/>
      <w:keepLines/>
      <w:spacing w:before="240" w:after="40"/>
      <w:outlineLvl w:val="3"/>
    </w:pPr>
    <w:rPr>
      <w:b/>
    </w:rPr>
  </w:style>
  <w:style w:type="paragraph" w:styleId="Ttulo5">
    <w:name w:val="heading 5"/>
    <w:basedOn w:val="Normal"/>
    <w:next w:val="Normal"/>
    <w:rsid w:val="007A7788"/>
    <w:pPr>
      <w:keepNext/>
      <w:keepLines/>
      <w:spacing w:before="220" w:after="40"/>
      <w:outlineLvl w:val="4"/>
    </w:pPr>
    <w:rPr>
      <w:b/>
      <w:sz w:val="22"/>
      <w:szCs w:val="22"/>
    </w:rPr>
  </w:style>
  <w:style w:type="paragraph" w:styleId="Ttulo6">
    <w:name w:val="heading 6"/>
    <w:basedOn w:val="Normal"/>
    <w:next w:val="Normal"/>
    <w:rsid w:val="007A778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rsid w:val="004A2B5D"/>
    <w:tblPr>
      <w:tblCellMar>
        <w:top w:w="0" w:type="dxa"/>
        <w:left w:w="0" w:type="dxa"/>
        <w:bottom w:w="0" w:type="dxa"/>
        <w:right w:w="0" w:type="dxa"/>
      </w:tblCellMar>
    </w:tblPr>
  </w:style>
  <w:style w:type="paragraph" w:styleId="Ttulo">
    <w:name w:val="Title"/>
    <w:basedOn w:val="Normal"/>
    <w:next w:val="Normal"/>
    <w:rsid w:val="007A7788"/>
    <w:pPr>
      <w:keepNext/>
      <w:keepLines/>
      <w:spacing w:before="480"/>
    </w:pPr>
    <w:rPr>
      <w:b/>
      <w:sz w:val="72"/>
      <w:szCs w:val="72"/>
    </w:rPr>
  </w:style>
  <w:style w:type="character" w:customStyle="1" w:styleId="Fuentedeencabezadopredeter">
    <w:name w:val="Fuente de encabezado predeter."/>
    <w:rsid w:val="004221A2"/>
  </w:style>
  <w:style w:type="character" w:customStyle="1" w:styleId="Documento4">
    <w:name w:val="Documento 4"/>
    <w:basedOn w:val="Fuentedeencabezadopredeter"/>
    <w:rsid w:val="004221A2"/>
    <w:rPr>
      <w:b/>
      <w:i/>
      <w:sz w:val="24"/>
    </w:rPr>
  </w:style>
  <w:style w:type="character" w:customStyle="1" w:styleId="Bibliogr">
    <w:name w:val="Bibliogr."/>
    <w:basedOn w:val="Fuentedeencabezadopredeter"/>
    <w:rsid w:val="004221A2"/>
  </w:style>
  <w:style w:type="character" w:customStyle="1" w:styleId="Documento5">
    <w:name w:val="Documento 5"/>
    <w:basedOn w:val="Fuentedeencabezadopredeter"/>
    <w:rsid w:val="004221A2"/>
  </w:style>
  <w:style w:type="character" w:customStyle="1" w:styleId="Documento2">
    <w:name w:val="Documento 2"/>
    <w:basedOn w:val="Fuentedeencabezadopredeter"/>
    <w:rsid w:val="004221A2"/>
    <w:rPr>
      <w:rFonts w:ascii="Courier" w:hAnsi="Courier"/>
      <w:noProof w:val="0"/>
      <w:sz w:val="24"/>
      <w:lang w:val="en-US"/>
    </w:rPr>
  </w:style>
  <w:style w:type="character" w:customStyle="1" w:styleId="Documento6">
    <w:name w:val="Documento 6"/>
    <w:basedOn w:val="Fuentedeencabezadopredeter"/>
    <w:rsid w:val="004221A2"/>
  </w:style>
  <w:style w:type="character" w:customStyle="1" w:styleId="Documento7">
    <w:name w:val="Documento 7"/>
    <w:basedOn w:val="Fuentedeencabezadopredeter"/>
    <w:rsid w:val="004221A2"/>
  </w:style>
  <w:style w:type="character" w:customStyle="1" w:styleId="Documento8">
    <w:name w:val="Documento 8"/>
    <w:basedOn w:val="Fuentedeencabezadopredeter"/>
    <w:rsid w:val="004221A2"/>
  </w:style>
  <w:style w:type="character" w:customStyle="1" w:styleId="Documento3">
    <w:name w:val="Documento 3"/>
    <w:basedOn w:val="Fuentedeencabezadopredeter"/>
    <w:rsid w:val="004221A2"/>
    <w:rPr>
      <w:rFonts w:ascii="Courier" w:hAnsi="Courier"/>
      <w:noProof w:val="0"/>
      <w:sz w:val="24"/>
      <w:lang w:val="en-US"/>
    </w:rPr>
  </w:style>
  <w:style w:type="paragraph" w:customStyle="1" w:styleId="Prder1">
    <w:name w:val="PÀÀr. der. 1"/>
    <w:rsid w:val="004221A2"/>
    <w:pPr>
      <w:tabs>
        <w:tab w:val="left" w:pos="-720"/>
        <w:tab w:val="left" w:pos="0"/>
        <w:tab w:val="decimal" w:pos="720"/>
      </w:tabs>
      <w:suppressAutoHyphens/>
      <w:ind w:left="720" w:hanging="208"/>
    </w:pPr>
    <w:rPr>
      <w:rFonts w:ascii="Courier" w:hAnsi="Courier"/>
      <w:lang w:val="en-US"/>
    </w:rPr>
  </w:style>
  <w:style w:type="paragraph" w:customStyle="1" w:styleId="Prder2">
    <w:name w:val="PÀÀr. der. 2"/>
    <w:rsid w:val="004221A2"/>
    <w:pPr>
      <w:tabs>
        <w:tab w:val="left" w:pos="-720"/>
        <w:tab w:val="left" w:pos="0"/>
        <w:tab w:val="left" w:pos="720"/>
        <w:tab w:val="decimal" w:pos="1440"/>
      </w:tabs>
      <w:suppressAutoHyphens/>
      <w:ind w:left="1440" w:hanging="294"/>
    </w:pPr>
    <w:rPr>
      <w:rFonts w:ascii="Courier" w:hAnsi="Courier"/>
      <w:lang w:val="en-US"/>
    </w:rPr>
  </w:style>
  <w:style w:type="paragraph" w:customStyle="1" w:styleId="Prder3">
    <w:name w:val="PÀÀr. der. 3"/>
    <w:rsid w:val="004221A2"/>
    <w:pPr>
      <w:tabs>
        <w:tab w:val="left" w:pos="-720"/>
        <w:tab w:val="left" w:pos="0"/>
        <w:tab w:val="left" w:pos="720"/>
        <w:tab w:val="left" w:pos="1440"/>
        <w:tab w:val="decimal" w:pos="2160"/>
      </w:tabs>
      <w:suppressAutoHyphens/>
      <w:ind w:left="2160" w:hanging="236"/>
    </w:pPr>
    <w:rPr>
      <w:rFonts w:ascii="Courier" w:hAnsi="Courier"/>
      <w:lang w:val="en-US"/>
    </w:rPr>
  </w:style>
  <w:style w:type="paragraph" w:customStyle="1" w:styleId="Prder4">
    <w:name w:val="PÀÀr. der. 4"/>
    <w:rsid w:val="004221A2"/>
    <w:pPr>
      <w:tabs>
        <w:tab w:val="left" w:pos="-720"/>
        <w:tab w:val="left" w:pos="0"/>
        <w:tab w:val="left" w:pos="720"/>
        <w:tab w:val="left" w:pos="1440"/>
        <w:tab w:val="left" w:pos="2160"/>
        <w:tab w:val="decimal" w:pos="2880"/>
      </w:tabs>
      <w:suppressAutoHyphens/>
      <w:ind w:left="2880" w:hanging="236"/>
    </w:pPr>
    <w:rPr>
      <w:rFonts w:ascii="Courier" w:hAnsi="Courier"/>
      <w:lang w:val="en-US"/>
    </w:rPr>
  </w:style>
  <w:style w:type="paragraph" w:customStyle="1" w:styleId="Documento1">
    <w:name w:val="Documento 1"/>
    <w:rsid w:val="004221A2"/>
    <w:pPr>
      <w:keepNext/>
      <w:keepLines/>
      <w:tabs>
        <w:tab w:val="left" w:pos="-720"/>
      </w:tabs>
      <w:suppressAutoHyphens/>
    </w:pPr>
    <w:rPr>
      <w:rFonts w:ascii="Courier" w:hAnsi="Courier"/>
      <w:lang w:val="en-US"/>
    </w:rPr>
  </w:style>
  <w:style w:type="paragraph" w:customStyle="1" w:styleId="Prder5">
    <w:name w:val="PÀÀr. der. 5"/>
    <w:rsid w:val="004221A2"/>
    <w:pPr>
      <w:tabs>
        <w:tab w:val="left" w:pos="-720"/>
        <w:tab w:val="left" w:pos="0"/>
        <w:tab w:val="left" w:pos="720"/>
        <w:tab w:val="left" w:pos="1440"/>
        <w:tab w:val="left" w:pos="2160"/>
        <w:tab w:val="left" w:pos="2880"/>
        <w:tab w:val="decimal" w:pos="3600"/>
      </w:tabs>
      <w:suppressAutoHyphens/>
      <w:ind w:left="3600" w:hanging="356"/>
    </w:pPr>
    <w:rPr>
      <w:rFonts w:ascii="Courier" w:hAnsi="Courier"/>
      <w:lang w:val="en-US"/>
    </w:rPr>
  </w:style>
  <w:style w:type="paragraph" w:customStyle="1" w:styleId="Prder6">
    <w:name w:val="PÀÀr. der. 6"/>
    <w:rsid w:val="004221A2"/>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lang w:val="en-US"/>
    </w:rPr>
  </w:style>
  <w:style w:type="paragraph" w:customStyle="1" w:styleId="Prder7">
    <w:name w:val="PÀÀr. der. 7"/>
    <w:rsid w:val="004221A2"/>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lang w:val="en-US"/>
    </w:rPr>
  </w:style>
  <w:style w:type="paragraph" w:customStyle="1" w:styleId="Prder8">
    <w:name w:val="PÀÀr. der. 8"/>
    <w:rsid w:val="004221A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lang w:val="en-US"/>
    </w:rPr>
  </w:style>
  <w:style w:type="character" w:customStyle="1" w:styleId="Tcnico2">
    <w:name w:val="TÀ)Àcnico 2"/>
    <w:basedOn w:val="Fuentedeencabezadopredeter"/>
    <w:rsid w:val="004221A2"/>
    <w:rPr>
      <w:rFonts w:ascii="Courier" w:hAnsi="Courier"/>
      <w:noProof w:val="0"/>
      <w:sz w:val="24"/>
      <w:lang w:val="en-US"/>
    </w:rPr>
  </w:style>
  <w:style w:type="character" w:customStyle="1" w:styleId="Tcnico3">
    <w:name w:val="TÀ)Àcnico 3"/>
    <w:basedOn w:val="Fuentedeencabezadopredeter"/>
    <w:rsid w:val="004221A2"/>
    <w:rPr>
      <w:rFonts w:ascii="Courier" w:hAnsi="Courier"/>
      <w:noProof w:val="0"/>
      <w:sz w:val="24"/>
      <w:lang w:val="en-US"/>
    </w:rPr>
  </w:style>
  <w:style w:type="paragraph" w:customStyle="1" w:styleId="Tcnico4">
    <w:name w:val="TÀ)Àcnico 4"/>
    <w:rsid w:val="004221A2"/>
    <w:pPr>
      <w:tabs>
        <w:tab w:val="left" w:pos="-720"/>
      </w:tabs>
      <w:suppressAutoHyphens/>
    </w:pPr>
    <w:rPr>
      <w:rFonts w:ascii="Courier" w:hAnsi="Courier"/>
      <w:b/>
      <w:lang w:val="en-US"/>
    </w:rPr>
  </w:style>
  <w:style w:type="character" w:customStyle="1" w:styleId="Tcnico1">
    <w:name w:val="TÀ)Àcnico 1"/>
    <w:basedOn w:val="Fuentedeencabezadopredeter"/>
    <w:rsid w:val="004221A2"/>
    <w:rPr>
      <w:rFonts w:ascii="Courier" w:hAnsi="Courier"/>
      <w:noProof w:val="0"/>
      <w:sz w:val="24"/>
      <w:lang w:val="en-US"/>
    </w:rPr>
  </w:style>
  <w:style w:type="character" w:customStyle="1" w:styleId="Inicdoc">
    <w:name w:val="Inic. doc."/>
    <w:basedOn w:val="Fuentedeencabezadopredeter"/>
    <w:rsid w:val="004221A2"/>
  </w:style>
  <w:style w:type="paragraph" w:customStyle="1" w:styleId="Tcnico5">
    <w:name w:val="TÀ)Àcnico 5"/>
    <w:rsid w:val="004221A2"/>
    <w:pPr>
      <w:tabs>
        <w:tab w:val="left" w:pos="-720"/>
      </w:tabs>
      <w:suppressAutoHyphens/>
      <w:ind w:firstLine="720"/>
    </w:pPr>
    <w:rPr>
      <w:rFonts w:ascii="Courier" w:hAnsi="Courier"/>
      <w:b/>
      <w:lang w:val="en-US"/>
    </w:rPr>
  </w:style>
  <w:style w:type="paragraph" w:customStyle="1" w:styleId="Tcnico6">
    <w:name w:val="TÀ)Àcnico 6"/>
    <w:rsid w:val="004221A2"/>
    <w:pPr>
      <w:tabs>
        <w:tab w:val="left" w:pos="-720"/>
      </w:tabs>
      <w:suppressAutoHyphens/>
      <w:ind w:firstLine="720"/>
    </w:pPr>
    <w:rPr>
      <w:rFonts w:ascii="Courier" w:hAnsi="Courier"/>
      <w:b/>
      <w:lang w:val="en-US"/>
    </w:rPr>
  </w:style>
  <w:style w:type="paragraph" w:customStyle="1" w:styleId="Tcnico7">
    <w:name w:val="TÀ)Àcnico 7"/>
    <w:rsid w:val="004221A2"/>
    <w:pPr>
      <w:tabs>
        <w:tab w:val="left" w:pos="-720"/>
      </w:tabs>
      <w:suppressAutoHyphens/>
      <w:ind w:firstLine="720"/>
    </w:pPr>
    <w:rPr>
      <w:rFonts w:ascii="Courier" w:hAnsi="Courier"/>
      <w:b/>
      <w:lang w:val="en-US"/>
    </w:rPr>
  </w:style>
  <w:style w:type="paragraph" w:customStyle="1" w:styleId="Tcnico8">
    <w:name w:val="TÀ)Àcnico 8"/>
    <w:rsid w:val="004221A2"/>
    <w:pPr>
      <w:tabs>
        <w:tab w:val="left" w:pos="-720"/>
      </w:tabs>
      <w:suppressAutoHyphens/>
      <w:ind w:firstLine="720"/>
    </w:pPr>
    <w:rPr>
      <w:rFonts w:ascii="Courier" w:hAnsi="Courier"/>
      <w:b/>
      <w:lang w:val="en-US"/>
    </w:rPr>
  </w:style>
  <w:style w:type="character" w:customStyle="1" w:styleId="Inicestt">
    <w:name w:val="Inic. est. t"/>
    <w:basedOn w:val="Fuentedeencabezadopredeter"/>
    <w:rsid w:val="004221A2"/>
    <w:rPr>
      <w:rFonts w:ascii="Courier" w:hAnsi="Courier"/>
      <w:noProof w:val="0"/>
      <w:sz w:val="24"/>
      <w:lang w:val="en-US"/>
    </w:rPr>
  </w:style>
  <w:style w:type="paragraph" w:customStyle="1" w:styleId="Escrlegal">
    <w:name w:val="Escr. legal"/>
    <w:rsid w:val="004221A2"/>
    <w:pPr>
      <w:tabs>
        <w:tab w:val="left" w:pos="-720"/>
      </w:tabs>
      <w:suppressAutoHyphens/>
      <w:spacing w:line="240" w:lineRule="exact"/>
    </w:pPr>
    <w:rPr>
      <w:rFonts w:ascii="Courier" w:hAnsi="Courier"/>
      <w:lang w:val="en-US"/>
    </w:rPr>
  </w:style>
  <w:style w:type="paragraph" w:styleId="TDC1">
    <w:name w:val="toc 1"/>
    <w:basedOn w:val="Normal"/>
    <w:next w:val="Normal"/>
    <w:semiHidden/>
    <w:rsid w:val="004221A2"/>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4221A2"/>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4221A2"/>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4221A2"/>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4221A2"/>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4221A2"/>
    <w:pPr>
      <w:tabs>
        <w:tab w:val="left" w:pos="9000"/>
        <w:tab w:val="right" w:pos="9360"/>
      </w:tabs>
      <w:suppressAutoHyphens/>
      <w:ind w:left="720" w:hanging="720"/>
    </w:pPr>
    <w:rPr>
      <w:lang w:val="en-US"/>
    </w:rPr>
  </w:style>
  <w:style w:type="paragraph" w:styleId="TDC7">
    <w:name w:val="toc 7"/>
    <w:basedOn w:val="Normal"/>
    <w:next w:val="Normal"/>
    <w:semiHidden/>
    <w:rsid w:val="004221A2"/>
    <w:pPr>
      <w:suppressAutoHyphens/>
      <w:ind w:left="720" w:hanging="720"/>
    </w:pPr>
    <w:rPr>
      <w:lang w:val="en-US"/>
    </w:rPr>
  </w:style>
  <w:style w:type="paragraph" w:styleId="TDC8">
    <w:name w:val="toc 8"/>
    <w:basedOn w:val="Normal"/>
    <w:next w:val="Normal"/>
    <w:semiHidden/>
    <w:rsid w:val="004221A2"/>
    <w:pPr>
      <w:tabs>
        <w:tab w:val="left" w:pos="9000"/>
        <w:tab w:val="right" w:pos="9360"/>
      </w:tabs>
      <w:suppressAutoHyphens/>
      <w:ind w:left="720" w:hanging="720"/>
    </w:pPr>
    <w:rPr>
      <w:lang w:val="en-US"/>
    </w:rPr>
  </w:style>
  <w:style w:type="paragraph" w:styleId="TDC9">
    <w:name w:val="toc 9"/>
    <w:basedOn w:val="Normal"/>
    <w:next w:val="Normal"/>
    <w:semiHidden/>
    <w:rsid w:val="004221A2"/>
    <w:pPr>
      <w:tabs>
        <w:tab w:val="left" w:leader="dot" w:pos="9000"/>
        <w:tab w:val="right" w:pos="9360"/>
      </w:tabs>
      <w:suppressAutoHyphens/>
      <w:ind w:left="720" w:hanging="720"/>
    </w:pPr>
    <w:rPr>
      <w:lang w:val="en-US"/>
    </w:rPr>
  </w:style>
  <w:style w:type="paragraph" w:customStyle="1" w:styleId="ndice1">
    <w:name w:val="índice 1"/>
    <w:basedOn w:val="Normal"/>
    <w:rsid w:val="004221A2"/>
    <w:pPr>
      <w:tabs>
        <w:tab w:val="left" w:leader="dot" w:pos="9000"/>
        <w:tab w:val="right" w:pos="9360"/>
      </w:tabs>
      <w:suppressAutoHyphens/>
      <w:ind w:left="1440" w:right="720" w:hanging="1440"/>
    </w:pPr>
    <w:rPr>
      <w:lang w:val="en-US"/>
    </w:rPr>
  </w:style>
  <w:style w:type="paragraph" w:customStyle="1" w:styleId="ndice2">
    <w:name w:val="índice 2"/>
    <w:basedOn w:val="Normal"/>
    <w:rsid w:val="004221A2"/>
    <w:pPr>
      <w:tabs>
        <w:tab w:val="left" w:leader="dot" w:pos="9000"/>
        <w:tab w:val="right" w:pos="9360"/>
      </w:tabs>
      <w:suppressAutoHyphens/>
      <w:ind w:left="1440" w:right="720" w:hanging="720"/>
    </w:pPr>
    <w:rPr>
      <w:lang w:val="en-US"/>
    </w:rPr>
  </w:style>
  <w:style w:type="paragraph" w:customStyle="1" w:styleId="toa">
    <w:name w:val="toa"/>
    <w:basedOn w:val="Normal"/>
    <w:rsid w:val="004221A2"/>
    <w:pPr>
      <w:tabs>
        <w:tab w:val="left" w:pos="9000"/>
        <w:tab w:val="right" w:pos="9360"/>
      </w:tabs>
      <w:suppressAutoHyphens/>
    </w:pPr>
    <w:rPr>
      <w:lang w:val="en-US"/>
    </w:rPr>
  </w:style>
  <w:style w:type="paragraph" w:customStyle="1" w:styleId="epgrafe">
    <w:name w:val="epígrafe"/>
    <w:basedOn w:val="Normal"/>
    <w:rsid w:val="004221A2"/>
  </w:style>
  <w:style w:type="character" w:customStyle="1" w:styleId="EquationCaption">
    <w:name w:val="_Equation Caption"/>
    <w:rsid w:val="004221A2"/>
  </w:style>
  <w:style w:type="paragraph" w:styleId="Encabezado">
    <w:name w:val="header"/>
    <w:basedOn w:val="Normal"/>
    <w:link w:val="EncabezadoCar"/>
    <w:uiPriority w:val="99"/>
    <w:rsid w:val="004221A2"/>
    <w:pPr>
      <w:tabs>
        <w:tab w:val="center" w:pos="4252"/>
        <w:tab w:val="right" w:pos="8504"/>
      </w:tabs>
    </w:pPr>
  </w:style>
  <w:style w:type="paragraph" w:styleId="Piedepgina">
    <w:name w:val="footer"/>
    <w:basedOn w:val="Normal"/>
    <w:rsid w:val="004221A2"/>
    <w:pPr>
      <w:tabs>
        <w:tab w:val="center" w:pos="4252"/>
        <w:tab w:val="right" w:pos="8504"/>
      </w:tabs>
    </w:pPr>
  </w:style>
  <w:style w:type="paragraph" w:styleId="Sangradetextonormal">
    <w:name w:val="Body Text Indent"/>
    <w:basedOn w:val="Normal"/>
    <w:rsid w:val="004221A2"/>
    <w:pPr>
      <w:tabs>
        <w:tab w:val="num" w:pos="720"/>
        <w:tab w:val="left" w:pos="3544"/>
      </w:tabs>
      <w:spacing w:before="240"/>
      <w:ind w:left="720" w:hanging="720"/>
    </w:pPr>
    <w:rPr>
      <w:spacing w:val="-3"/>
    </w:rPr>
  </w:style>
  <w:style w:type="paragraph" w:styleId="Sangra2detindependiente">
    <w:name w:val="Body Text Indent 2"/>
    <w:basedOn w:val="Normal"/>
    <w:link w:val="Sangra2detindependienteCar"/>
    <w:rsid w:val="004221A2"/>
    <w:pPr>
      <w:spacing w:before="240"/>
      <w:ind w:left="2835" w:firstLine="709"/>
    </w:pPr>
    <w:rPr>
      <w:spacing w:val="-3"/>
    </w:rPr>
  </w:style>
  <w:style w:type="paragraph" w:customStyle="1" w:styleId="Estilo1">
    <w:name w:val="Estilo1"/>
    <w:basedOn w:val="Ttulo1"/>
    <w:rsid w:val="004221A2"/>
    <w:pPr>
      <w:numPr>
        <w:numId w:val="0"/>
      </w:numPr>
    </w:pPr>
  </w:style>
  <w:style w:type="paragraph" w:customStyle="1" w:styleId="Estilo3">
    <w:name w:val="Estilo3"/>
    <w:basedOn w:val="Ttulo1"/>
    <w:rsid w:val="004221A2"/>
    <w:pPr>
      <w:numPr>
        <w:numId w:val="0"/>
      </w:numPr>
    </w:pPr>
  </w:style>
  <w:style w:type="paragraph" w:customStyle="1" w:styleId="EstiloTtulo3CourierNew">
    <w:name w:val="Estilo Título 3 + Courier New"/>
    <w:basedOn w:val="Ttulo3"/>
    <w:rsid w:val="004221A2"/>
    <w:pPr>
      <w:tabs>
        <w:tab w:val="clear" w:pos="720"/>
      </w:tabs>
      <w:ind w:left="0" w:firstLine="0"/>
    </w:pPr>
    <w:rPr>
      <w:bCs/>
    </w:rPr>
  </w:style>
  <w:style w:type="paragraph" w:customStyle="1" w:styleId="EstiloCourierNewIzquierda9cm">
    <w:name w:val="Estilo Courier New Izquierda:  9 cm"/>
    <w:basedOn w:val="Normal"/>
    <w:rsid w:val="004221A2"/>
    <w:pPr>
      <w:ind w:left="5103"/>
    </w:pPr>
    <w:rPr>
      <w:b/>
      <w:spacing w:val="-3"/>
    </w:rPr>
  </w:style>
  <w:style w:type="paragraph" w:customStyle="1" w:styleId="EstiloTtulo1CourierNew">
    <w:name w:val="Estilo Título 1 + Courier New"/>
    <w:basedOn w:val="Ttulo1"/>
    <w:rsid w:val="004221A2"/>
    <w:pPr>
      <w:numPr>
        <w:numId w:val="0"/>
      </w:numPr>
      <w:tabs>
        <w:tab w:val="num" w:pos="720"/>
      </w:tabs>
      <w:ind w:left="720" w:hanging="720"/>
    </w:pPr>
    <w:rPr>
      <w:bCs/>
      <w:szCs w:val="20"/>
      <w:lang w:val="es-CL"/>
    </w:rPr>
  </w:style>
  <w:style w:type="paragraph" w:customStyle="1" w:styleId="EstiloTtulo1Izquierda0cmSangrafrancesa127cm">
    <w:name w:val="Estilo Título 1 + Izquierda:  0 cm Sangría francesa:  127 cm"/>
    <w:basedOn w:val="Ttulo1"/>
    <w:rsid w:val="004221A2"/>
    <w:pPr>
      <w:spacing w:before="120"/>
    </w:pPr>
    <w:rPr>
      <w:bCs/>
    </w:rPr>
  </w:style>
  <w:style w:type="paragraph" w:styleId="Textoindependiente">
    <w:name w:val="Body Text"/>
    <w:basedOn w:val="Normal"/>
    <w:rsid w:val="005A519E"/>
  </w:style>
  <w:style w:type="paragraph" w:styleId="Textodebloque">
    <w:name w:val="Block Text"/>
    <w:basedOn w:val="Normal"/>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rsid w:val="005A519E"/>
    <w:rPr>
      <w:rFonts w:ascii="Courier New" w:hAnsi="Courier New" w:cs="Courier New"/>
      <w:sz w:val="24"/>
    </w:rPr>
  </w:style>
  <w:style w:type="character" w:styleId="Refdecomentario">
    <w:name w:val="annotation reference"/>
    <w:basedOn w:val="Fuentedeprrafopredeter"/>
    <w:rsid w:val="00063704"/>
    <w:rPr>
      <w:sz w:val="16"/>
      <w:szCs w:val="16"/>
    </w:rPr>
  </w:style>
  <w:style w:type="paragraph" w:styleId="Textocomentario">
    <w:name w:val="annotation text"/>
    <w:basedOn w:val="Normal"/>
    <w:link w:val="TextocomentarioCar"/>
    <w:rsid w:val="00063704"/>
    <w:rPr>
      <w:sz w:val="20"/>
    </w:rPr>
  </w:style>
  <w:style w:type="character" w:customStyle="1" w:styleId="TextocomentarioCar">
    <w:name w:val="Texto comentario Car"/>
    <w:basedOn w:val="Fuentedeprrafopredeter"/>
    <w:link w:val="Textocomentario"/>
    <w:rsid w:val="00063704"/>
    <w:rPr>
      <w:rFonts w:ascii="Courier New" w:hAnsi="Courier New"/>
      <w:lang w:val="es-ES_tradnl"/>
    </w:rPr>
  </w:style>
  <w:style w:type="paragraph" w:styleId="Asuntodelcomentario">
    <w:name w:val="annotation subject"/>
    <w:basedOn w:val="Textocomentario"/>
    <w:next w:val="Textocomentario"/>
    <w:link w:val="AsuntodelcomentarioCar"/>
    <w:rsid w:val="00063704"/>
    <w:rPr>
      <w:b/>
      <w:bCs/>
    </w:rPr>
  </w:style>
  <w:style w:type="character" w:customStyle="1" w:styleId="AsuntodelcomentarioCar">
    <w:name w:val="Asunto del comentario Car"/>
    <w:basedOn w:val="TextocomentarioCar"/>
    <w:link w:val="Asuntodelcomentario"/>
    <w:rsid w:val="00063704"/>
    <w:rPr>
      <w:rFonts w:ascii="Courier New" w:hAnsi="Courier New"/>
      <w:b/>
      <w:bCs/>
      <w:lang w:val="es-ES_tradnl"/>
    </w:rPr>
  </w:style>
  <w:style w:type="paragraph" w:styleId="Textodeglobo">
    <w:name w:val="Balloon Text"/>
    <w:basedOn w:val="Normal"/>
    <w:link w:val="TextodegloboCar"/>
    <w:rsid w:val="00063704"/>
    <w:pPr>
      <w:spacing w:before="0" w:after="0"/>
    </w:pPr>
    <w:rPr>
      <w:rFonts w:ascii="Tahoma" w:hAnsi="Tahoma" w:cs="Tahoma"/>
      <w:sz w:val="16"/>
      <w:szCs w:val="16"/>
    </w:rPr>
  </w:style>
  <w:style w:type="character" w:customStyle="1" w:styleId="TextodegloboCar">
    <w:name w:val="Texto de globo Car"/>
    <w:basedOn w:val="Fuentedeprrafopredeter"/>
    <w:link w:val="Textodeglobo"/>
    <w:rsid w:val="00063704"/>
    <w:rPr>
      <w:rFonts w:ascii="Tahoma" w:hAnsi="Tahoma" w:cs="Tahoma"/>
      <w:sz w:val="16"/>
      <w:szCs w:val="16"/>
      <w:lang w:val="es-ES_tradnl"/>
    </w:rPr>
  </w:style>
  <w:style w:type="character" w:styleId="Hipervnculo">
    <w:name w:val="Hyperlink"/>
    <w:basedOn w:val="Fuentedeprrafopredeter"/>
    <w:rsid w:val="00A91A45"/>
    <w:rPr>
      <w:color w:val="0000FF"/>
      <w:u w:val="single"/>
    </w:rPr>
  </w:style>
  <w:style w:type="paragraph" w:styleId="Textonotapie">
    <w:name w:val="footnote text"/>
    <w:basedOn w:val="Normal"/>
    <w:link w:val="TextonotapieCar"/>
    <w:uiPriority w:val="99"/>
    <w:unhideWhenUsed/>
    <w:rsid w:val="002E03D5"/>
    <w:pPr>
      <w:spacing w:before="0" w:after="0"/>
      <w:jc w:val="left"/>
    </w:pPr>
    <w:rPr>
      <w:rFonts w:ascii="Calibri" w:hAnsi="Calibri"/>
      <w:sz w:val="20"/>
      <w:lang w:val="es-ES"/>
    </w:rPr>
  </w:style>
  <w:style w:type="character" w:customStyle="1" w:styleId="TextonotapieCar">
    <w:name w:val="Texto nota pie Car"/>
    <w:basedOn w:val="Fuentedeprrafopredeter"/>
    <w:link w:val="Textonotapie"/>
    <w:uiPriority w:val="99"/>
    <w:rsid w:val="002E03D5"/>
    <w:rPr>
      <w:rFonts w:ascii="Calibri" w:eastAsia="Times New Roman" w:hAnsi="Calibri" w:cs="Times New Roman"/>
    </w:rPr>
  </w:style>
  <w:style w:type="character" w:styleId="Refdenotaalpie">
    <w:name w:val="footnote reference"/>
    <w:basedOn w:val="Fuentedeprrafopredeter"/>
    <w:uiPriority w:val="99"/>
    <w:unhideWhenUsed/>
    <w:rsid w:val="002E03D5"/>
    <w:rPr>
      <w:vertAlign w:val="superscript"/>
    </w:rPr>
  </w:style>
  <w:style w:type="paragraph" w:styleId="NormalWeb">
    <w:name w:val="Normal (Web)"/>
    <w:basedOn w:val="Normal"/>
    <w:rsid w:val="00E27FC6"/>
    <w:pPr>
      <w:spacing w:before="100" w:beforeAutospacing="1" w:after="100" w:afterAutospacing="1"/>
      <w:jc w:val="left"/>
    </w:pPr>
    <w:rPr>
      <w:rFonts w:ascii="Arial Unicode MS" w:eastAsia="Arial Unicode MS" w:hAnsi="Arial Unicode MS" w:cs="Arial Unicode MS"/>
      <w:lang w:val="es-ES"/>
    </w:rPr>
  </w:style>
  <w:style w:type="paragraph" w:styleId="Subttulo">
    <w:name w:val="Subtitle"/>
    <w:basedOn w:val="Normal"/>
    <w:next w:val="Normal"/>
    <w:rsid w:val="007A7788"/>
    <w:pPr>
      <w:keepNext/>
      <w:keepLines/>
      <w:spacing w:before="360" w:after="80"/>
    </w:pPr>
    <w:rPr>
      <w:rFonts w:ascii="Georgia" w:eastAsia="Georgia" w:hAnsi="Georgia" w:cs="Georgia"/>
      <w:i/>
      <w:color w:val="666666"/>
      <w:sz w:val="48"/>
      <w:szCs w:val="48"/>
    </w:rPr>
  </w:style>
  <w:style w:type="character" w:customStyle="1" w:styleId="Sangra2detindependienteCar">
    <w:name w:val="Sangría 2 de t. independiente Car"/>
    <w:basedOn w:val="Fuentedeprrafopredeter"/>
    <w:link w:val="Sangra2detindependiente"/>
    <w:rsid w:val="00481275"/>
    <w:rPr>
      <w:spacing w:val="-3"/>
      <w:lang w:val="es-ES_tradnl"/>
    </w:rPr>
  </w:style>
  <w:style w:type="paragraph" w:styleId="Prrafodelista">
    <w:name w:val="List Paragraph"/>
    <w:basedOn w:val="Normal"/>
    <w:uiPriority w:val="34"/>
    <w:qFormat/>
    <w:rsid w:val="00481275"/>
    <w:pPr>
      <w:ind w:left="720"/>
      <w:contextualSpacing/>
    </w:pPr>
  </w:style>
  <w:style w:type="character" w:styleId="Hipervnculovisitado">
    <w:name w:val="FollowedHyperlink"/>
    <w:basedOn w:val="Fuentedeprrafopredeter"/>
    <w:uiPriority w:val="99"/>
    <w:semiHidden/>
    <w:unhideWhenUsed/>
    <w:rsid w:val="00456B1D"/>
    <w:rPr>
      <w:color w:val="800080" w:themeColor="followedHyperlink"/>
      <w:u w:val="single"/>
    </w:rPr>
  </w:style>
  <w:style w:type="character" w:customStyle="1" w:styleId="Mencinsinresolver1">
    <w:name w:val="Mención sin resolver1"/>
    <w:basedOn w:val="Fuentedeprrafopredeter"/>
    <w:uiPriority w:val="99"/>
    <w:semiHidden/>
    <w:unhideWhenUsed/>
    <w:rsid w:val="00456B1D"/>
    <w:rPr>
      <w:color w:val="605E5C"/>
      <w:shd w:val="clear" w:color="auto" w:fill="E1DFDD"/>
    </w:rPr>
  </w:style>
  <w:style w:type="paragraph" w:styleId="Revisin">
    <w:name w:val="Revision"/>
    <w:hidden/>
    <w:uiPriority w:val="99"/>
    <w:semiHidden/>
    <w:rsid w:val="006E2129"/>
    <w:pPr>
      <w:spacing w:before="0" w:after="0"/>
      <w:jc w:val="left"/>
    </w:pPr>
    <w:rPr>
      <w:lang w:val="es-ES_tradnl"/>
    </w:rPr>
  </w:style>
  <w:style w:type="character" w:customStyle="1" w:styleId="Mencionar1">
    <w:name w:val="Mencionar1"/>
    <w:basedOn w:val="Fuentedeprrafopredeter"/>
    <w:uiPriority w:val="99"/>
    <w:unhideWhenUsed/>
    <w:rsid w:val="00A52BD7"/>
    <w:rPr>
      <w:color w:val="2B579A"/>
      <w:shd w:val="clear" w:color="auto" w:fill="E1DFDD"/>
    </w:rPr>
  </w:style>
  <w:style w:type="character" w:customStyle="1" w:styleId="EncabezadoCar">
    <w:name w:val="Encabezado Car"/>
    <w:basedOn w:val="Fuentedeprrafopredeter"/>
    <w:link w:val="Encabezado"/>
    <w:uiPriority w:val="99"/>
    <w:rsid w:val="00D75648"/>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org/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s/topic.jsp?group_id=1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pDekazP8COZGVrp361OfLQKYCw==">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Pablo Ignacio Jorquera Olave</DisplayName>
        <AccountId>56</AccountId>
        <AccountType/>
      </UserInfo>
      <UserInfo>
        <DisplayName>Maite Gambardella Detigny</DisplayName>
        <AccountId>17</AccountId>
        <AccountType/>
      </UserInfo>
      <UserInfo>
        <DisplayName>Lizzy Seaman Espinosa</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FC4182-26BC-4EFA-9F04-4213CC104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63543-BE26-4863-AB9A-CD69347E29E9}">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0513F9E5-EEF3-480D-ADE7-E40BA4F8E8F9}">
  <ds:schemaRefs>
    <ds:schemaRef ds:uri="http://schemas.microsoft.com/sharepoint/v3/contenttype/forms"/>
  </ds:schemaRefs>
</ds:datastoreItem>
</file>

<file path=customXml/itemProps5.xml><?xml version="1.0" encoding="utf-8"?>
<ds:datastoreItem xmlns:ds="http://schemas.openxmlformats.org/officeDocument/2006/customXml" ds:itemID="{C9B5DD3C-6AB1-BE4B-B189-895F887E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1814</Words>
  <Characters>9979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Mulloa</dc:creator>
  <cp:lastModifiedBy>Guillermo Diaz Vallejos</cp:lastModifiedBy>
  <cp:revision>2</cp:revision>
  <cp:lastPrinted>2024-03-12T13:23:00Z</cp:lastPrinted>
  <dcterms:created xsi:type="dcterms:W3CDTF">2024-04-02T14:58:00Z</dcterms:created>
  <dcterms:modified xsi:type="dcterms:W3CDTF">2024-04-02T14:58:00Z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