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17E5128A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55ADFE0F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55ADFE0F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17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DE1DC3">
        <w:rPr>
          <w:rFonts w:ascii="Courier New" w:hAnsi="Courier New" w:cs="Courier New"/>
        </w:rPr>
        <w:t>3</w:t>
      </w:r>
      <w:r w:rsidR="002166BC">
        <w:rPr>
          <w:rFonts w:ascii="Courier New" w:hAnsi="Courier New" w:cs="Courier New"/>
        </w:rPr>
        <w:t>62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5F3C09E3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E1DC3">
        <w:rPr>
          <w:rFonts w:ascii="Courier New" w:hAnsi="Courier New" w:cs="Courier New"/>
        </w:rPr>
        <w:t>10 de abril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191BAA78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Benjamín Moreno Bascur, </w:t>
      </w:r>
      <w:r w:rsidRPr="000F4D4D">
        <w:rPr>
          <w:rFonts w:ascii="Courier New" w:hAnsi="Courier New" w:cs="Courier New"/>
        </w:rPr>
        <w:t xml:space="preserve">acordó remitir a la Comisión de </w:t>
      </w:r>
      <w:r w:rsidR="00DE1DC3">
        <w:rPr>
          <w:rFonts w:ascii="Courier New" w:hAnsi="Courier New" w:cs="Courier New"/>
        </w:rPr>
        <w:t>Recursos Hídricos y Desertificación el proyecto de ley que m</w:t>
      </w:r>
      <w:r w:rsidR="00DE1DC3" w:rsidRPr="00DE1DC3">
        <w:rPr>
          <w:rFonts w:ascii="Courier New" w:hAnsi="Courier New" w:cs="Courier New"/>
        </w:rPr>
        <w:t>odifica la Ley General de Servicios Sanitarios para asegurar un caudal mínimo de agua potable destinada al consumo humano a usuarios afectados por corte del suministro</w:t>
      </w:r>
      <w:r w:rsidRPr="000F4D4D">
        <w:rPr>
          <w:rFonts w:ascii="Courier New" w:hAnsi="Courier New" w:cs="Courier New"/>
        </w:rPr>
        <w:t>, correspondiente al boletín N°16.</w:t>
      </w:r>
      <w:r w:rsidR="006F05BA">
        <w:rPr>
          <w:rFonts w:ascii="Courier New" w:hAnsi="Courier New" w:cs="Courier New"/>
        </w:rPr>
        <w:t>736-09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6F05BA">
        <w:rPr>
          <w:rFonts w:ascii="Courier New" w:hAnsi="Courier New" w:cs="Courier New"/>
        </w:rPr>
        <w:t>Obras Públicas, Transportes y Telecomunicaciones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490C327D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 xml:space="preserve">de </w:t>
      </w:r>
      <w:r w:rsidR="006F05BA">
        <w:rPr>
          <w:rFonts w:ascii="Courier New" w:hAnsi="Courier New" w:cs="Courier New"/>
        </w:rPr>
        <w:t>Obras Públicas, Transportes y Telecomunicaciones</w:t>
      </w:r>
      <w:r>
        <w:rPr>
          <w:rFonts w:ascii="Courier New" w:hAnsi="Courier New" w:cs="Courier New"/>
        </w:rPr>
        <w:t xml:space="preserve"> </w:t>
      </w:r>
      <w:r w:rsidRPr="00F314A3">
        <w:rPr>
          <w:rFonts w:ascii="Courier New" w:hAnsi="Courier New" w:cs="Courier New"/>
        </w:rPr>
        <w:t>que remita el expediente de tramitación del proyecto de ley,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45781B0F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CB71" w14:textId="77777777" w:rsidR="00826A6C" w:rsidRDefault="00826A6C">
      <w:r>
        <w:separator/>
      </w:r>
    </w:p>
  </w:endnote>
  <w:endnote w:type="continuationSeparator" w:id="0">
    <w:p w14:paraId="3E5F585F" w14:textId="77777777" w:rsidR="00826A6C" w:rsidRDefault="0082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F9A8" w14:textId="3858671C" w:rsidR="001403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COMISIÓN DE </w:t>
    </w:r>
    <w:r w:rsidR="007E2B1C">
      <w:rPr>
        <w:bCs/>
      </w:rPr>
      <w:t>RECURSOS HIDRICOS Y DESERTIFICACIÓN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F343" w14:textId="77777777" w:rsidR="00826A6C" w:rsidRDefault="00826A6C">
      <w:r>
        <w:separator/>
      </w:r>
    </w:p>
  </w:footnote>
  <w:footnote w:type="continuationSeparator" w:id="0">
    <w:p w14:paraId="0EF78C2A" w14:textId="77777777" w:rsidR="00826A6C" w:rsidRDefault="0082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2166BC"/>
    <w:rsid w:val="002B5AB0"/>
    <w:rsid w:val="00470594"/>
    <w:rsid w:val="006F05BA"/>
    <w:rsid w:val="007E2B1C"/>
    <w:rsid w:val="00826A6C"/>
    <w:rsid w:val="00B3480B"/>
    <w:rsid w:val="00D30FAE"/>
    <w:rsid w:val="00D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2024-04-10T14:16:00Z</dcterms:created>
  <dcterms:modified xsi:type="dcterms:W3CDTF">2024-04-10T14:21:00Z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