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A0A5" w14:textId="4EE424D7" w:rsidR="002A6976" w:rsidRPr="00EF75B3" w:rsidRDefault="002A6976" w:rsidP="00946E75">
      <w:pPr>
        <w:pStyle w:val="Piedepgina"/>
        <w:tabs>
          <w:tab w:val="clear" w:pos="4252"/>
          <w:tab w:val="clear" w:pos="8504"/>
          <w:tab w:val="left" w:pos="2552"/>
        </w:tabs>
        <w:spacing w:line="336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93EB6" wp14:editId="33A7B9F7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F95C6" w14:textId="77777777" w:rsidR="002A6976" w:rsidRPr="00A4699B" w:rsidRDefault="002A6976" w:rsidP="002A6976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51919383" w14:textId="09154A48" w:rsidR="002A6976" w:rsidRPr="00E9567C" w:rsidRDefault="002A6976" w:rsidP="002A6976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110EB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17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93EB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192F95C6" w14:textId="77777777" w:rsidR="002A6976" w:rsidRPr="00A4699B" w:rsidRDefault="002A6976" w:rsidP="002A6976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</w:p>
                    <w:p w14:paraId="51919383" w14:textId="09154A48" w:rsidR="002A6976" w:rsidRPr="00E9567C" w:rsidRDefault="002A6976" w:rsidP="002A6976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110EB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17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</w:t>
      </w:r>
      <w:proofErr w:type="spellStart"/>
      <w:r w:rsidRPr="00EF75B3">
        <w:rPr>
          <w:rFonts w:ascii="Courier New" w:hAnsi="Courier New" w:cs="Courier New"/>
          <w:lang w:val="es-ES"/>
        </w:rPr>
        <w:t>Nº</w:t>
      </w:r>
      <w:proofErr w:type="spellEnd"/>
      <w:r w:rsidRPr="00EF75B3">
        <w:rPr>
          <w:rFonts w:ascii="Courier New" w:hAnsi="Courier New" w:cs="Courier New"/>
          <w:lang w:val="es-ES"/>
        </w:rPr>
        <w:t xml:space="preserve"> </w:t>
      </w:r>
      <w:r>
        <w:rPr>
          <w:rFonts w:ascii="Courier New" w:hAnsi="Courier New" w:cs="Courier New"/>
          <w:lang w:val="es-ES"/>
        </w:rPr>
        <w:t>20.</w:t>
      </w:r>
      <w:r w:rsidR="00986207">
        <w:rPr>
          <w:rFonts w:ascii="Courier New" w:hAnsi="Courier New" w:cs="Courier New"/>
          <w:lang w:val="es-ES"/>
        </w:rPr>
        <w:t>366</w:t>
      </w:r>
    </w:p>
    <w:p w14:paraId="64A64A6B" w14:textId="77777777" w:rsidR="00D6725B" w:rsidRDefault="00D6725B" w:rsidP="00946E75">
      <w:pPr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626BEDA" w14:textId="5829CBE3" w:rsidR="00D6725B" w:rsidRPr="00EF75B3" w:rsidRDefault="002A6976" w:rsidP="00946E75">
      <w:pPr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 w:rsidR="00110EB7">
        <w:rPr>
          <w:rFonts w:ascii="Courier New" w:hAnsi="Courier New" w:cs="Courier New"/>
          <w:szCs w:val="24"/>
        </w:rPr>
        <w:t>22 de abril</w:t>
      </w:r>
      <w:r>
        <w:rPr>
          <w:rFonts w:ascii="Courier New" w:hAnsi="Courier New" w:cs="Courier New"/>
          <w:szCs w:val="24"/>
        </w:rPr>
        <w:t xml:space="preserve"> de 2025</w:t>
      </w:r>
    </w:p>
    <w:p w14:paraId="7956E3AD" w14:textId="77777777" w:rsidR="002A6976" w:rsidRPr="00EF75B3" w:rsidRDefault="002A6976" w:rsidP="00946E75">
      <w:pPr>
        <w:framePr w:w="2101" w:h="3946" w:hSpace="141" w:wrap="auto" w:vAnchor="text" w:hAnchor="page" w:x="459" w:y="654"/>
        <w:tabs>
          <w:tab w:val="left" w:pos="2552"/>
        </w:tabs>
        <w:spacing w:line="336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15695D89" w14:textId="77777777" w:rsidR="002A6976" w:rsidRPr="00EF75B3" w:rsidRDefault="002A6976" w:rsidP="00946E75">
      <w:pPr>
        <w:framePr w:w="2101" w:h="3946" w:hSpace="141" w:wrap="auto" w:vAnchor="text" w:hAnchor="page" w:x="459" w:y="654"/>
        <w:tabs>
          <w:tab w:val="left" w:pos="2552"/>
        </w:tabs>
        <w:spacing w:line="336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63603A6" w14:textId="77777777" w:rsidR="002A6976" w:rsidRPr="00EF75B3" w:rsidRDefault="002A6976" w:rsidP="00946E75">
      <w:pPr>
        <w:framePr w:w="2101" w:h="3946" w:hSpace="141" w:wrap="auto" w:vAnchor="text" w:hAnchor="page" w:x="459" w:y="654"/>
        <w:tabs>
          <w:tab w:val="left" w:pos="2552"/>
        </w:tabs>
        <w:spacing w:line="336" w:lineRule="auto"/>
        <w:ind w:firstLine="2552"/>
        <w:rPr>
          <w:rFonts w:ascii="Courier New" w:hAnsi="Courier New" w:cs="Courier New"/>
          <w:szCs w:val="24"/>
        </w:rPr>
      </w:pPr>
    </w:p>
    <w:p w14:paraId="0E8E2562" w14:textId="77777777" w:rsidR="0091334A" w:rsidRDefault="0091334A" w:rsidP="00946E75">
      <w:pPr>
        <w:tabs>
          <w:tab w:val="left" w:pos="2835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136B797" w14:textId="631A99E1" w:rsidR="002A6976" w:rsidRPr="00EF75B3" w:rsidRDefault="002A6976" w:rsidP="00946E75">
      <w:pPr>
        <w:tabs>
          <w:tab w:val="left" w:pos="2835"/>
        </w:tabs>
        <w:spacing w:line="336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>Tengo a honra comunicar a Vuestra Excelencia que, con motivo de</w:t>
      </w:r>
      <w:r>
        <w:rPr>
          <w:rFonts w:ascii="Courier New" w:hAnsi="Courier New" w:cs="Courier New"/>
          <w:szCs w:val="24"/>
        </w:rPr>
        <w:t xml:space="preserve"> la moción</w:t>
      </w:r>
      <w:r w:rsidRPr="00EF75B3">
        <w:rPr>
          <w:rFonts w:ascii="Courier New" w:hAnsi="Courier New" w:cs="Courier New"/>
          <w:szCs w:val="24"/>
        </w:rPr>
        <w:t>, informe</w:t>
      </w:r>
      <w:r w:rsidR="00151417">
        <w:rPr>
          <w:rFonts w:ascii="Courier New" w:hAnsi="Courier New" w:cs="Courier New"/>
          <w:szCs w:val="24"/>
        </w:rPr>
        <w:t>s</w:t>
      </w:r>
      <w:r w:rsidRPr="00EF75B3">
        <w:rPr>
          <w:rFonts w:ascii="Courier New" w:hAnsi="Courier New" w:cs="Courier New"/>
          <w:szCs w:val="24"/>
        </w:rPr>
        <w:t xml:space="preserve"> y demás antecedentes que se adjuntan, la Cámara de Diputados ha aprobado el siguiente proyecto de ley</w:t>
      </w:r>
      <w:r>
        <w:rPr>
          <w:rFonts w:ascii="Courier New" w:hAnsi="Courier New" w:cs="Courier New"/>
          <w:szCs w:val="24"/>
        </w:rPr>
        <w:t xml:space="preserve"> </w:t>
      </w:r>
      <w:r w:rsidR="0030375E">
        <w:rPr>
          <w:rFonts w:ascii="Courier New" w:hAnsi="Courier New" w:cs="Courier New"/>
          <w:szCs w:val="24"/>
        </w:rPr>
        <w:t xml:space="preserve">que </w:t>
      </w:r>
      <w:r>
        <w:rPr>
          <w:rFonts w:ascii="Courier New" w:hAnsi="Courier New" w:cs="Courier New"/>
          <w:szCs w:val="24"/>
        </w:rPr>
        <w:t xml:space="preserve">modifica la Ley General de Telecomunicaciones para facultar el retiro de cableado aéreo en desuso por parte de las municipalidades, correspondiente al boletín </w:t>
      </w:r>
      <w:proofErr w:type="spellStart"/>
      <w:r>
        <w:rPr>
          <w:rFonts w:ascii="Courier New" w:hAnsi="Courier New" w:cs="Courier New"/>
          <w:szCs w:val="24"/>
        </w:rPr>
        <w:t>N°</w:t>
      </w:r>
      <w:proofErr w:type="spellEnd"/>
      <w:r>
        <w:rPr>
          <w:rFonts w:ascii="Courier New" w:hAnsi="Courier New" w:cs="Courier New"/>
          <w:szCs w:val="24"/>
        </w:rPr>
        <w:t xml:space="preserve"> 17.042-15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0B2E1638" w14:textId="77777777" w:rsidR="002A6976" w:rsidRDefault="002A6976" w:rsidP="00946E75">
      <w:pPr>
        <w:tabs>
          <w:tab w:val="left" w:pos="2835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2170736" w14:textId="77777777" w:rsidR="002A6976" w:rsidRPr="00EF75B3" w:rsidRDefault="002A6976" w:rsidP="00946E75">
      <w:pPr>
        <w:tabs>
          <w:tab w:val="left" w:pos="2835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87C642E" w14:textId="77777777" w:rsidR="002A6976" w:rsidRPr="00EF75B3" w:rsidRDefault="002A6976" w:rsidP="00946E75">
      <w:pPr>
        <w:tabs>
          <w:tab w:val="left" w:pos="2835"/>
        </w:tabs>
        <w:spacing w:line="336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4CBC257E" w14:textId="77777777" w:rsidR="002A6976" w:rsidRDefault="002A6976" w:rsidP="00946E75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C096D9D" w14:textId="1EBD38DE" w:rsidR="002A6976" w:rsidRDefault="002A6976" w:rsidP="00946E75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  <w:r w:rsidRPr="002A6976">
        <w:rPr>
          <w:rFonts w:ascii="Courier New" w:hAnsi="Courier New" w:cs="Courier New"/>
          <w:lang w:val="es-MX"/>
        </w:rPr>
        <w:t xml:space="preserve">“Artículo </w:t>
      </w:r>
      <w:r w:rsidR="0082300B">
        <w:rPr>
          <w:rFonts w:ascii="Courier New" w:hAnsi="Courier New" w:cs="Courier New"/>
          <w:lang w:val="es-MX"/>
        </w:rPr>
        <w:t>1</w:t>
      </w:r>
      <w:r w:rsidRPr="002A6976">
        <w:rPr>
          <w:rFonts w:ascii="Courier New" w:hAnsi="Courier New" w:cs="Courier New"/>
          <w:lang w:val="es-MX"/>
        </w:rPr>
        <w:t xml:space="preserve">.- </w:t>
      </w:r>
      <w:proofErr w:type="spellStart"/>
      <w:r w:rsidR="00F911EE" w:rsidRPr="00581EB5">
        <w:rPr>
          <w:rFonts w:ascii="Courier New" w:hAnsi="Courier New" w:cs="Courier New"/>
          <w:lang w:val="es-MX"/>
        </w:rPr>
        <w:t>Intercálase</w:t>
      </w:r>
      <w:proofErr w:type="spellEnd"/>
      <w:r w:rsidR="00F911EE" w:rsidRPr="00581EB5">
        <w:rPr>
          <w:rFonts w:ascii="Courier New" w:hAnsi="Courier New" w:cs="Courier New"/>
          <w:lang w:val="es-MX"/>
        </w:rPr>
        <w:t xml:space="preserve"> en el artículo 18</w:t>
      </w:r>
      <w:r w:rsidR="00F911EE">
        <w:rPr>
          <w:rFonts w:ascii="Courier New" w:hAnsi="Courier New" w:cs="Courier New"/>
          <w:lang w:val="es-MX"/>
        </w:rPr>
        <w:t xml:space="preserve"> de </w:t>
      </w:r>
      <w:r w:rsidRPr="002A6976">
        <w:rPr>
          <w:rFonts w:ascii="Courier New" w:hAnsi="Courier New" w:cs="Courier New"/>
          <w:lang w:val="es-MX"/>
        </w:rPr>
        <w:t>la ley</w:t>
      </w:r>
      <w:r>
        <w:rPr>
          <w:rFonts w:ascii="Courier New" w:hAnsi="Courier New" w:cs="Courier New"/>
          <w:lang w:val="es-MX"/>
        </w:rPr>
        <w:t xml:space="preserve"> </w:t>
      </w:r>
      <w:proofErr w:type="spellStart"/>
      <w:r w:rsidRPr="002A6976">
        <w:rPr>
          <w:rFonts w:ascii="Courier New" w:hAnsi="Courier New" w:cs="Courier New"/>
          <w:lang w:val="es-MX"/>
        </w:rPr>
        <w:t>N°</w:t>
      </w:r>
      <w:proofErr w:type="spellEnd"/>
      <w:r w:rsidRPr="002A6976">
        <w:rPr>
          <w:rFonts w:ascii="Courier New" w:hAnsi="Courier New" w:cs="Courier New"/>
          <w:lang w:val="es-MX"/>
        </w:rPr>
        <w:t xml:space="preserve"> 18.168, general de telecomunicaciones, a continuación del inciso </w:t>
      </w:r>
      <w:r w:rsidR="00654418">
        <w:rPr>
          <w:rFonts w:ascii="Courier New" w:hAnsi="Courier New" w:cs="Courier New"/>
          <w:lang w:val="es-MX"/>
        </w:rPr>
        <w:t>un</w:t>
      </w:r>
      <w:r w:rsidRPr="002A6976">
        <w:rPr>
          <w:rFonts w:ascii="Courier New" w:hAnsi="Courier New" w:cs="Courier New"/>
          <w:lang w:val="es-MX"/>
        </w:rPr>
        <w:t xml:space="preserve">décimo, el siguiente inciso </w:t>
      </w:r>
      <w:r w:rsidR="00654418">
        <w:rPr>
          <w:rFonts w:ascii="Courier New" w:hAnsi="Courier New" w:cs="Courier New"/>
          <w:lang w:val="es-MX"/>
        </w:rPr>
        <w:t>duo</w:t>
      </w:r>
      <w:r w:rsidRPr="002A6976">
        <w:rPr>
          <w:rFonts w:ascii="Courier New" w:hAnsi="Courier New" w:cs="Courier New"/>
          <w:lang w:val="es-MX"/>
        </w:rPr>
        <w:t>décimo, nuevo:</w:t>
      </w:r>
    </w:p>
    <w:p w14:paraId="673E152C" w14:textId="04C431FC" w:rsidR="003E7194" w:rsidRDefault="002A6976" w:rsidP="00946E75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  <w:r w:rsidRPr="002A6976">
        <w:rPr>
          <w:rFonts w:ascii="Courier New" w:hAnsi="Courier New" w:cs="Courier New"/>
          <w:lang w:val="es-MX"/>
        </w:rPr>
        <w:t>“Sin perjuicio de lo anterior, en caso de que la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concesionaria o permisionaria no proceda al retiro, traslado u ordenación de los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 xml:space="preserve">elementos de la red que le haya sido requerido dentro de plazo por la </w:t>
      </w:r>
      <w:r w:rsidR="00E73F6E" w:rsidRPr="004A320E">
        <w:rPr>
          <w:rFonts w:ascii="Courier New" w:hAnsi="Courier New" w:cs="Courier New"/>
          <w:lang w:val="es-MX"/>
        </w:rPr>
        <w:t>m</w:t>
      </w:r>
      <w:r w:rsidRPr="004A320E">
        <w:rPr>
          <w:rFonts w:ascii="Courier New" w:hAnsi="Courier New" w:cs="Courier New"/>
          <w:lang w:val="es-MX"/>
        </w:rPr>
        <w:t xml:space="preserve">unicipalidad, o </w:t>
      </w:r>
      <w:r w:rsidR="00E73F6E" w:rsidRPr="004A320E">
        <w:rPr>
          <w:rFonts w:ascii="Courier New" w:hAnsi="Courier New" w:cs="Courier New"/>
          <w:lang w:val="es-MX"/>
        </w:rPr>
        <w:t>por</w:t>
      </w:r>
      <w:r w:rsidR="00E73F6E"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la Subsecretaría de Telecomunicaciones en su caso, los municipios podrán retirar,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trasladar u ordenar estos elementos a costa de las concesionarias o permisionarias,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conforme lo indique el reglamento. El municipio deberá notificar a la concesionaria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 xml:space="preserve">o permisionaria </w:t>
      </w:r>
      <w:r w:rsidR="00430438">
        <w:rPr>
          <w:rFonts w:ascii="Courier New" w:hAnsi="Courier New" w:cs="Courier New"/>
          <w:lang w:val="es-MX"/>
        </w:rPr>
        <w:t xml:space="preserve">y </w:t>
      </w:r>
      <w:r w:rsidR="00430438" w:rsidRPr="00A31442">
        <w:rPr>
          <w:rFonts w:ascii="Courier New" w:hAnsi="Courier New" w:cs="Courier New"/>
          <w:lang w:val="es-MX"/>
        </w:rPr>
        <w:t>especificará</w:t>
      </w:r>
      <w:r w:rsidR="00430438"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la fecha en que ejecutará el retiro, traslado u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 xml:space="preserve">ordenación y </w:t>
      </w:r>
      <w:r w:rsidR="00A31442" w:rsidRPr="004A320E">
        <w:rPr>
          <w:rFonts w:ascii="Courier New" w:hAnsi="Courier New" w:cs="Courier New"/>
          <w:lang w:val="es-MX"/>
        </w:rPr>
        <w:t>sus</w:t>
      </w:r>
      <w:r w:rsidR="00A31442"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costos asociados. En caso de que se trate de un elemento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cuya propiedad no sea posible determinar, el municipio deberá notificar a todas las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concesionarias y permisionarias autorizadas en la comuna, la fecha en que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ejecutará el retiro, traslado u ordenación y los costos correspondientes. En este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 xml:space="preserve">último caso, </w:t>
      </w:r>
      <w:r w:rsidR="005F3901" w:rsidRPr="004A320E">
        <w:rPr>
          <w:rFonts w:ascii="Courier New" w:hAnsi="Courier New" w:cs="Courier New"/>
          <w:lang w:val="es-MX"/>
        </w:rPr>
        <w:t>ellos</w:t>
      </w:r>
      <w:r w:rsidR="005F3901"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deberán ser reembolsados por partes iguales entre las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 xml:space="preserve">concesionarias y/o permisionarias autorizadas a </w:t>
      </w:r>
      <w:r w:rsidRPr="002A6976">
        <w:rPr>
          <w:rFonts w:ascii="Courier New" w:hAnsi="Courier New" w:cs="Courier New"/>
          <w:lang w:val="es-MX"/>
        </w:rPr>
        <w:lastRenderedPageBreak/>
        <w:t>prestar servicios de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telecomunicaciones en la comuna. Para el reembolso de los costos a que se refiere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este inciso se seguirá el procedimiento establecido en el artículo 47 del decreto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 xml:space="preserve">supremo </w:t>
      </w:r>
      <w:proofErr w:type="spellStart"/>
      <w:r w:rsidRPr="002A6976">
        <w:rPr>
          <w:rFonts w:ascii="Courier New" w:hAnsi="Courier New" w:cs="Courier New"/>
          <w:lang w:val="es-MX"/>
        </w:rPr>
        <w:t>N°</w:t>
      </w:r>
      <w:proofErr w:type="spellEnd"/>
      <w:r w:rsidRPr="002A6976">
        <w:rPr>
          <w:rFonts w:ascii="Courier New" w:hAnsi="Courier New" w:cs="Courier New"/>
          <w:lang w:val="es-MX"/>
        </w:rPr>
        <w:t xml:space="preserve"> 2.385 del Ministerio del Interior, de 1996, que fija el texto refundido y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 xml:space="preserve">sistematizado del decreto ley </w:t>
      </w:r>
      <w:proofErr w:type="spellStart"/>
      <w:r w:rsidRPr="002A6976">
        <w:rPr>
          <w:rFonts w:ascii="Courier New" w:hAnsi="Courier New" w:cs="Courier New"/>
          <w:lang w:val="es-MX"/>
        </w:rPr>
        <w:t>N°</w:t>
      </w:r>
      <w:proofErr w:type="spellEnd"/>
      <w:r w:rsidRPr="002A6976">
        <w:rPr>
          <w:rFonts w:ascii="Courier New" w:hAnsi="Courier New" w:cs="Courier New"/>
          <w:lang w:val="es-MX"/>
        </w:rPr>
        <w:t xml:space="preserve"> 3.063, de 1979, sobre Rentas Municipales. El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certificado emitido por el secretario municipal, que acredite el monto del retiro,</w:t>
      </w:r>
      <w:r>
        <w:rPr>
          <w:rFonts w:ascii="Courier New" w:hAnsi="Courier New" w:cs="Courier New"/>
          <w:lang w:val="es-MX"/>
        </w:rPr>
        <w:t xml:space="preserve"> </w:t>
      </w:r>
      <w:r w:rsidRPr="002A6976">
        <w:rPr>
          <w:rFonts w:ascii="Courier New" w:hAnsi="Courier New" w:cs="Courier New"/>
          <w:lang w:val="es-MX"/>
        </w:rPr>
        <w:t>servirá como título ejecutivo para exigir el reembolso correspondiente.</w:t>
      </w:r>
      <w:r w:rsidR="000E00A5" w:rsidRPr="000E00A5">
        <w:t xml:space="preserve"> </w:t>
      </w:r>
      <w:r w:rsidR="000E00A5" w:rsidRPr="000E00A5">
        <w:rPr>
          <w:rFonts w:ascii="Courier New" w:hAnsi="Courier New" w:cs="Courier New"/>
          <w:lang w:val="es-MX"/>
        </w:rPr>
        <w:t>La</w:t>
      </w:r>
      <w:r w:rsidR="000E00A5">
        <w:rPr>
          <w:rFonts w:ascii="Courier New" w:hAnsi="Courier New" w:cs="Courier New"/>
          <w:lang w:val="es-MX"/>
        </w:rPr>
        <w:t xml:space="preserve"> </w:t>
      </w:r>
      <w:r w:rsidR="000E00A5" w:rsidRPr="000E00A5">
        <w:rPr>
          <w:rFonts w:ascii="Courier New" w:hAnsi="Courier New" w:cs="Courier New"/>
          <w:lang w:val="es-MX"/>
        </w:rPr>
        <w:t>municipalidad no será responsable por la afectación de los servicios de</w:t>
      </w:r>
      <w:r w:rsidR="000E00A5">
        <w:rPr>
          <w:rFonts w:ascii="Courier New" w:hAnsi="Courier New" w:cs="Courier New"/>
          <w:lang w:val="es-MX"/>
        </w:rPr>
        <w:t xml:space="preserve"> </w:t>
      </w:r>
      <w:r w:rsidR="000E00A5" w:rsidRPr="000E00A5">
        <w:rPr>
          <w:rFonts w:ascii="Courier New" w:hAnsi="Courier New" w:cs="Courier New"/>
          <w:lang w:val="es-MX"/>
        </w:rPr>
        <w:t>telecomunicaciones en que pudiera incurrirse por la acción del retiro de las líneas</w:t>
      </w:r>
      <w:r w:rsidR="000E00A5">
        <w:rPr>
          <w:rFonts w:ascii="Courier New" w:hAnsi="Courier New" w:cs="Courier New"/>
          <w:lang w:val="es-MX"/>
        </w:rPr>
        <w:t xml:space="preserve"> </w:t>
      </w:r>
      <w:r w:rsidR="000E00A5" w:rsidRPr="000E00A5">
        <w:rPr>
          <w:rFonts w:ascii="Courier New" w:hAnsi="Courier New" w:cs="Courier New"/>
          <w:lang w:val="es-MX"/>
        </w:rPr>
        <w:t>aéreas, subterráneas u otros elementos de la red, realizado conforme a la presente</w:t>
      </w:r>
      <w:r w:rsidR="000E00A5">
        <w:rPr>
          <w:rFonts w:ascii="Courier New" w:hAnsi="Courier New" w:cs="Courier New"/>
          <w:lang w:val="es-MX"/>
        </w:rPr>
        <w:t xml:space="preserve"> </w:t>
      </w:r>
      <w:r w:rsidR="000E00A5" w:rsidRPr="000E00A5">
        <w:rPr>
          <w:rFonts w:ascii="Courier New" w:hAnsi="Courier New" w:cs="Courier New"/>
          <w:lang w:val="es-MX"/>
        </w:rPr>
        <w:t xml:space="preserve">disposición y </w:t>
      </w:r>
      <w:proofErr w:type="gramStart"/>
      <w:r w:rsidR="000E00A5" w:rsidRPr="000E00A5">
        <w:rPr>
          <w:rFonts w:ascii="Courier New" w:hAnsi="Courier New" w:cs="Courier New"/>
          <w:lang w:val="es-MX"/>
        </w:rPr>
        <w:t>de acuerdo al</w:t>
      </w:r>
      <w:proofErr w:type="gramEnd"/>
      <w:r w:rsidR="000E00A5" w:rsidRPr="000E00A5">
        <w:rPr>
          <w:rFonts w:ascii="Courier New" w:hAnsi="Courier New" w:cs="Courier New"/>
          <w:lang w:val="es-MX"/>
        </w:rPr>
        <w:t xml:space="preserve"> procedimiento establecido en la letra b) del artículo 24, que será responsabilidad de la o las concesionarias o</w:t>
      </w:r>
      <w:r w:rsidR="000E00A5">
        <w:rPr>
          <w:rFonts w:ascii="Courier New" w:hAnsi="Courier New" w:cs="Courier New"/>
          <w:lang w:val="es-MX"/>
        </w:rPr>
        <w:t xml:space="preserve"> </w:t>
      </w:r>
      <w:r w:rsidR="000E00A5" w:rsidRPr="000E00A5">
        <w:rPr>
          <w:rFonts w:ascii="Courier New" w:hAnsi="Courier New" w:cs="Courier New"/>
          <w:lang w:val="es-MX"/>
        </w:rPr>
        <w:t>permisionarias.”.</w:t>
      </w:r>
    </w:p>
    <w:p w14:paraId="68B1673D" w14:textId="77777777" w:rsidR="003E7194" w:rsidRDefault="003E7194" w:rsidP="00946E75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B41B8B2" w14:textId="77777777" w:rsidR="0076516F" w:rsidRDefault="0076516F" w:rsidP="00946E75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17E74F4" w14:textId="7CEF04CE" w:rsidR="004E4DC5" w:rsidRPr="00A4405D" w:rsidRDefault="00581EB5" w:rsidP="00946E75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Artículo 2.-</w:t>
      </w:r>
      <w:r w:rsidR="00404E7F">
        <w:rPr>
          <w:rFonts w:ascii="Courier New" w:hAnsi="Courier New" w:cs="Courier New"/>
          <w:lang w:val="es-MX"/>
        </w:rPr>
        <w:t xml:space="preserve"> </w:t>
      </w:r>
      <w:proofErr w:type="spellStart"/>
      <w:r w:rsidR="00BD4E4D">
        <w:rPr>
          <w:rFonts w:ascii="Courier New" w:hAnsi="Courier New" w:cs="Courier New"/>
          <w:lang w:val="es-MX"/>
        </w:rPr>
        <w:t>Modifícase</w:t>
      </w:r>
      <w:proofErr w:type="spellEnd"/>
      <w:r w:rsidR="00BD4E4D">
        <w:rPr>
          <w:rFonts w:ascii="Courier New" w:hAnsi="Courier New" w:cs="Courier New"/>
          <w:lang w:val="es-MX"/>
        </w:rPr>
        <w:t xml:space="preserve"> </w:t>
      </w:r>
      <w:r w:rsidR="00190B53">
        <w:rPr>
          <w:rFonts w:ascii="Courier New" w:hAnsi="Courier New" w:cs="Courier New"/>
          <w:lang w:val="es-MX"/>
        </w:rPr>
        <w:t xml:space="preserve">la ley </w:t>
      </w:r>
      <w:proofErr w:type="spellStart"/>
      <w:r w:rsidR="00190B53">
        <w:rPr>
          <w:rFonts w:ascii="Courier New" w:hAnsi="Courier New" w:cs="Courier New"/>
          <w:lang w:val="es-MX"/>
        </w:rPr>
        <w:t>N°</w:t>
      </w:r>
      <w:proofErr w:type="spellEnd"/>
      <w:r w:rsidR="00190B53">
        <w:rPr>
          <w:rFonts w:ascii="Courier New" w:hAnsi="Courier New" w:cs="Courier New"/>
          <w:lang w:val="es-MX"/>
        </w:rPr>
        <w:t xml:space="preserve"> 21.720 que </w:t>
      </w:r>
      <w:r w:rsidR="004772B5">
        <w:rPr>
          <w:rFonts w:ascii="Courier New" w:hAnsi="Courier New" w:cs="Courier New"/>
          <w:lang w:val="es-MX"/>
        </w:rPr>
        <w:t xml:space="preserve">prohíbe la fabricación, comercialización, adquisición, exportación, utilización, tenencia y porte de dispositivos electrónicos aptos para interceptar, interferir o interrumpir cualquier tipo de se señal que se emita a través de un servicio </w:t>
      </w:r>
      <w:r w:rsidR="002964B3">
        <w:rPr>
          <w:rFonts w:ascii="Courier New" w:hAnsi="Courier New" w:cs="Courier New"/>
          <w:lang w:val="es-MX"/>
        </w:rPr>
        <w:t>de telecomunicaciones, y establece sanciones en caso de incumplimiento</w:t>
      </w:r>
      <w:r w:rsidR="00D6725B">
        <w:rPr>
          <w:rFonts w:ascii="Courier New" w:hAnsi="Courier New" w:cs="Courier New"/>
          <w:lang w:val="es-MX"/>
        </w:rPr>
        <w:t>, de la siguiente forma</w:t>
      </w:r>
      <w:r w:rsidR="004E4DC5" w:rsidRPr="00A4405D">
        <w:rPr>
          <w:rFonts w:ascii="Courier New" w:hAnsi="Courier New" w:cs="Courier New"/>
          <w:lang w:val="es-MX"/>
        </w:rPr>
        <w:t>:</w:t>
      </w:r>
      <w:r w:rsidR="002964B3" w:rsidRPr="00A4405D">
        <w:rPr>
          <w:rFonts w:ascii="Courier New" w:hAnsi="Courier New" w:cs="Courier New"/>
          <w:lang w:val="es-MX"/>
        </w:rPr>
        <w:t xml:space="preserve"> </w:t>
      </w:r>
    </w:p>
    <w:p w14:paraId="2267911A" w14:textId="77777777" w:rsidR="00A80571" w:rsidRPr="00A4405D" w:rsidRDefault="00A80571" w:rsidP="00946E75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677F1F2" w14:textId="7BF460D6" w:rsidR="004772B5" w:rsidRPr="00A4405D" w:rsidRDefault="00A80571" w:rsidP="00946E75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  <w:r w:rsidRPr="00A4405D">
        <w:rPr>
          <w:rFonts w:ascii="Courier New" w:hAnsi="Courier New" w:cs="Courier New"/>
          <w:lang w:val="es-MX"/>
        </w:rPr>
        <w:t xml:space="preserve">1. </w:t>
      </w:r>
      <w:proofErr w:type="spellStart"/>
      <w:r w:rsidRPr="00A4405D">
        <w:rPr>
          <w:rFonts w:ascii="Courier New" w:hAnsi="Courier New" w:cs="Courier New"/>
          <w:lang w:val="es-MX"/>
        </w:rPr>
        <w:t>Reemplázase</w:t>
      </w:r>
      <w:proofErr w:type="spellEnd"/>
      <w:r w:rsidRPr="00A4405D">
        <w:rPr>
          <w:rFonts w:ascii="Courier New" w:hAnsi="Courier New" w:cs="Courier New"/>
          <w:lang w:val="es-MX"/>
        </w:rPr>
        <w:t xml:space="preserve"> </w:t>
      </w:r>
      <w:r w:rsidR="00236C47" w:rsidRPr="00A4405D">
        <w:rPr>
          <w:rFonts w:ascii="Courier New" w:hAnsi="Courier New" w:cs="Courier New"/>
          <w:lang w:val="es-MX"/>
        </w:rPr>
        <w:t xml:space="preserve">en el artículo único </w:t>
      </w:r>
      <w:r w:rsidR="002964B3" w:rsidRPr="00A4405D">
        <w:rPr>
          <w:rFonts w:ascii="Courier New" w:hAnsi="Courier New" w:cs="Courier New"/>
          <w:lang w:val="es-MX"/>
        </w:rPr>
        <w:t xml:space="preserve">la </w:t>
      </w:r>
      <w:r w:rsidR="00712C48" w:rsidRPr="00A4405D">
        <w:rPr>
          <w:rFonts w:ascii="Courier New" w:hAnsi="Courier New" w:cs="Courier New"/>
          <w:lang w:val="es-MX"/>
        </w:rPr>
        <w:t>expresión “h)” por “i)</w:t>
      </w:r>
      <w:r w:rsidR="008259D1" w:rsidRPr="00A4405D">
        <w:rPr>
          <w:rFonts w:ascii="Courier New" w:hAnsi="Courier New" w:cs="Courier New"/>
          <w:lang w:val="es-MX"/>
        </w:rPr>
        <w:t xml:space="preserve">” las dos veces que aparece en el texto. </w:t>
      </w:r>
    </w:p>
    <w:p w14:paraId="27E6C5EF" w14:textId="77777777" w:rsidR="005F3901" w:rsidRPr="00A4405D" w:rsidRDefault="005F3901" w:rsidP="00946E75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F5473DF" w14:textId="5DC4A27E" w:rsidR="00C53C75" w:rsidRDefault="00C53C75" w:rsidP="00946E75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  <w:r w:rsidRPr="00A4405D">
        <w:rPr>
          <w:rFonts w:ascii="Courier New" w:hAnsi="Courier New" w:cs="Courier New"/>
          <w:lang w:val="es-MX"/>
        </w:rPr>
        <w:t xml:space="preserve">2. </w:t>
      </w:r>
      <w:proofErr w:type="spellStart"/>
      <w:r w:rsidRPr="00A4405D">
        <w:rPr>
          <w:rFonts w:ascii="Courier New" w:hAnsi="Courier New" w:cs="Courier New"/>
          <w:lang w:val="es-MX"/>
        </w:rPr>
        <w:t>Sustitúyese</w:t>
      </w:r>
      <w:proofErr w:type="spellEnd"/>
      <w:r w:rsidRPr="00A4405D">
        <w:rPr>
          <w:rFonts w:ascii="Courier New" w:hAnsi="Courier New" w:cs="Courier New"/>
          <w:lang w:val="es-MX"/>
        </w:rPr>
        <w:t xml:space="preserve"> </w:t>
      </w:r>
      <w:r w:rsidR="007247F9" w:rsidRPr="00A4405D">
        <w:rPr>
          <w:rFonts w:ascii="Courier New" w:hAnsi="Courier New" w:cs="Courier New"/>
          <w:lang w:val="es-MX"/>
        </w:rPr>
        <w:t>en el artículo primero transitorio la expresión “h</w:t>
      </w:r>
      <w:r w:rsidR="003E7194" w:rsidRPr="00A4405D">
        <w:rPr>
          <w:rFonts w:ascii="Courier New" w:hAnsi="Courier New" w:cs="Courier New"/>
          <w:lang w:val="es-MX"/>
        </w:rPr>
        <w:t>)</w:t>
      </w:r>
      <w:r w:rsidR="007247F9" w:rsidRPr="00A4405D">
        <w:rPr>
          <w:rFonts w:ascii="Courier New" w:hAnsi="Courier New" w:cs="Courier New"/>
          <w:lang w:val="es-MX"/>
        </w:rPr>
        <w:t xml:space="preserve">” por </w:t>
      </w:r>
      <w:r w:rsidR="003E7194" w:rsidRPr="00A4405D">
        <w:rPr>
          <w:rFonts w:ascii="Courier New" w:hAnsi="Courier New" w:cs="Courier New"/>
          <w:lang w:val="es-MX"/>
        </w:rPr>
        <w:t>“i)””.</w:t>
      </w:r>
    </w:p>
    <w:p w14:paraId="602E02E8" w14:textId="0F97A1B8" w:rsidR="005F3901" w:rsidRDefault="005F3901" w:rsidP="00946E75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88CC7E6" w14:textId="77777777" w:rsidR="002A6976" w:rsidRDefault="002A6976" w:rsidP="00946E75">
      <w:pPr>
        <w:spacing w:line="336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BDDBA5D" w14:textId="77777777" w:rsidR="002A6976" w:rsidRPr="00EF75B3" w:rsidRDefault="002A6976" w:rsidP="00946E75">
      <w:pPr>
        <w:tabs>
          <w:tab w:val="left" w:pos="2835"/>
        </w:tabs>
        <w:spacing w:line="336" w:lineRule="auto"/>
        <w:ind w:firstLine="1701"/>
        <w:jc w:val="both"/>
        <w:rPr>
          <w:rFonts w:ascii="Courier New" w:hAnsi="Courier New" w:cs="Courier New"/>
          <w:szCs w:val="24"/>
        </w:rPr>
      </w:pPr>
      <w:r w:rsidRPr="008712E2">
        <w:rPr>
          <w:rFonts w:ascii="Courier New" w:hAnsi="Courier New" w:cs="Courier New"/>
          <w:szCs w:val="24"/>
        </w:rPr>
        <w:lastRenderedPageBreak/>
        <w:t>Lo que tengo a honra comunicar a V.E.</w:t>
      </w:r>
    </w:p>
    <w:p w14:paraId="04436CA3" w14:textId="77777777" w:rsidR="002A6976" w:rsidRPr="00EF75B3" w:rsidRDefault="002A6976" w:rsidP="00946E75">
      <w:pPr>
        <w:spacing w:line="336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9AB5D97" w14:textId="77777777" w:rsidR="002A6976" w:rsidRPr="00EF75B3" w:rsidRDefault="002A6976" w:rsidP="00946E75">
      <w:pPr>
        <w:spacing w:line="336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E32426C" w14:textId="77777777" w:rsidR="002A6976" w:rsidRPr="00EF75B3" w:rsidRDefault="002A6976" w:rsidP="00946E75">
      <w:pPr>
        <w:spacing w:line="336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92AF789" w14:textId="77777777" w:rsidR="002A6976" w:rsidRPr="00EF75B3" w:rsidRDefault="002A6976" w:rsidP="00946E75">
      <w:pPr>
        <w:spacing w:line="336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067157D" w14:textId="31BE1A20" w:rsidR="002A6976" w:rsidRPr="00EF75B3" w:rsidRDefault="00595823" w:rsidP="00946E75">
      <w:pPr>
        <w:ind w:left="1701" w:hanging="1275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JOSÉ MIGUEL CASTRO BASCUÑÁN</w:t>
      </w:r>
    </w:p>
    <w:p w14:paraId="6DB04AA1" w14:textId="195CA03F" w:rsidR="002A6976" w:rsidRPr="00EF75B3" w:rsidRDefault="002A6976" w:rsidP="00946E75">
      <w:pPr>
        <w:ind w:firstLine="567"/>
        <w:jc w:val="center"/>
        <w:rPr>
          <w:lang w:val="es-MX"/>
        </w:rPr>
      </w:pPr>
      <w:r w:rsidRPr="00EF75B3">
        <w:rPr>
          <w:lang w:val="es-MX"/>
        </w:rPr>
        <w:t>President</w:t>
      </w:r>
      <w:r>
        <w:rPr>
          <w:lang w:val="es-MX"/>
        </w:rPr>
        <w:t xml:space="preserve">e </w:t>
      </w:r>
      <w:r w:rsidRPr="00EF75B3">
        <w:rPr>
          <w:lang w:val="es-MX"/>
        </w:rPr>
        <w:t>de la Cámara de Diputados</w:t>
      </w:r>
    </w:p>
    <w:p w14:paraId="1F2BE3BF" w14:textId="77777777" w:rsidR="002A6976" w:rsidRPr="00EF75B3" w:rsidRDefault="002A6976" w:rsidP="00946E75">
      <w:pPr>
        <w:tabs>
          <w:tab w:val="left" w:pos="2592"/>
        </w:tabs>
        <w:rPr>
          <w:rFonts w:ascii="Courier New" w:hAnsi="Courier New" w:cs="Courier New"/>
        </w:rPr>
      </w:pPr>
    </w:p>
    <w:p w14:paraId="71CCE788" w14:textId="77777777" w:rsidR="002A6976" w:rsidRPr="00EF75B3" w:rsidRDefault="002A6976" w:rsidP="00946E75">
      <w:pPr>
        <w:tabs>
          <w:tab w:val="left" w:pos="2592"/>
        </w:tabs>
        <w:rPr>
          <w:rFonts w:ascii="Courier New" w:hAnsi="Courier New" w:cs="Courier New"/>
        </w:rPr>
      </w:pPr>
    </w:p>
    <w:p w14:paraId="5CDB41BE" w14:textId="77777777" w:rsidR="002A6976" w:rsidRPr="00EF75B3" w:rsidRDefault="002A6976" w:rsidP="00946E7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276013E" w14:textId="77777777" w:rsidR="002A6976" w:rsidRPr="00EF75B3" w:rsidRDefault="002A6976" w:rsidP="00946E7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41AA4F4" w14:textId="77777777" w:rsidR="002A6976" w:rsidRDefault="002A6976" w:rsidP="00946E7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D370106" w14:textId="77777777" w:rsidR="002A6976" w:rsidRDefault="002A6976" w:rsidP="00946E7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22F41F5" w14:textId="77777777" w:rsidR="002A6976" w:rsidRPr="00EF75B3" w:rsidRDefault="002A6976" w:rsidP="00946E7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A023ABC" w14:textId="77777777" w:rsidR="002A6976" w:rsidRPr="00EF75B3" w:rsidRDefault="002A6976" w:rsidP="00946E7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293F2F8" w14:textId="77777777" w:rsidR="002A6976" w:rsidRPr="00EF75B3" w:rsidRDefault="002A6976" w:rsidP="00946E7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0DD0888" w14:textId="77777777" w:rsidR="002A6976" w:rsidRPr="00EF75B3" w:rsidRDefault="002A6976" w:rsidP="00946E7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1A9D2D97" w14:textId="77777777" w:rsidR="002A6976" w:rsidRPr="00EF75B3" w:rsidRDefault="002A6976" w:rsidP="00946E75">
      <w:pPr>
        <w:tabs>
          <w:tab w:val="left" w:pos="2268"/>
        </w:tabs>
        <w:ind w:right="900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p w14:paraId="1AEAA7B7" w14:textId="77777777" w:rsidR="002A6976" w:rsidRPr="00EF75B3" w:rsidRDefault="002A6976" w:rsidP="00946E75"/>
    <w:p w14:paraId="3730D140" w14:textId="77777777" w:rsidR="002A6976" w:rsidRDefault="002A6976" w:rsidP="00946E75"/>
    <w:p w14:paraId="66D85FCF" w14:textId="77777777" w:rsidR="002A6976" w:rsidRDefault="002A6976" w:rsidP="00946E75">
      <w:pPr>
        <w:spacing w:line="336" w:lineRule="auto"/>
      </w:pPr>
    </w:p>
    <w:p w14:paraId="15E0870E" w14:textId="77777777" w:rsidR="002A6976" w:rsidRDefault="002A6976" w:rsidP="00946E75">
      <w:pPr>
        <w:spacing w:line="336" w:lineRule="auto"/>
      </w:pPr>
    </w:p>
    <w:p w14:paraId="61A9EB6A" w14:textId="77777777" w:rsidR="002A6976" w:rsidRDefault="002A6976" w:rsidP="00946E75">
      <w:pPr>
        <w:spacing w:line="336" w:lineRule="auto"/>
      </w:pPr>
    </w:p>
    <w:p w14:paraId="273E9E72" w14:textId="77777777" w:rsidR="002B5AB0" w:rsidRDefault="002B5AB0" w:rsidP="00946E75">
      <w:pPr>
        <w:spacing w:line="336" w:lineRule="auto"/>
      </w:pPr>
    </w:p>
    <w:sectPr w:rsidR="002B5AB0" w:rsidSect="002A6976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E70DA" w14:textId="77777777" w:rsidR="00C65237" w:rsidRDefault="00C65237">
      <w:r>
        <w:separator/>
      </w:r>
    </w:p>
  </w:endnote>
  <w:endnote w:type="continuationSeparator" w:id="0">
    <w:p w14:paraId="55B72BBD" w14:textId="77777777" w:rsidR="00C65237" w:rsidRDefault="00C65237">
      <w:r>
        <w:continuationSeparator/>
      </w:r>
    </w:p>
  </w:endnote>
  <w:endnote w:type="continuationNotice" w:id="1">
    <w:p w14:paraId="338E4F44" w14:textId="77777777" w:rsidR="00C65237" w:rsidRDefault="00C65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5C6C" w14:textId="77777777" w:rsidR="00C65237" w:rsidRDefault="00C65237">
      <w:r>
        <w:separator/>
      </w:r>
    </w:p>
  </w:footnote>
  <w:footnote w:type="continuationSeparator" w:id="0">
    <w:p w14:paraId="2FCFB04A" w14:textId="77777777" w:rsidR="00C65237" w:rsidRDefault="00C65237">
      <w:r>
        <w:continuationSeparator/>
      </w:r>
    </w:p>
  </w:footnote>
  <w:footnote w:type="continuationNotice" w:id="1">
    <w:p w14:paraId="2B9677C2" w14:textId="77777777" w:rsidR="00C65237" w:rsidRDefault="00C65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F725" w14:textId="77777777" w:rsidR="00F0474B" w:rsidRDefault="009C1AD1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8372C0B" w14:textId="77777777" w:rsidR="00F0474B" w:rsidRDefault="009C1AD1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40F6B669" wp14:editId="53C0BFF9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FE3D" w14:textId="77777777" w:rsidR="00F0474B" w:rsidRDefault="009C1AD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4918787" wp14:editId="7E09183C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76"/>
    <w:rsid w:val="000E00A5"/>
    <w:rsid w:val="000E3394"/>
    <w:rsid w:val="00110EB7"/>
    <w:rsid w:val="0013598B"/>
    <w:rsid w:val="00151417"/>
    <w:rsid w:val="00190B53"/>
    <w:rsid w:val="00236C47"/>
    <w:rsid w:val="002445F0"/>
    <w:rsid w:val="002964B3"/>
    <w:rsid w:val="002A6976"/>
    <w:rsid w:val="002B5AB0"/>
    <w:rsid w:val="002E04C9"/>
    <w:rsid w:val="0030375E"/>
    <w:rsid w:val="003E7194"/>
    <w:rsid w:val="00404E7F"/>
    <w:rsid w:val="00430438"/>
    <w:rsid w:val="0043143C"/>
    <w:rsid w:val="00470594"/>
    <w:rsid w:val="004772B5"/>
    <w:rsid w:val="00490DA3"/>
    <w:rsid w:val="004A320E"/>
    <w:rsid w:val="004E4DC5"/>
    <w:rsid w:val="00542A45"/>
    <w:rsid w:val="00581EB5"/>
    <w:rsid w:val="00595823"/>
    <w:rsid w:val="005F3901"/>
    <w:rsid w:val="00654418"/>
    <w:rsid w:val="006D6508"/>
    <w:rsid w:val="00712C48"/>
    <w:rsid w:val="007247F9"/>
    <w:rsid w:val="0076516F"/>
    <w:rsid w:val="00765181"/>
    <w:rsid w:val="00786E93"/>
    <w:rsid w:val="0079531E"/>
    <w:rsid w:val="007D20F7"/>
    <w:rsid w:val="0082300B"/>
    <w:rsid w:val="008259D1"/>
    <w:rsid w:val="00827094"/>
    <w:rsid w:val="0087539D"/>
    <w:rsid w:val="0091334A"/>
    <w:rsid w:val="00946E75"/>
    <w:rsid w:val="00966CF3"/>
    <w:rsid w:val="00986207"/>
    <w:rsid w:val="009C1AD1"/>
    <w:rsid w:val="009E1AF7"/>
    <w:rsid w:val="009E2765"/>
    <w:rsid w:val="00A262FA"/>
    <w:rsid w:val="00A31442"/>
    <w:rsid w:val="00A41F61"/>
    <w:rsid w:val="00A4405D"/>
    <w:rsid w:val="00A67D33"/>
    <w:rsid w:val="00A80571"/>
    <w:rsid w:val="00AA2E70"/>
    <w:rsid w:val="00AB298A"/>
    <w:rsid w:val="00AF0C42"/>
    <w:rsid w:val="00B154B1"/>
    <w:rsid w:val="00BD4E4D"/>
    <w:rsid w:val="00C51420"/>
    <w:rsid w:val="00C53C75"/>
    <w:rsid w:val="00C65237"/>
    <w:rsid w:val="00C94D19"/>
    <w:rsid w:val="00CC65D5"/>
    <w:rsid w:val="00CD15EC"/>
    <w:rsid w:val="00D30FAE"/>
    <w:rsid w:val="00D6725B"/>
    <w:rsid w:val="00E6365A"/>
    <w:rsid w:val="00E73F6E"/>
    <w:rsid w:val="00E8606C"/>
    <w:rsid w:val="00E924F7"/>
    <w:rsid w:val="00EB7735"/>
    <w:rsid w:val="00ED1723"/>
    <w:rsid w:val="00F0474B"/>
    <w:rsid w:val="00F911EE"/>
    <w:rsid w:val="00F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F7B3"/>
  <w15:chartTrackingRefBased/>
  <w15:docId w15:val="{F14A8B9F-E0EB-4AC6-8E82-4A904162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76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A69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69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69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69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69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69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69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69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69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9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6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69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697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697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69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69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69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69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6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A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69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A6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697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A69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69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A697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69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697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6976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A69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A697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A69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697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2A6976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06197-E556-4C8D-8B0A-1E5BD41E00F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0B4E797A-2123-4F22-A7C7-6C195AFE4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A1C69-ED88-4DEB-A9D8-940220A7B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3</cp:revision>
  <dcterms:created xsi:type="dcterms:W3CDTF">2025-04-29T20:44:00Z</dcterms:created>
  <dcterms:modified xsi:type="dcterms:W3CDTF">2025-04-29T20:44:00Z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