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DD18" w14:textId="77D30BCE" w:rsidR="00CA1BC1" w:rsidRPr="007D2997" w:rsidRDefault="00CA1BC1" w:rsidP="00374B98">
      <w:pPr>
        <w:spacing w:line="276" w:lineRule="auto"/>
        <w:ind w:left="4253"/>
        <w:jc w:val="both"/>
        <w:rPr>
          <w:rFonts w:ascii="Courier New" w:hAnsi="Courier New" w:cs="Courier New"/>
          <w:b/>
          <w:bCs/>
        </w:rPr>
      </w:pPr>
      <w:bookmarkStart w:id="0" w:name="_Hlk155256070"/>
      <w:r w:rsidRPr="007D2997">
        <w:rPr>
          <w:rFonts w:ascii="Courier New" w:hAnsi="Courier New" w:cs="Courier New"/>
          <w:b/>
          <w:bCs/>
        </w:rPr>
        <w:t>MENSAJE DE S.E. EL PRESIDENTE DE LA REPÚBLICA CON EL QUE INICIA UN PROYECTO DE ACUERDO QUE APRUEBA LA CONVENCIÓN DE LAS NACIONES UNIDAS SOBRE LOS ACUERDOS DE TRANSACCIÓN INTERNACIONALES RESULTANTES DE LA MEDIACIÓN</w:t>
      </w:r>
      <w:r w:rsidRPr="007D2997">
        <w:rPr>
          <w:rFonts w:ascii="Courier New" w:hAnsi="Courier New" w:cs="Courier New"/>
          <w:b/>
          <w:bCs/>
          <w:w w:val="105"/>
        </w:rPr>
        <w:t>.</w:t>
      </w:r>
    </w:p>
    <w:bookmarkEnd w:id="0"/>
    <w:p w14:paraId="3B65B3B1" w14:textId="23C85B6C" w:rsidR="00CA1BC1" w:rsidRPr="007D2997" w:rsidRDefault="00CA1BC1" w:rsidP="00374B98">
      <w:pPr>
        <w:spacing w:line="276" w:lineRule="auto"/>
        <w:ind w:left="4253" w:right="-63"/>
        <w:rPr>
          <w:rFonts w:ascii="Courier New" w:hAnsi="Courier New" w:cs="Courier New"/>
          <w:b/>
          <w:bCs/>
          <w:lang w:val="pt-PT"/>
        </w:rPr>
      </w:pPr>
      <w:r w:rsidRPr="007D2997">
        <w:rPr>
          <w:rFonts w:ascii="Courier New" w:hAnsi="Courier New" w:cs="Courier New"/>
          <w:b/>
          <w:bCs/>
          <w:lang w:val="pt-PT"/>
        </w:rPr>
        <w:t>__________________________________</w:t>
      </w:r>
    </w:p>
    <w:p w14:paraId="47AB5C33" w14:textId="77777777" w:rsidR="00CA1BC1" w:rsidRPr="007D2997" w:rsidRDefault="00CA1BC1" w:rsidP="00374B98">
      <w:pPr>
        <w:spacing w:line="276" w:lineRule="auto"/>
        <w:ind w:left="4253"/>
        <w:rPr>
          <w:rFonts w:ascii="Courier New" w:hAnsi="Courier New" w:cs="Courier New"/>
          <w:bCs/>
          <w:lang w:val="pt-PT"/>
        </w:rPr>
      </w:pPr>
    </w:p>
    <w:p w14:paraId="13FCF4A2" w14:textId="64C1195D" w:rsidR="00CA1BC1" w:rsidRPr="007D2997" w:rsidRDefault="00374B98" w:rsidP="00374B98">
      <w:pPr>
        <w:spacing w:line="276" w:lineRule="auto"/>
        <w:ind w:left="4253"/>
        <w:rPr>
          <w:rFonts w:ascii="Courier New" w:hAnsi="Courier New" w:cs="Courier New"/>
          <w:lang w:val="pt-PT"/>
        </w:rPr>
      </w:pPr>
      <w:r>
        <w:rPr>
          <w:rFonts w:ascii="Courier New" w:hAnsi="Courier New" w:cs="Courier New"/>
          <w:lang w:val="pt-PT"/>
        </w:rPr>
        <w:t>Santiago</w:t>
      </w:r>
      <w:r w:rsidR="00CA1BC1" w:rsidRPr="007D2997">
        <w:rPr>
          <w:rFonts w:ascii="Courier New" w:hAnsi="Courier New" w:cs="Courier New"/>
          <w:lang w:val="pt-PT"/>
        </w:rPr>
        <w:t xml:space="preserve">, </w:t>
      </w:r>
      <w:r w:rsidR="00CF04D2">
        <w:rPr>
          <w:rFonts w:ascii="Courier New" w:hAnsi="Courier New" w:cs="Courier New"/>
          <w:lang w:val="pt-PT"/>
        </w:rPr>
        <w:t>11</w:t>
      </w:r>
      <w:r w:rsidR="00CA1BC1" w:rsidRPr="00374B98">
        <w:rPr>
          <w:rFonts w:ascii="Courier New" w:hAnsi="Courier New" w:cs="Courier New"/>
          <w:lang w:val="pt-PT"/>
        </w:rPr>
        <w:t xml:space="preserve"> de ju</w:t>
      </w:r>
      <w:r w:rsidR="00CF04D2">
        <w:rPr>
          <w:rFonts w:ascii="Courier New" w:hAnsi="Courier New" w:cs="Courier New"/>
          <w:lang w:val="pt-PT"/>
        </w:rPr>
        <w:t>lio</w:t>
      </w:r>
      <w:r w:rsidR="00CA1BC1" w:rsidRPr="007D2997">
        <w:rPr>
          <w:rFonts w:ascii="Courier New" w:hAnsi="Courier New" w:cs="Courier New"/>
          <w:lang w:val="pt-PT"/>
        </w:rPr>
        <w:t xml:space="preserve"> de 2025</w:t>
      </w:r>
    </w:p>
    <w:p w14:paraId="6A41B81A" w14:textId="77777777" w:rsidR="00CA1BC1" w:rsidRPr="007D2997" w:rsidRDefault="00CA1BC1" w:rsidP="00374B98">
      <w:pPr>
        <w:spacing w:line="276" w:lineRule="auto"/>
        <w:ind w:left="4253"/>
        <w:jc w:val="center"/>
        <w:rPr>
          <w:rFonts w:ascii="Courier New" w:hAnsi="Courier New" w:cs="Courier New"/>
          <w:highlight w:val="yellow"/>
          <w:lang w:val="pt-PT"/>
        </w:rPr>
      </w:pPr>
    </w:p>
    <w:p w14:paraId="7640A1B2" w14:textId="77777777" w:rsidR="00CA1BC1" w:rsidRPr="007D2997" w:rsidRDefault="00CA1BC1" w:rsidP="00374B98">
      <w:pPr>
        <w:spacing w:line="276" w:lineRule="auto"/>
        <w:ind w:left="4253"/>
        <w:jc w:val="center"/>
        <w:rPr>
          <w:rFonts w:ascii="Courier New" w:hAnsi="Courier New" w:cs="Courier New"/>
          <w:highlight w:val="yellow"/>
          <w:lang w:val="pt-PT"/>
        </w:rPr>
      </w:pPr>
    </w:p>
    <w:p w14:paraId="0AEEB912" w14:textId="77777777" w:rsidR="00CA1BC1" w:rsidRDefault="00CA1BC1" w:rsidP="00374B98">
      <w:pPr>
        <w:spacing w:line="276" w:lineRule="auto"/>
        <w:jc w:val="center"/>
        <w:rPr>
          <w:rFonts w:ascii="Courier New" w:hAnsi="Courier New" w:cs="Courier New"/>
          <w:lang w:val="pt-PT"/>
        </w:rPr>
      </w:pPr>
    </w:p>
    <w:p w14:paraId="7FEC6F42" w14:textId="77777777" w:rsidR="00374B98" w:rsidRPr="007D2997" w:rsidRDefault="00374B98" w:rsidP="00374B98">
      <w:pPr>
        <w:spacing w:line="276" w:lineRule="auto"/>
        <w:jc w:val="center"/>
        <w:rPr>
          <w:rFonts w:ascii="Courier New" w:hAnsi="Courier New" w:cs="Courier New"/>
          <w:lang w:val="pt-PT"/>
        </w:rPr>
      </w:pPr>
    </w:p>
    <w:p w14:paraId="033EA416" w14:textId="77777777" w:rsidR="00CA1BC1" w:rsidRPr="00E90642" w:rsidRDefault="00CA1BC1" w:rsidP="00374B98">
      <w:pPr>
        <w:spacing w:line="276" w:lineRule="auto"/>
        <w:jc w:val="center"/>
        <w:rPr>
          <w:rFonts w:ascii="Courier New" w:hAnsi="Courier New" w:cs="Courier New"/>
          <w:lang w:val="pt-PT"/>
        </w:rPr>
      </w:pPr>
    </w:p>
    <w:p w14:paraId="15298A7B" w14:textId="77A285D9" w:rsidR="00CA1BC1" w:rsidRPr="00087EB1" w:rsidRDefault="00CA1BC1" w:rsidP="00374B98">
      <w:pPr>
        <w:pStyle w:val="Ttulo6"/>
        <w:keepLines w:val="0"/>
        <w:spacing w:before="0" w:line="276" w:lineRule="auto"/>
        <w:jc w:val="center"/>
        <w:rPr>
          <w:rFonts w:ascii="Courier New" w:hAnsi="Courier New" w:cs="Courier New"/>
          <w:b/>
          <w:bCs/>
          <w:i w:val="0"/>
          <w:iCs w:val="0"/>
          <w:color w:val="auto"/>
          <w:lang w:val="pt-PT"/>
        </w:rPr>
      </w:pPr>
      <w:r w:rsidRPr="00087EB1">
        <w:rPr>
          <w:rFonts w:ascii="Courier New" w:hAnsi="Courier New" w:cs="Courier New"/>
          <w:b/>
          <w:bCs/>
          <w:i w:val="0"/>
          <w:iCs w:val="0"/>
          <w:color w:val="auto"/>
          <w:spacing w:val="80"/>
          <w:lang w:val="pt-PT"/>
        </w:rPr>
        <w:t>MENSAJE</w:t>
      </w:r>
      <w:r w:rsidRPr="00087EB1">
        <w:rPr>
          <w:rFonts w:ascii="Courier New" w:hAnsi="Courier New" w:cs="Courier New"/>
          <w:b/>
          <w:bCs/>
          <w:i w:val="0"/>
          <w:iCs w:val="0"/>
          <w:color w:val="auto"/>
          <w:lang w:val="pt-PT"/>
        </w:rPr>
        <w:t xml:space="preserve"> Nº </w:t>
      </w:r>
      <w:r w:rsidR="00B82267">
        <w:rPr>
          <w:rFonts w:ascii="Courier New" w:hAnsi="Courier New" w:cs="Courier New"/>
          <w:b/>
          <w:bCs/>
          <w:i w:val="0"/>
          <w:iCs w:val="0"/>
          <w:color w:val="auto"/>
          <w:u w:val="single"/>
          <w:lang w:val="pt-PT"/>
        </w:rPr>
        <w:t>104</w:t>
      </w:r>
      <w:r w:rsidRPr="00087EB1">
        <w:rPr>
          <w:rFonts w:ascii="Courier New" w:hAnsi="Courier New" w:cs="Courier New"/>
          <w:b/>
          <w:bCs/>
          <w:i w:val="0"/>
          <w:iCs w:val="0"/>
          <w:color w:val="auto"/>
          <w:u w:val="single"/>
          <w:lang w:val="pt-PT"/>
        </w:rPr>
        <w:t>-373</w:t>
      </w:r>
      <w:r w:rsidRPr="00087EB1">
        <w:rPr>
          <w:rFonts w:ascii="Courier New" w:hAnsi="Courier New" w:cs="Courier New"/>
          <w:b/>
          <w:bCs/>
          <w:i w:val="0"/>
          <w:iCs w:val="0"/>
          <w:color w:val="auto"/>
          <w:lang w:val="pt-PT"/>
        </w:rPr>
        <w:t>/</w:t>
      </w:r>
    </w:p>
    <w:p w14:paraId="75B243C9" w14:textId="77777777" w:rsidR="00CA1BC1" w:rsidRPr="007D2997" w:rsidRDefault="00CA1BC1" w:rsidP="00374B98">
      <w:pPr>
        <w:spacing w:line="276" w:lineRule="auto"/>
        <w:rPr>
          <w:rFonts w:ascii="Courier New" w:hAnsi="Courier New" w:cs="Courier New"/>
          <w:lang w:val="pt-PT"/>
        </w:rPr>
      </w:pPr>
    </w:p>
    <w:p w14:paraId="2FA703D2" w14:textId="77777777" w:rsidR="00CA1BC1" w:rsidRDefault="00CA1BC1" w:rsidP="00374B98">
      <w:pPr>
        <w:spacing w:line="276" w:lineRule="auto"/>
        <w:rPr>
          <w:rFonts w:ascii="Courier New" w:hAnsi="Courier New" w:cs="Courier New"/>
          <w:lang w:val="pt-PT"/>
        </w:rPr>
      </w:pPr>
    </w:p>
    <w:p w14:paraId="266B61B3" w14:textId="77777777" w:rsidR="00374B98" w:rsidRPr="007D2997" w:rsidRDefault="00374B98" w:rsidP="00374B98">
      <w:pPr>
        <w:spacing w:line="276" w:lineRule="auto"/>
        <w:rPr>
          <w:rFonts w:ascii="Courier New" w:hAnsi="Courier New" w:cs="Courier New"/>
          <w:lang w:val="pt-PT"/>
        </w:rPr>
      </w:pPr>
    </w:p>
    <w:p w14:paraId="354A6C93" w14:textId="77777777" w:rsidR="00CA1BC1" w:rsidRPr="007D2997" w:rsidRDefault="00CA1BC1" w:rsidP="00374B98">
      <w:pPr>
        <w:spacing w:line="276" w:lineRule="auto"/>
        <w:rPr>
          <w:rFonts w:ascii="Courier New" w:hAnsi="Courier New" w:cs="Courier New"/>
          <w:highlight w:val="yellow"/>
          <w:lang w:val="pt-PT"/>
        </w:rPr>
      </w:pPr>
    </w:p>
    <w:tbl>
      <w:tblPr>
        <w:tblpPr w:leftFromText="141" w:rightFromText="141" w:vertAnchor="text" w:horzAnchor="margin" w:tblpY="-80"/>
        <w:tblW w:w="0" w:type="auto"/>
        <w:tblLayout w:type="fixed"/>
        <w:tblLook w:val="06A0" w:firstRow="1" w:lastRow="0" w:firstColumn="1" w:lastColumn="0" w:noHBand="1" w:noVBand="1"/>
      </w:tblPr>
      <w:tblGrid>
        <w:gridCol w:w="2410"/>
      </w:tblGrid>
      <w:tr w:rsidR="00CA1BC1" w:rsidRPr="007D2997" w14:paraId="7666AF85" w14:textId="77777777" w:rsidTr="00B82267">
        <w:trPr>
          <w:trHeight w:val="3407"/>
        </w:trPr>
        <w:tc>
          <w:tcPr>
            <w:tcW w:w="2410" w:type="dxa"/>
            <w:tcMar>
              <w:left w:w="141" w:type="dxa"/>
              <w:right w:w="141" w:type="dxa"/>
            </w:tcMar>
          </w:tcPr>
          <w:p w14:paraId="033422B7" w14:textId="77777777" w:rsidR="00CA1BC1" w:rsidRPr="00087EB1" w:rsidRDefault="00CA1BC1" w:rsidP="00374B98">
            <w:pPr>
              <w:spacing w:line="276" w:lineRule="auto"/>
              <w:ind w:left="7" w:right="-2030"/>
              <w:rPr>
                <w:rFonts w:ascii="Courier New" w:eastAsia="Courier New" w:hAnsi="Courier New" w:cs="Courier New"/>
                <w:b/>
                <w:bCs/>
                <w:lang w:val="es-CL" w:eastAsia="en-US"/>
              </w:rPr>
            </w:pPr>
          </w:p>
          <w:p w14:paraId="02247BC2" w14:textId="77777777" w:rsidR="00CA1BC1" w:rsidRPr="007D2997" w:rsidRDefault="00CA1BC1" w:rsidP="00374B98">
            <w:pPr>
              <w:spacing w:line="480" w:lineRule="auto"/>
              <w:ind w:left="7" w:right="-2030"/>
              <w:rPr>
                <w:rFonts w:ascii="Courier New" w:eastAsia="Courier New" w:hAnsi="Courier New" w:cs="Courier New"/>
                <w:b/>
                <w:bCs/>
                <w:lang w:eastAsia="en-US"/>
              </w:rPr>
            </w:pPr>
            <w:r w:rsidRPr="007D2997">
              <w:rPr>
                <w:rFonts w:ascii="Courier New" w:eastAsia="Courier New" w:hAnsi="Courier New" w:cs="Courier New"/>
                <w:b/>
                <w:bCs/>
                <w:lang w:eastAsia="en-US"/>
              </w:rPr>
              <w:t>A S.E. EL</w:t>
            </w:r>
          </w:p>
          <w:p w14:paraId="4CAC7A93" w14:textId="77777777" w:rsidR="00CA1BC1" w:rsidRPr="007D2997" w:rsidRDefault="00CA1BC1" w:rsidP="00374B98">
            <w:pPr>
              <w:spacing w:line="480" w:lineRule="auto"/>
              <w:ind w:left="7" w:right="-2030"/>
              <w:rPr>
                <w:rFonts w:ascii="Courier New" w:eastAsia="Courier New" w:hAnsi="Courier New" w:cs="Courier New"/>
                <w:b/>
                <w:bCs/>
                <w:lang w:val="es" w:eastAsia="en-US"/>
              </w:rPr>
            </w:pPr>
            <w:r w:rsidRPr="007D2997">
              <w:rPr>
                <w:rFonts w:ascii="Courier New" w:eastAsia="Courier New" w:hAnsi="Courier New" w:cs="Courier New"/>
                <w:b/>
                <w:bCs/>
                <w:lang w:val="es" w:eastAsia="en-US"/>
              </w:rPr>
              <w:t>PRESIDENTE</w:t>
            </w:r>
          </w:p>
          <w:p w14:paraId="2B942B3F" w14:textId="1DAF80CE" w:rsidR="00EE4112" w:rsidRDefault="000B48A7" w:rsidP="00374B98">
            <w:pPr>
              <w:spacing w:line="480" w:lineRule="auto"/>
              <w:ind w:left="7" w:right="-2030"/>
              <w:rPr>
                <w:rFonts w:ascii="Courier New" w:eastAsia="Courier New" w:hAnsi="Courier New" w:cs="Courier New"/>
                <w:b/>
                <w:bCs/>
                <w:lang w:eastAsia="en-US"/>
              </w:rPr>
            </w:pPr>
            <w:r>
              <w:rPr>
                <w:rFonts w:ascii="Courier New" w:eastAsia="Courier New" w:hAnsi="Courier New" w:cs="Courier New"/>
                <w:b/>
                <w:bCs/>
                <w:lang w:eastAsia="en-US"/>
              </w:rPr>
              <w:t>DE LA H.</w:t>
            </w:r>
          </w:p>
          <w:p w14:paraId="6B7D6D1D" w14:textId="77777777" w:rsidR="000B48A7" w:rsidRDefault="000B48A7" w:rsidP="00374B98">
            <w:pPr>
              <w:spacing w:line="480" w:lineRule="auto"/>
              <w:ind w:left="7" w:right="-2030"/>
              <w:rPr>
                <w:rFonts w:ascii="Courier New" w:eastAsia="Courier New" w:hAnsi="Courier New" w:cs="Courier New"/>
                <w:b/>
                <w:bCs/>
                <w:lang w:eastAsia="en-US"/>
              </w:rPr>
            </w:pPr>
            <w:r>
              <w:rPr>
                <w:rFonts w:ascii="Courier New" w:eastAsia="Courier New" w:hAnsi="Courier New" w:cs="Courier New"/>
                <w:b/>
                <w:bCs/>
                <w:lang w:eastAsia="en-US"/>
              </w:rPr>
              <w:t xml:space="preserve">CÁMARA DE </w:t>
            </w:r>
          </w:p>
          <w:p w14:paraId="0FE7339D" w14:textId="5188BEBA" w:rsidR="00485C4A" w:rsidRDefault="000B48A7" w:rsidP="00374B98">
            <w:pPr>
              <w:spacing w:line="480" w:lineRule="auto"/>
              <w:ind w:left="7" w:right="-2030"/>
              <w:rPr>
                <w:rFonts w:ascii="Courier New" w:eastAsia="Courier New" w:hAnsi="Courier New" w:cs="Courier New"/>
                <w:b/>
                <w:bCs/>
                <w:lang w:eastAsia="en-US"/>
              </w:rPr>
            </w:pPr>
            <w:r>
              <w:rPr>
                <w:rFonts w:ascii="Courier New" w:eastAsia="Courier New" w:hAnsi="Courier New" w:cs="Courier New"/>
                <w:b/>
                <w:bCs/>
                <w:lang w:eastAsia="en-US"/>
              </w:rPr>
              <w:t>DIPUTADAS Y</w:t>
            </w:r>
          </w:p>
          <w:p w14:paraId="3D3DA51F" w14:textId="0A982ED5" w:rsidR="000B48A7" w:rsidRPr="007D2997" w:rsidRDefault="000B48A7" w:rsidP="00374B98">
            <w:pPr>
              <w:spacing w:line="480" w:lineRule="auto"/>
              <w:ind w:left="7" w:right="-2030"/>
              <w:rPr>
                <w:rFonts w:ascii="Courier New" w:eastAsia="Courier New" w:hAnsi="Courier New" w:cs="Courier New"/>
                <w:b/>
                <w:bCs/>
                <w:lang w:val="es" w:eastAsia="en-US"/>
              </w:rPr>
            </w:pPr>
            <w:r>
              <w:rPr>
                <w:rFonts w:ascii="Courier New" w:eastAsia="Courier New" w:hAnsi="Courier New" w:cs="Courier New"/>
                <w:b/>
                <w:bCs/>
                <w:lang w:eastAsia="en-US"/>
              </w:rPr>
              <w:t>DIPUTADOS</w:t>
            </w:r>
          </w:p>
          <w:p w14:paraId="7D6F43F4" w14:textId="2C182E2D" w:rsidR="00CA1BC1" w:rsidRPr="007D2997" w:rsidRDefault="00CA1BC1" w:rsidP="00374B98">
            <w:pPr>
              <w:spacing w:line="276" w:lineRule="auto"/>
              <w:ind w:left="7" w:right="-2030"/>
              <w:rPr>
                <w:rFonts w:ascii="Courier New" w:eastAsia="Courier New" w:hAnsi="Courier New" w:cs="Courier New"/>
                <w:b/>
                <w:bCs/>
                <w:lang w:val="es" w:eastAsia="en-US"/>
              </w:rPr>
            </w:pPr>
          </w:p>
          <w:p w14:paraId="308EEEAA" w14:textId="77777777" w:rsidR="00CA1BC1" w:rsidRPr="007D2997" w:rsidRDefault="00CA1BC1" w:rsidP="00374B98">
            <w:pPr>
              <w:spacing w:line="276" w:lineRule="auto"/>
              <w:ind w:left="7" w:right="-2030"/>
              <w:rPr>
                <w:rFonts w:ascii="Courier New" w:eastAsia="Courier New" w:hAnsi="Courier New" w:cs="Courier New"/>
                <w:b/>
                <w:bCs/>
                <w:lang w:val="es" w:eastAsia="en-US"/>
              </w:rPr>
            </w:pPr>
          </w:p>
        </w:tc>
      </w:tr>
    </w:tbl>
    <w:p w14:paraId="5C687142" w14:textId="365B4EBE" w:rsidR="00CA1BC1" w:rsidRPr="007D2997" w:rsidRDefault="00CA1BC1" w:rsidP="00374B98">
      <w:pPr>
        <w:pStyle w:val="paragraph"/>
        <w:spacing w:before="0" w:beforeAutospacing="0" w:after="0" w:afterAutospacing="0" w:line="276" w:lineRule="auto"/>
        <w:ind w:left="2835"/>
        <w:textAlignment w:val="baseline"/>
        <w:rPr>
          <w:rFonts w:ascii="Courier New" w:hAnsi="Courier New" w:cs="Courier New"/>
        </w:rPr>
      </w:pPr>
      <w:r w:rsidRPr="007D2997">
        <w:rPr>
          <w:rStyle w:val="normaltextrun"/>
          <w:rFonts w:ascii="Courier New" w:hAnsi="Courier New" w:cs="Courier New"/>
          <w:lang w:val="es-ES"/>
        </w:rPr>
        <w:t xml:space="preserve">Honorable </w:t>
      </w:r>
      <w:r w:rsidR="000B48A7">
        <w:rPr>
          <w:rStyle w:val="normaltextrun"/>
          <w:rFonts w:ascii="Courier New" w:hAnsi="Courier New" w:cs="Courier New"/>
          <w:lang w:val="es-ES"/>
        </w:rPr>
        <w:t>Cámara de Dipu</w:t>
      </w:r>
      <w:r w:rsidR="008D072A">
        <w:rPr>
          <w:rStyle w:val="normaltextrun"/>
          <w:rFonts w:ascii="Courier New" w:hAnsi="Courier New" w:cs="Courier New"/>
          <w:lang w:val="es-ES"/>
        </w:rPr>
        <w:t>tadas y Diputados</w:t>
      </w:r>
      <w:r w:rsidRPr="007D2997">
        <w:rPr>
          <w:rStyle w:val="normaltextrun"/>
          <w:rFonts w:ascii="Courier New" w:hAnsi="Courier New" w:cs="Courier New"/>
          <w:lang w:val="es-ES"/>
        </w:rPr>
        <w:t>:</w:t>
      </w:r>
    </w:p>
    <w:p w14:paraId="2DCDD934" w14:textId="77777777" w:rsidR="00CA1BC1" w:rsidRPr="007D2997" w:rsidRDefault="00CA1BC1" w:rsidP="00374B98">
      <w:pPr>
        <w:spacing w:line="276" w:lineRule="auto"/>
        <w:rPr>
          <w:rFonts w:ascii="Courier New" w:hAnsi="Courier New" w:cs="Courier New"/>
          <w:b/>
          <w:bCs/>
          <w:lang w:val="es-419"/>
        </w:rPr>
      </w:pPr>
    </w:p>
    <w:p w14:paraId="4D126CC4" w14:textId="2918A7C8" w:rsidR="00CA1BC1" w:rsidRPr="007D2997" w:rsidRDefault="008F2620" w:rsidP="00374B98">
      <w:pPr>
        <w:pStyle w:val="Textoindependiente"/>
        <w:spacing w:line="276" w:lineRule="auto"/>
        <w:ind w:left="2835" w:right="-63" w:firstLine="709"/>
        <w:rPr>
          <w:rFonts w:ascii="Courier New" w:hAnsi="Courier New" w:cs="Courier New"/>
          <w:color w:val="363436"/>
          <w:w w:val="105"/>
        </w:rPr>
      </w:pPr>
      <w:r>
        <w:rPr>
          <w:rFonts w:ascii="Courier New" w:hAnsi="Courier New" w:cs="Courier New"/>
          <w:color w:val="464648"/>
          <w:w w:val="105"/>
        </w:rPr>
        <w:t>En uso de mis facultades constitucionales, t</w:t>
      </w:r>
      <w:r w:rsidR="00CA1BC1" w:rsidRPr="007D2997">
        <w:rPr>
          <w:rFonts w:ascii="Courier New" w:hAnsi="Courier New" w:cs="Courier New"/>
          <w:color w:val="464648"/>
          <w:w w:val="105"/>
        </w:rPr>
        <w:t xml:space="preserve">engo el honor de someter a </w:t>
      </w:r>
      <w:r w:rsidR="00087D80" w:rsidRPr="007D2997">
        <w:rPr>
          <w:rFonts w:ascii="Courier New" w:hAnsi="Courier New" w:cs="Courier New"/>
          <w:color w:val="464648"/>
          <w:w w:val="105"/>
        </w:rPr>
        <w:t>vuestra consideración</w:t>
      </w:r>
      <w:r w:rsidR="00CA1BC1" w:rsidRPr="007D2997">
        <w:rPr>
          <w:rFonts w:ascii="Courier New" w:hAnsi="Courier New" w:cs="Courier New"/>
          <w:color w:val="464648"/>
          <w:w w:val="105"/>
        </w:rPr>
        <w:t xml:space="preserve"> la Convención de las Naciones</w:t>
      </w:r>
      <w:r w:rsidR="00087D80">
        <w:rPr>
          <w:rFonts w:ascii="Courier New" w:hAnsi="Courier New" w:cs="Courier New"/>
          <w:color w:val="464648"/>
          <w:w w:val="105"/>
        </w:rPr>
        <w:t xml:space="preserve"> </w:t>
      </w:r>
      <w:r w:rsidR="00CA1BC1" w:rsidRPr="007D2997">
        <w:rPr>
          <w:rFonts w:ascii="Courier New" w:hAnsi="Courier New" w:cs="Courier New"/>
          <w:color w:val="464648"/>
          <w:w w:val="105"/>
        </w:rPr>
        <w:t>Unidas sobre los Acuerdos de Transacción</w:t>
      </w:r>
      <w:r w:rsidR="00087D80">
        <w:rPr>
          <w:rFonts w:ascii="Courier New" w:hAnsi="Courier New" w:cs="Courier New"/>
          <w:color w:val="464648"/>
          <w:w w:val="105"/>
        </w:rPr>
        <w:t xml:space="preserve"> </w:t>
      </w:r>
      <w:r w:rsidR="00CA1BC1" w:rsidRPr="007D2997">
        <w:rPr>
          <w:rFonts w:ascii="Courier New" w:hAnsi="Courier New" w:cs="Courier New"/>
          <w:color w:val="464648"/>
          <w:w w:val="105"/>
        </w:rPr>
        <w:t>Internacionales Resultantes de la Mediación</w:t>
      </w:r>
      <w:r w:rsidR="00451C45">
        <w:rPr>
          <w:rFonts w:ascii="Courier New" w:hAnsi="Courier New" w:cs="Courier New"/>
          <w:color w:val="464648"/>
          <w:w w:val="105"/>
        </w:rPr>
        <w:t>,</w:t>
      </w:r>
      <w:r w:rsidR="00087D80">
        <w:rPr>
          <w:rFonts w:ascii="Courier New" w:hAnsi="Courier New" w:cs="Courier New"/>
          <w:color w:val="464648"/>
          <w:w w:val="105"/>
        </w:rPr>
        <w:t xml:space="preserve"> </w:t>
      </w:r>
      <w:r w:rsidR="00CA1BC1" w:rsidRPr="007D2997">
        <w:rPr>
          <w:rFonts w:ascii="Courier New" w:hAnsi="Courier New" w:cs="Courier New"/>
          <w:color w:val="464648"/>
          <w:w w:val="105"/>
        </w:rPr>
        <w:t>adoptada por la Asamblea General de Naciones Unidas, en Nueva York, el 20 de diciembre de 2018, y suscrita por Chile el 7 de agosto de 2019.</w:t>
      </w:r>
    </w:p>
    <w:p w14:paraId="56E382FA" w14:textId="77777777" w:rsidR="00CA1BC1" w:rsidRPr="007D2997" w:rsidRDefault="00CA1BC1" w:rsidP="00374B98">
      <w:pPr>
        <w:pStyle w:val="Textoindependiente"/>
        <w:spacing w:after="120" w:line="276" w:lineRule="auto"/>
        <w:ind w:left="2835" w:right="-63" w:firstLine="709"/>
        <w:rPr>
          <w:rFonts w:ascii="Courier New" w:hAnsi="Courier New" w:cs="Courier New"/>
        </w:rPr>
      </w:pPr>
    </w:p>
    <w:p w14:paraId="7124A09C" w14:textId="4B25E809" w:rsidR="00CA1BC1" w:rsidRDefault="00CA1BC1" w:rsidP="00374B98">
      <w:pPr>
        <w:pStyle w:val="Ttulo1"/>
        <w:keepLines w:val="0"/>
        <w:numPr>
          <w:ilvl w:val="0"/>
          <w:numId w:val="1"/>
        </w:numPr>
        <w:tabs>
          <w:tab w:val="left" w:pos="3544"/>
        </w:tabs>
        <w:spacing w:before="0" w:after="0" w:line="276" w:lineRule="auto"/>
        <w:ind w:right="-63"/>
        <w:jc w:val="both"/>
        <w:rPr>
          <w:rFonts w:ascii="Courier New" w:hAnsi="Courier New" w:cs="Courier New"/>
          <w:b/>
          <w:bCs/>
          <w:color w:val="auto"/>
          <w:sz w:val="24"/>
          <w:szCs w:val="24"/>
        </w:rPr>
      </w:pPr>
      <w:r w:rsidRPr="007D2997">
        <w:rPr>
          <w:rFonts w:ascii="Courier New" w:hAnsi="Courier New" w:cs="Courier New"/>
          <w:b/>
          <w:bCs/>
          <w:color w:val="auto"/>
          <w:sz w:val="24"/>
          <w:szCs w:val="24"/>
        </w:rPr>
        <w:t>ANTECEDENTES</w:t>
      </w:r>
    </w:p>
    <w:p w14:paraId="4398D70D" w14:textId="77777777" w:rsidR="00B82267" w:rsidRPr="00B82267" w:rsidRDefault="00B82267" w:rsidP="00374B98">
      <w:pPr>
        <w:spacing w:line="276" w:lineRule="auto"/>
      </w:pPr>
    </w:p>
    <w:p w14:paraId="1F71EB1F" w14:textId="73C23124" w:rsidR="004B7BAB" w:rsidRPr="00783F70" w:rsidRDefault="00970AA9" w:rsidP="003D431C">
      <w:pPr>
        <w:pStyle w:val="Prrafodelista"/>
        <w:numPr>
          <w:ilvl w:val="0"/>
          <w:numId w:val="2"/>
        </w:numPr>
        <w:tabs>
          <w:tab w:val="left" w:pos="3544"/>
        </w:tabs>
        <w:spacing w:line="276" w:lineRule="auto"/>
        <w:ind w:left="3544" w:hanging="709"/>
        <w:contextualSpacing w:val="0"/>
        <w:jc w:val="both"/>
        <w:rPr>
          <w:rFonts w:ascii="Courier New" w:hAnsi="Courier New" w:cs="Courier New"/>
          <w:b/>
          <w:bCs/>
        </w:rPr>
      </w:pPr>
      <w:r w:rsidRPr="00783F70">
        <w:rPr>
          <w:rFonts w:ascii="Courier New" w:hAnsi="Courier New" w:cs="Courier New"/>
          <w:b/>
          <w:bCs/>
        </w:rPr>
        <w:t>Importancia de la mediación en el comercio internacional</w:t>
      </w:r>
    </w:p>
    <w:p w14:paraId="057A4699" w14:textId="77777777" w:rsidR="00970AA9" w:rsidRPr="00087EB1" w:rsidRDefault="00970AA9" w:rsidP="00374B98">
      <w:pPr>
        <w:spacing w:line="276" w:lineRule="auto"/>
        <w:ind w:left="2835"/>
        <w:jc w:val="both"/>
        <w:rPr>
          <w:rFonts w:ascii="Courier New" w:hAnsi="Courier New" w:cs="Courier New"/>
        </w:rPr>
      </w:pPr>
    </w:p>
    <w:p w14:paraId="2F2682AB" w14:textId="3A6404E6" w:rsidR="00970AA9" w:rsidRDefault="00970AA9" w:rsidP="00374B98">
      <w:pPr>
        <w:widowControl w:val="0"/>
        <w:autoSpaceDE w:val="0"/>
        <w:autoSpaceDN w:val="0"/>
        <w:spacing w:line="276" w:lineRule="auto"/>
        <w:ind w:left="2835" w:right="-63" w:firstLine="709"/>
        <w:jc w:val="both"/>
        <w:rPr>
          <w:rFonts w:ascii="Courier New" w:hAnsi="Courier New" w:cs="Courier New"/>
        </w:rPr>
      </w:pPr>
      <w:r w:rsidRPr="007D2997">
        <w:rPr>
          <w:rFonts w:ascii="Courier New" w:hAnsi="Courier New" w:cs="Courier New"/>
        </w:rPr>
        <w:t>La</w:t>
      </w:r>
      <w:r>
        <w:rPr>
          <w:rFonts w:ascii="Courier New" w:hAnsi="Courier New" w:cs="Courier New"/>
        </w:rPr>
        <w:t xml:space="preserve"> mediación e</w:t>
      </w:r>
      <w:r w:rsidRPr="007D2997">
        <w:rPr>
          <w:rFonts w:ascii="Courier New" w:hAnsi="Courier New" w:cs="Courier New"/>
        </w:rPr>
        <w:t xml:space="preserve">s un mecanismo alternativo de resolución de controversias que </w:t>
      </w:r>
      <w:r>
        <w:rPr>
          <w:rFonts w:ascii="Courier New" w:hAnsi="Courier New" w:cs="Courier New"/>
        </w:rPr>
        <w:t xml:space="preserve">permite </w:t>
      </w:r>
      <w:r w:rsidRPr="007D2997">
        <w:rPr>
          <w:rFonts w:ascii="Courier New" w:hAnsi="Courier New" w:cs="Courier New"/>
        </w:rPr>
        <w:t>reducir los costos y la duración de los litigios</w:t>
      </w:r>
      <w:r>
        <w:rPr>
          <w:rFonts w:ascii="Courier New" w:hAnsi="Courier New" w:cs="Courier New"/>
        </w:rPr>
        <w:t xml:space="preserve">, </w:t>
      </w:r>
      <w:r w:rsidRPr="007D2997">
        <w:rPr>
          <w:rFonts w:ascii="Courier New" w:hAnsi="Courier New" w:cs="Courier New"/>
        </w:rPr>
        <w:t>evita</w:t>
      </w:r>
      <w:r>
        <w:rPr>
          <w:rFonts w:ascii="Courier New" w:hAnsi="Courier New" w:cs="Courier New"/>
        </w:rPr>
        <w:t>ndo</w:t>
      </w:r>
      <w:r w:rsidRPr="007D2997">
        <w:rPr>
          <w:rFonts w:ascii="Courier New" w:hAnsi="Courier New" w:cs="Courier New"/>
        </w:rPr>
        <w:t xml:space="preserve"> dañar las relaciones comerciales </w:t>
      </w:r>
      <w:r>
        <w:rPr>
          <w:rFonts w:ascii="Courier New" w:hAnsi="Courier New" w:cs="Courier New"/>
        </w:rPr>
        <w:t xml:space="preserve">de las partes involucradas. En razón de lo anterior, la </w:t>
      </w:r>
      <w:r w:rsidRPr="007D2997">
        <w:rPr>
          <w:rFonts w:ascii="Courier New" w:hAnsi="Courier New" w:cs="Courier New"/>
        </w:rPr>
        <w:t>mediación se utiliza cada vez más en la práctica comercial internacional y nacional como una alternativa al litigio</w:t>
      </w:r>
      <w:r>
        <w:rPr>
          <w:rFonts w:ascii="Courier New" w:hAnsi="Courier New" w:cs="Courier New"/>
        </w:rPr>
        <w:t xml:space="preserve"> y al arbitraje</w:t>
      </w:r>
      <w:r w:rsidRPr="007D2997">
        <w:rPr>
          <w:rFonts w:ascii="Courier New" w:hAnsi="Courier New" w:cs="Courier New"/>
        </w:rPr>
        <w:t>.</w:t>
      </w:r>
    </w:p>
    <w:p w14:paraId="1BD6DE64" w14:textId="77777777" w:rsidR="00970AA9" w:rsidRDefault="00970AA9" w:rsidP="00374B98">
      <w:pPr>
        <w:widowControl w:val="0"/>
        <w:autoSpaceDE w:val="0"/>
        <w:autoSpaceDN w:val="0"/>
        <w:spacing w:line="276" w:lineRule="auto"/>
        <w:ind w:left="2835" w:right="-63" w:firstLine="709"/>
        <w:jc w:val="both"/>
        <w:rPr>
          <w:rFonts w:ascii="Courier New" w:hAnsi="Courier New" w:cs="Courier New"/>
        </w:rPr>
      </w:pPr>
      <w:r w:rsidRPr="007D2997">
        <w:rPr>
          <w:rFonts w:ascii="Courier New" w:hAnsi="Courier New" w:cs="Courier New"/>
        </w:rPr>
        <w:lastRenderedPageBreak/>
        <w:t xml:space="preserve">Sin embargo, no existía un marco jurídico internacional para la ejecución directa de </w:t>
      </w:r>
      <w:r>
        <w:rPr>
          <w:rFonts w:ascii="Courier New" w:hAnsi="Courier New" w:cs="Courier New"/>
        </w:rPr>
        <w:t xml:space="preserve">los </w:t>
      </w:r>
      <w:r w:rsidRPr="007D2997">
        <w:rPr>
          <w:rFonts w:ascii="Courier New" w:hAnsi="Courier New" w:cs="Courier New"/>
        </w:rPr>
        <w:t>acuerdos de transacción internacionales alcanzados mediante mediación</w:t>
      </w:r>
      <w:r>
        <w:rPr>
          <w:rFonts w:ascii="Courier New" w:hAnsi="Courier New" w:cs="Courier New"/>
        </w:rPr>
        <w:t>, por lo cual</w:t>
      </w:r>
      <w:r w:rsidRPr="007D2997">
        <w:rPr>
          <w:rFonts w:ascii="Courier New" w:hAnsi="Courier New" w:cs="Courier New"/>
        </w:rPr>
        <w:t>, los tribunales nacionales</w:t>
      </w:r>
      <w:r>
        <w:rPr>
          <w:rFonts w:ascii="Courier New" w:hAnsi="Courier New" w:cs="Courier New"/>
        </w:rPr>
        <w:t>,</w:t>
      </w:r>
      <w:r w:rsidRPr="007D2997">
        <w:rPr>
          <w:rFonts w:ascii="Courier New" w:hAnsi="Courier New" w:cs="Courier New"/>
        </w:rPr>
        <w:t xml:space="preserve"> actualmente</w:t>
      </w:r>
      <w:r>
        <w:rPr>
          <w:rFonts w:ascii="Courier New" w:hAnsi="Courier New" w:cs="Courier New"/>
        </w:rPr>
        <w:t>,</w:t>
      </w:r>
      <w:r w:rsidRPr="007D2997">
        <w:rPr>
          <w:rFonts w:ascii="Courier New" w:hAnsi="Courier New" w:cs="Courier New"/>
        </w:rPr>
        <w:t xml:space="preserve"> no tienen jurisdicción para ejecutar </w:t>
      </w:r>
      <w:r>
        <w:rPr>
          <w:rFonts w:ascii="Courier New" w:hAnsi="Courier New" w:cs="Courier New"/>
        </w:rPr>
        <w:t>estos</w:t>
      </w:r>
      <w:r w:rsidRPr="007D2997">
        <w:rPr>
          <w:rFonts w:ascii="Courier New" w:hAnsi="Courier New" w:cs="Courier New"/>
        </w:rPr>
        <w:t xml:space="preserve"> acuerdo</w:t>
      </w:r>
      <w:r>
        <w:rPr>
          <w:rFonts w:ascii="Courier New" w:hAnsi="Courier New" w:cs="Courier New"/>
        </w:rPr>
        <w:t>s</w:t>
      </w:r>
      <w:r w:rsidRPr="007D2997">
        <w:rPr>
          <w:rFonts w:ascii="Courier New" w:hAnsi="Courier New" w:cs="Courier New"/>
        </w:rPr>
        <w:t xml:space="preserve"> </w:t>
      </w:r>
      <w:r>
        <w:rPr>
          <w:rFonts w:ascii="Courier New" w:hAnsi="Courier New" w:cs="Courier New"/>
        </w:rPr>
        <w:t>respecto de</w:t>
      </w:r>
      <w:r w:rsidRPr="007D2997">
        <w:rPr>
          <w:rFonts w:ascii="Courier New" w:hAnsi="Courier New" w:cs="Courier New"/>
        </w:rPr>
        <w:t xml:space="preserve"> la parte que no ha cumplido, desal</w:t>
      </w:r>
      <w:r>
        <w:rPr>
          <w:rFonts w:ascii="Courier New" w:hAnsi="Courier New" w:cs="Courier New"/>
        </w:rPr>
        <w:t>entando</w:t>
      </w:r>
      <w:r w:rsidRPr="007D2997">
        <w:rPr>
          <w:rFonts w:ascii="Courier New" w:hAnsi="Courier New" w:cs="Courier New"/>
        </w:rPr>
        <w:t xml:space="preserve"> el uso de la mediación en relación con el arbitraje comercial internacional. </w:t>
      </w:r>
    </w:p>
    <w:p w14:paraId="735423EB" w14:textId="77777777" w:rsidR="00970AA9" w:rsidRPr="00087EB1" w:rsidRDefault="00970AA9" w:rsidP="00374B98">
      <w:pPr>
        <w:pStyle w:val="Prrafodelista"/>
        <w:spacing w:line="276" w:lineRule="auto"/>
        <w:ind w:left="2835"/>
        <w:contextualSpacing w:val="0"/>
        <w:jc w:val="both"/>
        <w:rPr>
          <w:rFonts w:ascii="Courier New" w:hAnsi="Courier New" w:cs="Courier New"/>
        </w:rPr>
      </w:pPr>
    </w:p>
    <w:p w14:paraId="15655520" w14:textId="5BB8118C" w:rsidR="00CA1BC1" w:rsidRPr="00087EB1" w:rsidRDefault="00CA1BC1" w:rsidP="003D431C">
      <w:pPr>
        <w:pStyle w:val="Prrafodelista"/>
        <w:numPr>
          <w:ilvl w:val="0"/>
          <w:numId w:val="2"/>
        </w:numPr>
        <w:tabs>
          <w:tab w:val="left" w:pos="3544"/>
        </w:tabs>
        <w:spacing w:line="276" w:lineRule="auto"/>
        <w:ind w:left="3544" w:hanging="709"/>
        <w:contextualSpacing w:val="0"/>
        <w:jc w:val="both"/>
        <w:rPr>
          <w:rFonts w:ascii="Courier New" w:hAnsi="Courier New" w:cs="Courier New"/>
        </w:rPr>
      </w:pPr>
      <w:r w:rsidRPr="007D2997">
        <w:rPr>
          <w:rFonts w:ascii="Courier New" w:hAnsi="Courier New" w:cs="Courier New"/>
          <w:b/>
          <w:bCs/>
        </w:rPr>
        <w:t xml:space="preserve">Recomendación de la Comisión de </w:t>
      </w:r>
      <w:r w:rsidR="00374B98" w:rsidRPr="007D2997">
        <w:rPr>
          <w:rFonts w:ascii="Courier New" w:hAnsi="Courier New" w:cs="Courier New"/>
          <w:b/>
          <w:bCs/>
        </w:rPr>
        <w:t>las Naciones</w:t>
      </w:r>
      <w:r w:rsidRPr="007D2997">
        <w:rPr>
          <w:rFonts w:ascii="Courier New" w:hAnsi="Courier New" w:cs="Courier New"/>
          <w:b/>
          <w:bCs/>
        </w:rPr>
        <w:t xml:space="preserve"> Unidas para Derecho Mercantil Internacional.</w:t>
      </w:r>
    </w:p>
    <w:p w14:paraId="2F69A4DC" w14:textId="77777777" w:rsidR="006E0416" w:rsidRDefault="006E0416" w:rsidP="00374B98">
      <w:pPr>
        <w:widowControl w:val="0"/>
        <w:autoSpaceDE w:val="0"/>
        <w:autoSpaceDN w:val="0"/>
        <w:spacing w:line="276" w:lineRule="auto"/>
        <w:ind w:right="-63"/>
        <w:jc w:val="both"/>
        <w:rPr>
          <w:rFonts w:ascii="Courier New" w:hAnsi="Courier New" w:cs="Courier New"/>
        </w:rPr>
      </w:pPr>
    </w:p>
    <w:p w14:paraId="305F8AAF" w14:textId="4F532AE6" w:rsidR="00360973" w:rsidRPr="007D2997" w:rsidRDefault="003756FD" w:rsidP="00374B98">
      <w:pPr>
        <w:widowControl w:val="0"/>
        <w:autoSpaceDE w:val="0"/>
        <w:autoSpaceDN w:val="0"/>
        <w:spacing w:line="276" w:lineRule="auto"/>
        <w:ind w:left="2835" w:right="-63" w:firstLine="709"/>
        <w:jc w:val="both"/>
        <w:rPr>
          <w:rFonts w:ascii="Courier New" w:hAnsi="Courier New" w:cs="Courier New"/>
        </w:rPr>
      </w:pPr>
      <w:r>
        <w:rPr>
          <w:rFonts w:ascii="Courier New" w:hAnsi="Courier New" w:cs="Courier New"/>
        </w:rPr>
        <w:t>Paralelamente</w:t>
      </w:r>
      <w:r w:rsidR="00360973">
        <w:rPr>
          <w:rFonts w:ascii="Courier New" w:hAnsi="Courier New" w:cs="Courier New"/>
        </w:rPr>
        <w:t>, e</w:t>
      </w:r>
      <w:r w:rsidR="00360973" w:rsidRPr="007D2997">
        <w:rPr>
          <w:rFonts w:ascii="Courier New" w:hAnsi="Courier New" w:cs="Courier New"/>
        </w:rPr>
        <w:t>n el 48° per</w:t>
      </w:r>
      <w:r w:rsidR="00360973">
        <w:rPr>
          <w:rFonts w:ascii="Courier New" w:hAnsi="Courier New" w:cs="Courier New"/>
        </w:rPr>
        <w:t>í</w:t>
      </w:r>
      <w:r w:rsidR="00360973" w:rsidRPr="007D2997">
        <w:rPr>
          <w:rFonts w:ascii="Courier New" w:hAnsi="Courier New" w:cs="Courier New"/>
        </w:rPr>
        <w:t xml:space="preserve">odo de sesiones de la Comisión de las Naciones Unidas para </w:t>
      </w:r>
      <w:r w:rsidR="00360973">
        <w:rPr>
          <w:rFonts w:ascii="Courier New" w:hAnsi="Courier New" w:cs="Courier New"/>
        </w:rPr>
        <w:t xml:space="preserve">el </w:t>
      </w:r>
      <w:r w:rsidR="00360973" w:rsidRPr="007D2997">
        <w:rPr>
          <w:rFonts w:ascii="Courier New" w:hAnsi="Courier New" w:cs="Courier New"/>
        </w:rPr>
        <w:t>Derecho Mercantil Internacional (CNUDMI), celebrad</w:t>
      </w:r>
      <w:r w:rsidR="00360973">
        <w:rPr>
          <w:rFonts w:ascii="Courier New" w:hAnsi="Courier New" w:cs="Courier New"/>
        </w:rPr>
        <w:t>o</w:t>
      </w:r>
      <w:r w:rsidR="00360973" w:rsidRPr="007D2997">
        <w:rPr>
          <w:rFonts w:ascii="Courier New" w:hAnsi="Courier New" w:cs="Courier New"/>
        </w:rPr>
        <w:t xml:space="preserve"> en 2015, se mandató al Grupo de Trabajo II sobre Solución de Controversias para que abordara la ejecución de los acuerdos de transacción, con el fin de identificar aspectos relevantes y desarrollar posibles soluciones, entre ellas la eventual preparación de una convención.</w:t>
      </w:r>
    </w:p>
    <w:p w14:paraId="5C581B69" w14:textId="77777777" w:rsidR="00360973" w:rsidRPr="007D2997" w:rsidRDefault="00360973" w:rsidP="00374B98">
      <w:pPr>
        <w:widowControl w:val="0"/>
        <w:autoSpaceDE w:val="0"/>
        <w:autoSpaceDN w:val="0"/>
        <w:spacing w:line="276" w:lineRule="auto"/>
        <w:ind w:left="2835" w:right="-63" w:firstLine="709"/>
        <w:jc w:val="both"/>
        <w:rPr>
          <w:rFonts w:ascii="Courier New" w:hAnsi="Courier New" w:cs="Courier New"/>
        </w:rPr>
      </w:pPr>
    </w:p>
    <w:p w14:paraId="3E77F5CF" w14:textId="26EF4620" w:rsidR="00DE5876" w:rsidRPr="007D2997" w:rsidRDefault="00360973" w:rsidP="00374B98">
      <w:pPr>
        <w:widowControl w:val="0"/>
        <w:autoSpaceDE w:val="0"/>
        <w:autoSpaceDN w:val="0"/>
        <w:spacing w:line="276" w:lineRule="auto"/>
        <w:ind w:left="2835" w:right="-63" w:firstLine="709"/>
        <w:jc w:val="both"/>
        <w:rPr>
          <w:rFonts w:ascii="Courier New" w:hAnsi="Courier New" w:cs="Courier New"/>
        </w:rPr>
      </w:pPr>
      <w:r w:rsidRPr="007D2997">
        <w:rPr>
          <w:rFonts w:ascii="Courier New" w:hAnsi="Courier New" w:cs="Courier New"/>
        </w:rPr>
        <w:t>Después de dos años de trabajo, el 25 de junio de 2018, la Comisión adoptó por consenso una decisión y recomendación a la Asamblea General para aprobar la Convención de las Naciones Unidas sobre los Acuerdos de Transacción</w:t>
      </w:r>
      <w:r>
        <w:rPr>
          <w:rFonts w:ascii="Courier New" w:hAnsi="Courier New" w:cs="Courier New"/>
        </w:rPr>
        <w:t xml:space="preserve"> </w:t>
      </w:r>
      <w:r w:rsidRPr="007D2997">
        <w:rPr>
          <w:rFonts w:ascii="Courier New" w:hAnsi="Courier New" w:cs="Courier New"/>
        </w:rPr>
        <w:t>Internacionales Resultantes de la Mediación (en adelante “la Convención de Singapur” o “la Convención”</w:t>
      </w:r>
      <w:r w:rsidR="00AC6B95">
        <w:rPr>
          <w:rFonts w:ascii="Courier New" w:hAnsi="Courier New" w:cs="Courier New"/>
        </w:rPr>
        <w:t>)</w:t>
      </w:r>
      <w:r w:rsidR="00B52BAA">
        <w:rPr>
          <w:rFonts w:ascii="Courier New" w:hAnsi="Courier New" w:cs="Courier New"/>
        </w:rPr>
        <w:t xml:space="preserve">, siendo aprobada </w:t>
      </w:r>
      <w:r w:rsidR="00DE5876" w:rsidRPr="007D2997">
        <w:rPr>
          <w:rFonts w:ascii="Courier New" w:hAnsi="Courier New" w:cs="Courier New"/>
        </w:rPr>
        <w:t>con fecha 20 de diciembre de 2018.</w:t>
      </w:r>
    </w:p>
    <w:p w14:paraId="1B1DD89F" w14:textId="77777777" w:rsidR="00DE5876" w:rsidRPr="007D2997" w:rsidRDefault="00DE5876" w:rsidP="00374B98">
      <w:pPr>
        <w:widowControl w:val="0"/>
        <w:autoSpaceDE w:val="0"/>
        <w:autoSpaceDN w:val="0"/>
        <w:spacing w:line="276" w:lineRule="auto"/>
        <w:ind w:left="2835" w:right="-63" w:firstLine="709"/>
        <w:jc w:val="both"/>
        <w:rPr>
          <w:rFonts w:ascii="Courier New" w:hAnsi="Courier New" w:cs="Courier New"/>
        </w:rPr>
      </w:pPr>
    </w:p>
    <w:p w14:paraId="630C1E1B" w14:textId="77777777" w:rsidR="00DE5876" w:rsidRDefault="00DE5876" w:rsidP="00374B98">
      <w:pPr>
        <w:widowControl w:val="0"/>
        <w:autoSpaceDE w:val="0"/>
        <w:autoSpaceDN w:val="0"/>
        <w:spacing w:line="276" w:lineRule="auto"/>
        <w:ind w:left="2835" w:right="-63" w:firstLine="709"/>
        <w:jc w:val="both"/>
        <w:rPr>
          <w:rFonts w:ascii="Courier New" w:hAnsi="Courier New" w:cs="Courier New"/>
        </w:rPr>
      </w:pPr>
      <w:r w:rsidRPr="007D2997">
        <w:rPr>
          <w:rFonts w:ascii="Courier New" w:hAnsi="Courier New" w:cs="Courier New"/>
        </w:rPr>
        <w:t xml:space="preserve">La Convención estuvo abierta para la firma de todos los Estados en Singapur, el </w:t>
      </w:r>
      <w:r>
        <w:rPr>
          <w:rFonts w:ascii="Courier New" w:hAnsi="Courier New" w:cs="Courier New"/>
        </w:rPr>
        <w:t>7</w:t>
      </w:r>
      <w:r w:rsidRPr="007D2997">
        <w:rPr>
          <w:rFonts w:ascii="Courier New" w:hAnsi="Courier New" w:cs="Courier New"/>
        </w:rPr>
        <w:t xml:space="preserve"> de agosto de 2019, y posteriormente en la Sede de las Naciones Unidas en Nueva York. Asimismo, la Convención está sujeta a ratificación, aceptación o aprobación por los signatarios y también est</w:t>
      </w:r>
      <w:r>
        <w:rPr>
          <w:rFonts w:ascii="Courier New" w:hAnsi="Courier New" w:cs="Courier New"/>
        </w:rPr>
        <w:t>á</w:t>
      </w:r>
      <w:r w:rsidRPr="007D2997">
        <w:rPr>
          <w:rFonts w:ascii="Courier New" w:hAnsi="Courier New" w:cs="Courier New"/>
        </w:rPr>
        <w:t xml:space="preserve"> abiert</w:t>
      </w:r>
      <w:r>
        <w:rPr>
          <w:rFonts w:ascii="Courier New" w:hAnsi="Courier New" w:cs="Courier New"/>
        </w:rPr>
        <w:t>a</w:t>
      </w:r>
      <w:r w:rsidRPr="007D2997">
        <w:rPr>
          <w:rFonts w:ascii="Courier New" w:hAnsi="Courier New" w:cs="Courier New"/>
        </w:rPr>
        <w:t xml:space="preserve"> a la adhesión de todos los Estados que no sean signatarios.</w:t>
      </w:r>
    </w:p>
    <w:p w14:paraId="521A6CE6" w14:textId="77777777" w:rsidR="00AA7911" w:rsidRDefault="00AA7911" w:rsidP="00374B98">
      <w:pPr>
        <w:widowControl w:val="0"/>
        <w:autoSpaceDE w:val="0"/>
        <w:autoSpaceDN w:val="0"/>
        <w:spacing w:line="276" w:lineRule="auto"/>
        <w:ind w:left="2835" w:right="-63" w:firstLine="709"/>
        <w:jc w:val="both"/>
        <w:rPr>
          <w:rFonts w:ascii="Courier New" w:hAnsi="Courier New" w:cs="Courier New"/>
        </w:rPr>
      </w:pPr>
    </w:p>
    <w:p w14:paraId="02785A44" w14:textId="0B4E4E9E" w:rsidR="003F2432" w:rsidRPr="007D2997" w:rsidRDefault="003F2432" w:rsidP="00374B98">
      <w:pPr>
        <w:widowControl w:val="0"/>
        <w:autoSpaceDE w:val="0"/>
        <w:autoSpaceDN w:val="0"/>
        <w:spacing w:line="276" w:lineRule="auto"/>
        <w:ind w:left="2835" w:right="-63" w:firstLine="709"/>
        <w:jc w:val="both"/>
        <w:rPr>
          <w:rFonts w:ascii="Courier New" w:hAnsi="Courier New" w:cs="Courier New"/>
        </w:rPr>
      </w:pPr>
      <w:r w:rsidRPr="007D2997">
        <w:rPr>
          <w:rFonts w:ascii="Courier New" w:hAnsi="Courier New" w:cs="Courier New"/>
        </w:rPr>
        <w:lastRenderedPageBreak/>
        <w:t>La ratificación de la Convención de Singapur, que permite la ejecución directa de acuerdos de transacción</w:t>
      </w:r>
      <w:r w:rsidR="009F6095">
        <w:rPr>
          <w:rFonts w:ascii="Courier New" w:hAnsi="Courier New" w:cs="Courier New"/>
        </w:rPr>
        <w:t>,</w:t>
      </w:r>
      <w:r w:rsidRPr="007D2997">
        <w:rPr>
          <w:rFonts w:ascii="Courier New" w:hAnsi="Courier New" w:cs="Courier New"/>
        </w:rPr>
        <w:t xml:space="preserve"> proporcionará certeza jurídica a las partes de una mediación y puede fomentar el uso de este mecanismo alternativo de resolución de controversias.</w:t>
      </w:r>
    </w:p>
    <w:p w14:paraId="699A9F8B" w14:textId="77777777" w:rsidR="007D2997" w:rsidRPr="007D2997" w:rsidRDefault="007D2997" w:rsidP="00374B98">
      <w:pPr>
        <w:widowControl w:val="0"/>
        <w:autoSpaceDE w:val="0"/>
        <w:autoSpaceDN w:val="0"/>
        <w:spacing w:line="276" w:lineRule="auto"/>
        <w:ind w:right="-63"/>
        <w:jc w:val="both"/>
        <w:rPr>
          <w:rFonts w:ascii="Courier New" w:hAnsi="Courier New" w:cs="Courier New"/>
        </w:rPr>
      </w:pPr>
    </w:p>
    <w:p w14:paraId="2112D117" w14:textId="4428CAED" w:rsidR="007D2997" w:rsidRPr="007D2997" w:rsidRDefault="00C54FBA" w:rsidP="00374B98">
      <w:pPr>
        <w:widowControl w:val="0"/>
        <w:autoSpaceDE w:val="0"/>
        <w:autoSpaceDN w:val="0"/>
        <w:spacing w:line="276" w:lineRule="auto"/>
        <w:ind w:left="2835" w:right="-63" w:firstLine="709"/>
        <w:jc w:val="both"/>
        <w:rPr>
          <w:rFonts w:ascii="Courier New" w:hAnsi="Courier New" w:cs="Courier New"/>
        </w:rPr>
      </w:pPr>
      <w:r>
        <w:rPr>
          <w:rFonts w:ascii="Courier New" w:hAnsi="Courier New" w:cs="Courier New"/>
        </w:rPr>
        <w:t>En efecto, tal c</w:t>
      </w:r>
      <w:r w:rsidR="007D2997" w:rsidRPr="007D2997">
        <w:rPr>
          <w:rFonts w:ascii="Courier New" w:hAnsi="Courier New" w:cs="Courier New"/>
        </w:rPr>
        <w:t xml:space="preserve">omo se establece en el Preámbulo </w:t>
      </w:r>
      <w:r>
        <w:rPr>
          <w:rFonts w:ascii="Courier New" w:hAnsi="Courier New" w:cs="Courier New"/>
        </w:rPr>
        <w:t>del instrumento</w:t>
      </w:r>
      <w:r w:rsidR="007D2997" w:rsidRPr="007D2997">
        <w:rPr>
          <w:rFonts w:ascii="Courier New" w:hAnsi="Courier New" w:cs="Courier New"/>
        </w:rPr>
        <w:t xml:space="preserve">, la Convención debería facilitar la administración de acuerdos de transacción internacionales y </w:t>
      </w:r>
      <w:r w:rsidR="00D03632">
        <w:rPr>
          <w:rFonts w:ascii="Courier New" w:hAnsi="Courier New" w:cs="Courier New"/>
        </w:rPr>
        <w:t xml:space="preserve">contribuir a </w:t>
      </w:r>
      <w:r w:rsidR="007D2997" w:rsidRPr="007D2997">
        <w:rPr>
          <w:rFonts w:ascii="Courier New" w:hAnsi="Courier New" w:cs="Courier New"/>
        </w:rPr>
        <w:t>generar ahorros en la administración de justicia por parte de los Estados.</w:t>
      </w:r>
    </w:p>
    <w:p w14:paraId="2532812D" w14:textId="072C622E" w:rsidR="00CA1BC1" w:rsidRPr="007D2997" w:rsidRDefault="00CA1BC1" w:rsidP="00374B98">
      <w:pPr>
        <w:pStyle w:val="Ttulo1"/>
        <w:keepLines w:val="0"/>
        <w:tabs>
          <w:tab w:val="left" w:pos="3544"/>
        </w:tabs>
        <w:spacing w:before="0" w:after="0" w:line="276" w:lineRule="auto"/>
        <w:ind w:right="-63"/>
        <w:jc w:val="both"/>
        <w:rPr>
          <w:rFonts w:ascii="Courier New" w:hAnsi="Courier New" w:cs="Courier New"/>
          <w:sz w:val="24"/>
          <w:szCs w:val="24"/>
        </w:rPr>
      </w:pPr>
    </w:p>
    <w:p w14:paraId="110A69C6" w14:textId="45779B99" w:rsidR="00CA1BC1" w:rsidRDefault="008940AA" w:rsidP="00374B98">
      <w:pPr>
        <w:pStyle w:val="Ttulo1"/>
        <w:numPr>
          <w:ilvl w:val="0"/>
          <w:numId w:val="1"/>
        </w:numPr>
        <w:tabs>
          <w:tab w:val="left" w:pos="3544"/>
        </w:tabs>
        <w:spacing w:before="0" w:after="0" w:line="276" w:lineRule="auto"/>
        <w:ind w:right="-63"/>
        <w:rPr>
          <w:rFonts w:ascii="Courier New" w:hAnsi="Courier New" w:cs="Courier New"/>
          <w:b/>
          <w:bCs/>
          <w:color w:val="auto"/>
          <w:sz w:val="24"/>
          <w:szCs w:val="24"/>
        </w:rPr>
      </w:pPr>
      <w:r>
        <w:rPr>
          <w:rFonts w:ascii="Courier New" w:hAnsi="Courier New" w:cs="Courier New"/>
          <w:b/>
          <w:bCs/>
          <w:color w:val="auto"/>
          <w:sz w:val="24"/>
          <w:szCs w:val="24"/>
        </w:rPr>
        <w:t xml:space="preserve">ESTRUCTURA Y </w:t>
      </w:r>
      <w:r w:rsidR="00DB1C5D" w:rsidRPr="007D2997">
        <w:rPr>
          <w:rFonts w:ascii="Courier New" w:hAnsi="Courier New" w:cs="Courier New"/>
          <w:b/>
          <w:bCs/>
          <w:color w:val="auto"/>
          <w:sz w:val="24"/>
          <w:szCs w:val="24"/>
        </w:rPr>
        <w:t xml:space="preserve">CONTENIDO </w:t>
      </w:r>
    </w:p>
    <w:p w14:paraId="13F8F652" w14:textId="77777777" w:rsidR="00374B98" w:rsidRPr="00374B98" w:rsidRDefault="00374B98" w:rsidP="00374B98"/>
    <w:p w14:paraId="22D5B2B7" w14:textId="281E3B6B" w:rsidR="007D2997" w:rsidRDefault="006E642E" w:rsidP="00374B98">
      <w:pPr>
        <w:widowControl w:val="0"/>
        <w:autoSpaceDE w:val="0"/>
        <w:autoSpaceDN w:val="0"/>
        <w:spacing w:line="276" w:lineRule="auto"/>
        <w:ind w:left="2835" w:right="-63" w:firstLine="709"/>
        <w:jc w:val="both"/>
        <w:rPr>
          <w:rFonts w:ascii="Courier New" w:hAnsi="Courier New" w:cs="Courier New"/>
        </w:rPr>
      </w:pPr>
      <w:r w:rsidRPr="006E642E">
        <w:rPr>
          <w:rFonts w:ascii="Courier New" w:hAnsi="Courier New" w:cs="Courier New"/>
        </w:rPr>
        <w:t xml:space="preserve">La Convención de las Naciones Unidas sobre los Acuerdos de Transacción Internacionales Resultantes de la Mediación consta de un Preámbulo, en el que </w:t>
      </w:r>
      <w:r>
        <w:rPr>
          <w:rFonts w:ascii="Courier New" w:hAnsi="Courier New" w:cs="Courier New"/>
        </w:rPr>
        <w:t xml:space="preserve">las Partes </w:t>
      </w:r>
      <w:r w:rsidRPr="006E642E">
        <w:rPr>
          <w:rFonts w:ascii="Courier New" w:hAnsi="Courier New" w:cs="Courier New"/>
        </w:rPr>
        <w:t>reconoce</w:t>
      </w:r>
      <w:r>
        <w:rPr>
          <w:rFonts w:ascii="Courier New" w:hAnsi="Courier New" w:cs="Courier New"/>
        </w:rPr>
        <w:t>n</w:t>
      </w:r>
      <w:r w:rsidRPr="006E642E">
        <w:rPr>
          <w:rFonts w:ascii="Courier New" w:hAnsi="Courier New" w:cs="Courier New"/>
        </w:rPr>
        <w:t xml:space="preserve"> el valor creciente de la mediación como mecanismo alternativo de resolución de controversias en el comercio internacional, y de dieciséis (16) artículos que conforman su cuerpo normativo. A continuación, se expone su contenido:</w:t>
      </w:r>
    </w:p>
    <w:p w14:paraId="770766C5" w14:textId="77777777" w:rsidR="002A3F84" w:rsidRPr="007D2997" w:rsidRDefault="002A3F84" w:rsidP="00374B98">
      <w:pPr>
        <w:widowControl w:val="0"/>
        <w:autoSpaceDE w:val="0"/>
        <w:autoSpaceDN w:val="0"/>
        <w:spacing w:line="276" w:lineRule="auto"/>
        <w:ind w:left="2835" w:right="-63" w:firstLine="709"/>
        <w:jc w:val="both"/>
        <w:rPr>
          <w:rFonts w:ascii="Courier New" w:hAnsi="Courier New" w:cs="Courier New"/>
        </w:rPr>
      </w:pPr>
    </w:p>
    <w:p w14:paraId="5788824E" w14:textId="510E6FCB" w:rsidR="00CA1BC1" w:rsidRPr="00087EB1" w:rsidRDefault="007D2997" w:rsidP="00374B98">
      <w:pPr>
        <w:pStyle w:val="Prrafodelista"/>
        <w:numPr>
          <w:ilvl w:val="0"/>
          <w:numId w:val="3"/>
        </w:numPr>
        <w:spacing w:line="276" w:lineRule="auto"/>
        <w:ind w:left="3544" w:hanging="709"/>
        <w:contextualSpacing w:val="0"/>
        <w:jc w:val="both"/>
        <w:rPr>
          <w:rFonts w:ascii="Courier New" w:hAnsi="Courier New" w:cs="Courier New"/>
        </w:rPr>
      </w:pPr>
      <w:r w:rsidRPr="007D2997">
        <w:rPr>
          <w:rFonts w:ascii="Courier New" w:hAnsi="Courier New" w:cs="Courier New"/>
          <w:b/>
          <w:bCs/>
        </w:rPr>
        <w:t>Ámbito de aplicación</w:t>
      </w:r>
    </w:p>
    <w:p w14:paraId="405BF10D" w14:textId="77777777" w:rsidR="002A3F84" w:rsidRPr="007D2997" w:rsidRDefault="002A3F84" w:rsidP="00374B98">
      <w:pPr>
        <w:pStyle w:val="Prrafodelista"/>
        <w:spacing w:line="276" w:lineRule="auto"/>
        <w:ind w:left="3544"/>
        <w:contextualSpacing w:val="0"/>
        <w:jc w:val="both"/>
        <w:rPr>
          <w:rFonts w:ascii="Courier New" w:hAnsi="Courier New" w:cs="Courier New"/>
        </w:rPr>
      </w:pPr>
    </w:p>
    <w:p w14:paraId="1EADCEBB" w14:textId="342440F3" w:rsidR="007D2997" w:rsidRDefault="006E642E" w:rsidP="00374B98">
      <w:pPr>
        <w:widowControl w:val="0"/>
        <w:autoSpaceDE w:val="0"/>
        <w:autoSpaceDN w:val="0"/>
        <w:spacing w:line="276" w:lineRule="auto"/>
        <w:ind w:left="2835" w:right="-63" w:firstLine="709"/>
        <w:jc w:val="both"/>
        <w:rPr>
          <w:rFonts w:ascii="Courier New" w:hAnsi="Courier New" w:cs="Courier New"/>
        </w:rPr>
      </w:pPr>
      <w:r>
        <w:rPr>
          <w:rFonts w:ascii="Courier New" w:hAnsi="Courier New" w:cs="Courier New"/>
        </w:rPr>
        <w:t xml:space="preserve">El artículo </w:t>
      </w:r>
      <w:r w:rsidR="0000776A">
        <w:rPr>
          <w:rFonts w:ascii="Courier New" w:hAnsi="Courier New" w:cs="Courier New"/>
        </w:rPr>
        <w:t xml:space="preserve">1, titulado “Ámbito de aplicación”, </w:t>
      </w:r>
      <w:r w:rsidR="00530187" w:rsidRPr="00530187">
        <w:rPr>
          <w:rFonts w:ascii="Courier New" w:hAnsi="Courier New" w:cs="Courier New"/>
        </w:rPr>
        <w:t>define el ámbito material y territorial de aplicación de la Convención. Se establece que la Convención se aplicará a los acuerdos de transacción internacionales resultantes de la mediación, celebrados por escrito por las partes con el objeto de resolver una controversia comercial.</w:t>
      </w:r>
    </w:p>
    <w:p w14:paraId="7D3A929C"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5EA91F83" w14:textId="496C1E02" w:rsidR="00530187" w:rsidRDefault="00530187" w:rsidP="00374B98">
      <w:pPr>
        <w:widowControl w:val="0"/>
        <w:autoSpaceDE w:val="0"/>
        <w:autoSpaceDN w:val="0"/>
        <w:spacing w:line="276" w:lineRule="auto"/>
        <w:ind w:left="2835" w:right="-63" w:firstLine="709"/>
        <w:jc w:val="both"/>
        <w:rPr>
          <w:rFonts w:ascii="Courier New" w:hAnsi="Courier New" w:cs="Courier New"/>
        </w:rPr>
      </w:pPr>
      <w:r w:rsidRPr="00530187">
        <w:rPr>
          <w:rFonts w:ascii="Courier New" w:hAnsi="Courier New" w:cs="Courier New"/>
        </w:rPr>
        <w:t>Asimismo, se aclara que la Convención no se aplicará a los acuerdos celebrados para resolver controversias en que una parte actúe como consumidor con fines personales, familiares o domésticos, ni a aquellos relacionados con el derecho de familia, sucesiones o derecho laboral.</w:t>
      </w:r>
    </w:p>
    <w:p w14:paraId="41B9EEDF" w14:textId="43F359CB" w:rsidR="00E240EF" w:rsidRDefault="00E240EF" w:rsidP="00374B98">
      <w:pPr>
        <w:widowControl w:val="0"/>
        <w:autoSpaceDE w:val="0"/>
        <w:autoSpaceDN w:val="0"/>
        <w:spacing w:line="276" w:lineRule="auto"/>
        <w:ind w:left="2835" w:right="-63" w:firstLine="709"/>
        <w:jc w:val="both"/>
        <w:rPr>
          <w:rFonts w:ascii="Courier New" w:hAnsi="Courier New" w:cs="Courier New"/>
        </w:rPr>
      </w:pPr>
      <w:r w:rsidRPr="00E240EF">
        <w:rPr>
          <w:rFonts w:ascii="Courier New" w:hAnsi="Courier New" w:cs="Courier New"/>
        </w:rPr>
        <w:lastRenderedPageBreak/>
        <w:t>El artículo también excluye del ámbito de aplicación los acuerdos que hayan sido aprobados por un órgano judicial, los celebrados durante un proceso judicial, y aquellos que puedan ejecutarse como una sentencia o un laudo arbitral, conforme al derecho del Estado donde se solicite su ejecución. Finalmente, se establece que la Convención solo se aplicará a los acuerdos de transacción celebrados después de su entrada en vigor para la Parte en cuestión.</w:t>
      </w:r>
    </w:p>
    <w:p w14:paraId="0694BF4F"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26C8C672" w14:textId="137BFB7D" w:rsidR="00366073" w:rsidRPr="00374B98" w:rsidRDefault="00C2200A" w:rsidP="00374B98">
      <w:pPr>
        <w:pStyle w:val="Prrafodelista"/>
        <w:numPr>
          <w:ilvl w:val="0"/>
          <w:numId w:val="3"/>
        </w:numPr>
        <w:spacing w:line="276" w:lineRule="auto"/>
        <w:ind w:left="3544" w:hanging="709"/>
        <w:contextualSpacing w:val="0"/>
        <w:jc w:val="both"/>
        <w:rPr>
          <w:rFonts w:ascii="Courier New" w:hAnsi="Courier New" w:cs="Courier New"/>
        </w:rPr>
      </w:pPr>
      <w:r>
        <w:rPr>
          <w:rFonts w:ascii="Courier New" w:hAnsi="Courier New" w:cs="Courier New"/>
          <w:b/>
          <w:bCs/>
        </w:rPr>
        <w:t>Definiciones</w:t>
      </w:r>
    </w:p>
    <w:p w14:paraId="3C57FF53" w14:textId="77777777" w:rsidR="00374B98" w:rsidRPr="00087EB1" w:rsidRDefault="00374B98" w:rsidP="00374B98">
      <w:pPr>
        <w:pStyle w:val="Prrafodelista"/>
        <w:spacing w:line="276" w:lineRule="auto"/>
        <w:ind w:left="3544"/>
        <w:contextualSpacing w:val="0"/>
        <w:jc w:val="both"/>
        <w:rPr>
          <w:rFonts w:ascii="Courier New" w:hAnsi="Courier New" w:cs="Courier New"/>
        </w:rPr>
      </w:pPr>
    </w:p>
    <w:p w14:paraId="13FC1637" w14:textId="0F257ECC" w:rsidR="00C2200A" w:rsidRDefault="00C2200A" w:rsidP="00374B98">
      <w:pPr>
        <w:widowControl w:val="0"/>
        <w:autoSpaceDE w:val="0"/>
        <w:autoSpaceDN w:val="0"/>
        <w:spacing w:line="276" w:lineRule="auto"/>
        <w:ind w:left="2835" w:right="-63" w:firstLine="709"/>
        <w:jc w:val="both"/>
        <w:rPr>
          <w:rFonts w:ascii="Courier New" w:hAnsi="Courier New" w:cs="Courier New"/>
        </w:rPr>
      </w:pPr>
      <w:r>
        <w:rPr>
          <w:rFonts w:ascii="Courier New" w:hAnsi="Courier New" w:cs="Courier New"/>
        </w:rPr>
        <w:t xml:space="preserve">El artículo 2, </w:t>
      </w:r>
      <w:r w:rsidR="00572FBA">
        <w:rPr>
          <w:rFonts w:ascii="Courier New" w:hAnsi="Courier New" w:cs="Courier New"/>
        </w:rPr>
        <w:t xml:space="preserve">que se denomina “Definiciones”, </w:t>
      </w:r>
      <w:r w:rsidR="00572FBA" w:rsidRPr="00572FBA">
        <w:rPr>
          <w:rFonts w:ascii="Courier New" w:hAnsi="Courier New" w:cs="Courier New"/>
        </w:rPr>
        <w:t xml:space="preserve">establece criterios para determinar el establecimiento de las </w:t>
      </w:r>
      <w:r w:rsidR="00572FBA">
        <w:rPr>
          <w:rFonts w:ascii="Courier New" w:hAnsi="Courier New" w:cs="Courier New"/>
        </w:rPr>
        <w:t>p</w:t>
      </w:r>
      <w:r w:rsidR="00572FBA" w:rsidRPr="00572FBA">
        <w:rPr>
          <w:rFonts w:ascii="Courier New" w:hAnsi="Courier New" w:cs="Courier New"/>
        </w:rPr>
        <w:t xml:space="preserve">artes, señalando </w:t>
      </w:r>
      <w:r w:rsidR="00374B98" w:rsidRPr="00572FBA">
        <w:rPr>
          <w:rFonts w:ascii="Courier New" w:hAnsi="Courier New" w:cs="Courier New"/>
        </w:rPr>
        <w:t>que,</w:t>
      </w:r>
      <w:r w:rsidR="00572FBA" w:rsidRPr="00572FBA">
        <w:rPr>
          <w:rFonts w:ascii="Courier New" w:hAnsi="Courier New" w:cs="Courier New"/>
        </w:rPr>
        <w:t xml:space="preserve"> si una parte tiene más de un establecimiento, se considerará aquel que guarde una relación más estrecha con la controversia resuelta mediante mediación; y si no tiene ninguno, se considerará su residencia habitual. Asimismo, se define que un acuerdo de transacción se entiende celebrado “por escrito” si su contenido consta de alguna forma, incluida una comunicación electrónica accesible para su posterior consulta. Finalmente, se establece que se entenderá por “mediación” todo procedimiento en que las partes procuren resolver amigablemente su controversia con la ayuda de uno o más terceros sin facultad para imponerles una solución.</w:t>
      </w:r>
    </w:p>
    <w:p w14:paraId="7D7D8968"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64C642FF" w14:textId="39A67135" w:rsidR="007711A4" w:rsidRPr="00374B98" w:rsidRDefault="00F456E8" w:rsidP="00374B98">
      <w:pPr>
        <w:pStyle w:val="Prrafodelista"/>
        <w:numPr>
          <w:ilvl w:val="0"/>
          <w:numId w:val="3"/>
        </w:numPr>
        <w:spacing w:line="276" w:lineRule="auto"/>
        <w:ind w:left="3544" w:hanging="709"/>
        <w:contextualSpacing w:val="0"/>
        <w:jc w:val="both"/>
        <w:rPr>
          <w:rFonts w:ascii="Courier New" w:hAnsi="Courier New" w:cs="Courier New"/>
        </w:rPr>
      </w:pPr>
      <w:r>
        <w:rPr>
          <w:rFonts w:ascii="Courier New" w:hAnsi="Courier New" w:cs="Courier New"/>
          <w:b/>
          <w:bCs/>
        </w:rPr>
        <w:t>Principios generales</w:t>
      </w:r>
    </w:p>
    <w:p w14:paraId="1F206A9B" w14:textId="77777777" w:rsidR="00374B98" w:rsidRPr="00087EB1" w:rsidRDefault="00374B98" w:rsidP="00374B98">
      <w:pPr>
        <w:pStyle w:val="Prrafodelista"/>
        <w:spacing w:line="276" w:lineRule="auto"/>
        <w:ind w:left="3544"/>
        <w:contextualSpacing w:val="0"/>
        <w:jc w:val="both"/>
        <w:rPr>
          <w:rFonts w:ascii="Courier New" w:hAnsi="Courier New" w:cs="Courier New"/>
        </w:rPr>
      </w:pPr>
    </w:p>
    <w:p w14:paraId="6C5036AF" w14:textId="5959D56C" w:rsidR="00F456E8" w:rsidRPr="00087EB1" w:rsidRDefault="00975065" w:rsidP="00374B98">
      <w:pPr>
        <w:widowControl w:val="0"/>
        <w:autoSpaceDE w:val="0"/>
        <w:autoSpaceDN w:val="0"/>
        <w:spacing w:line="276" w:lineRule="auto"/>
        <w:ind w:left="2835" w:right="-63" w:firstLine="709"/>
        <w:jc w:val="both"/>
        <w:rPr>
          <w:rFonts w:ascii="Courier New" w:hAnsi="Courier New" w:cs="Courier New"/>
        </w:rPr>
      </w:pPr>
      <w:r w:rsidRPr="00975065">
        <w:rPr>
          <w:rFonts w:ascii="Courier New" w:hAnsi="Courier New" w:cs="Courier New"/>
        </w:rPr>
        <w:t xml:space="preserve">El artículo 3, </w:t>
      </w:r>
      <w:r w:rsidR="00201D97">
        <w:rPr>
          <w:rFonts w:ascii="Courier New" w:hAnsi="Courier New" w:cs="Courier New"/>
        </w:rPr>
        <w:t>titulado</w:t>
      </w:r>
      <w:r w:rsidRPr="00975065">
        <w:rPr>
          <w:rFonts w:ascii="Courier New" w:hAnsi="Courier New" w:cs="Courier New"/>
        </w:rPr>
        <w:t xml:space="preserve"> </w:t>
      </w:r>
      <w:r w:rsidR="007D4C45">
        <w:rPr>
          <w:rFonts w:ascii="Courier New" w:hAnsi="Courier New" w:cs="Courier New"/>
        </w:rPr>
        <w:t>“P</w:t>
      </w:r>
      <w:r w:rsidRPr="00975065">
        <w:rPr>
          <w:rFonts w:ascii="Courier New" w:hAnsi="Courier New" w:cs="Courier New"/>
        </w:rPr>
        <w:t>rincipios generales</w:t>
      </w:r>
      <w:r w:rsidR="007D4C45">
        <w:rPr>
          <w:rFonts w:ascii="Courier New" w:hAnsi="Courier New" w:cs="Courier New"/>
        </w:rPr>
        <w:t>”</w:t>
      </w:r>
      <w:r w:rsidRPr="00975065">
        <w:rPr>
          <w:rFonts w:ascii="Courier New" w:hAnsi="Courier New" w:cs="Courier New"/>
        </w:rPr>
        <w:t xml:space="preserve">, dispone que cada Estado Parte deberá ordenar la ejecución de los acuerdos de transacción resultantes de la mediación, conforme a sus normas procesales internas y a las condiciones establecidas en la propia Convención. Asimismo, establece que, si una parte alega que una determinada controversia ya ha sido resuelta mediante un acuerdo de transacción, se le deberá permitir invocar dicho acuerdo ante la autoridad competente para acreditar que la materia ha sido efectivamente </w:t>
      </w:r>
      <w:r w:rsidR="001F1568">
        <w:rPr>
          <w:rFonts w:ascii="Courier New" w:hAnsi="Courier New" w:cs="Courier New"/>
        </w:rPr>
        <w:t>resuelta</w:t>
      </w:r>
      <w:r w:rsidRPr="00975065">
        <w:rPr>
          <w:rFonts w:ascii="Courier New" w:hAnsi="Courier New" w:cs="Courier New"/>
        </w:rPr>
        <w:t>.</w:t>
      </w:r>
      <w:r w:rsidR="005E5812">
        <w:rPr>
          <w:rFonts w:ascii="Courier New" w:hAnsi="Courier New" w:cs="Courier New"/>
        </w:rPr>
        <w:t xml:space="preserve"> </w:t>
      </w:r>
    </w:p>
    <w:p w14:paraId="2962FE0D" w14:textId="24493025" w:rsidR="00366073" w:rsidRPr="007D2997" w:rsidRDefault="00366073" w:rsidP="00374B98">
      <w:pPr>
        <w:pStyle w:val="Prrafodelista"/>
        <w:spacing w:line="276" w:lineRule="auto"/>
        <w:ind w:left="3544"/>
        <w:contextualSpacing w:val="0"/>
        <w:jc w:val="both"/>
        <w:rPr>
          <w:rFonts w:ascii="Courier New" w:hAnsi="Courier New" w:cs="Courier New"/>
        </w:rPr>
      </w:pPr>
      <w:r>
        <w:rPr>
          <w:rFonts w:ascii="Courier New" w:hAnsi="Courier New" w:cs="Courier New"/>
        </w:rPr>
        <w:t xml:space="preserve"> </w:t>
      </w:r>
    </w:p>
    <w:p w14:paraId="276F8F5D" w14:textId="4E484B3C" w:rsidR="00374B98" w:rsidRPr="00374B98" w:rsidRDefault="007D2997" w:rsidP="00374B98">
      <w:pPr>
        <w:pStyle w:val="Prrafodelista"/>
        <w:numPr>
          <w:ilvl w:val="0"/>
          <w:numId w:val="3"/>
        </w:numPr>
        <w:spacing w:line="276" w:lineRule="auto"/>
        <w:ind w:left="3544" w:hanging="709"/>
        <w:contextualSpacing w:val="0"/>
        <w:jc w:val="both"/>
        <w:rPr>
          <w:rFonts w:ascii="Courier New" w:hAnsi="Courier New" w:cs="Courier New"/>
          <w:b/>
          <w:bCs/>
        </w:rPr>
      </w:pPr>
      <w:r w:rsidRPr="007D2997">
        <w:rPr>
          <w:rFonts w:ascii="Courier New" w:hAnsi="Courier New" w:cs="Courier New"/>
          <w:b/>
          <w:bCs/>
        </w:rPr>
        <w:t xml:space="preserve">Requisitos para </w:t>
      </w:r>
      <w:r w:rsidR="005E5812">
        <w:rPr>
          <w:rFonts w:ascii="Courier New" w:hAnsi="Courier New" w:cs="Courier New"/>
          <w:b/>
          <w:bCs/>
        </w:rPr>
        <w:t xml:space="preserve">hacer valer un acuerdo de </w:t>
      </w:r>
      <w:r w:rsidRPr="007D2997">
        <w:rPr>
          <w:rFonts w:ascii="Courier New" w:hAnsi="Courier New" w:cs="Courier New"/>
          <w:b/>
          <w:bCs/>
        </w:rPr>
        <w:t>transacción internacional</w:t>
      </w:r>
    </w:p>
    <w:p w14:paraId="5824EFB3" w14:textId="77777777" w:rsidR="00374B98" w:rsidRPr="00374B98" w:rsidRDefault="00374B98" w:rsidP="00374B98">
      <w:pPr>
        <w:spacing w:line="276" w:lineRule="auto"/>
        <w:jc w:val="both"/>
        <w:rPr>
          <w:rFonts w:ascii="Courier New" w:hAnsi="Courier New" w:cs="Courier New"/>
          <w:b/>
          <w:bCs/>
        </w:rPr>
      </w:pPr>
    </w:p>
    <w:p w14:paraId="37BC0E6D" w14:textId="542A5225" w:rsidR="007D2997" w:rsidRDefault="00E0347C" w:rsidP="00374B98">
      <w:pPr>
        <w:widowControl w:val="0"/>
        <w:autoSpaceDE w:val="0"/>
        <w:autoSpaceDN w:val="0"/>
        <w:spacing w:line="276" w:lineRule="auto"/>
        <w:ind w:left="2835" w:right="-63" w:firstLine="709"/>
        <w:jc w:val="both"/>
        <w:rPr>
          <w:rFonts w:ascii="Courier New" w:hAnsi="Courier New" w:cs="Courier New"/>
        </w:rPr>
      </w:pPr>
      <w:r>
        <w:rPr>
          <w:rFonts w:ascii="Courier New" w:hAnsi="Courier New" w:cs="Courier New"/>
        </w:rPr>
        <w:t>El artículo 4, denominado “Requisitos para hacer valer un acuerdo de transacción”</w:t>
      </w:r>
      <w:r w:rsidR="00F0648C">
        <w:rPr>
          <w:rFonts w:ascii="Courier New" w:hAnsi="Courier New" w:cs="Courier New"/>
        </w:rPr>
        <w:t xml:space="preserve">, </w:t>
      </w:r>
      <w:r w:rsidR="00F0648C" w:rsidRPr="00F0648C">
        <w:rPr>
          <w:rFonts w:ascii="Courier New" w:hAnsi="Courier New" w:cs="Courier New"/>
        </w:rPr>
        <w:t xml:space="preserve">establece los documentos que debe presentar quien desee hacer valer un acuerdo ante la autoridad competente. </w:t>
      </w:r>
      <w:r w:rsidR="00166B6A">
        <w:rPr>
          <w:rFonts w:ascii="Courier New" w:hAnsi="Courier New" w:cs="Courier New"/>
        </w:rPr>
        <w:t>Según esta disposición, s</w:t>
      </w:r>
      <w:r w:rsidR="00F0648C" w:rsidRPr="00F0648C">
        <w:rPr>
          <w:rFonts w:ascii="Courier New" w:hAnsi="Courier New" w:cs="Courier New"/>
        </w:rPr>
        <w:t xml:space="preserve">e requiere el acuerdo </w:t>
      </w:r>
      <w:r w:rsidR="00166B6A">
        <w:rPr>
          <w:rFonts w:ascii="Courier New" w:hAnsi="Courier New" w:cs="Courier New"/>
        </w:rPr>
        <w:t xml:space="preserve">de transacción </w:t>
      </w:r>
      <w:r w:rsidR="00F0648C" w:rsidRPr="00F0648C">
        <w:rPr>
          <w:rFonts w:ascii="Courier New" w:hAnsi="Courier New" w:cs="Courier New"/>
        </w:rPr>
        <w:t>firmado por las partes y pruebas de que se alcanzó mediante mediación, tales como la firma del mediador en el acuerdo, un documento firmado por el mediador que acredite la mediación, un certificado de la institución administradora, o cualquier otra prueba que la autoridad considere aceptable. El artículo también reconoce las comunicaciones electrónicas como válidas si permiten identificar a las partes y determinar su intención mediante métodos confiables. Finalmente, establece que la autoridad competente podrá exigir traducción al idioma oficial y otros documentos necesarios, debiendo actuar con celeridad al examinar las solicitudes.</w:t>
      </w:r>
    </w:p>
    <w:p w14:paraId="630812CB" w14:textId="77777777" w:rsidR="00374B98" w:rsidRPr="007D2997" w:rsidRDefault="00374B98" w:rsidP="00374B98">
      <w:pPr>
        <w:widowControl w:val="0"/>
        <w:autoSpaceDE w:val="0"/>
        <w:autoSpaceDN w:val="0"/>
        <w:spacing w:line="276" w:lineRule="auto"/>
        <w:ind w:left="2835" w:right="-63" w:firstLine="709"/>
        <w:jc w:val="both"/>
        <w:rPr>
          <w:rFonts w:ascii="Courier New" w:hAnsi="Courier New" w:cs="Courier New"/>
        </w:rPr>
      </w:pPr>
    </w:p>
    <w:p w14:paraId="7E100E28" w14:textId="47C5D727" w:rsidR="00032340" w:rsidRDefault="003D2023" w:rsidP="00374B98">
      <w:pPr>
        <w:pStyle w:val="Prrafodelista"/>
        <w:numPr>
          <w:ilvl w:val="0"/>
          <w:numId w:val="3"/>
        </w:numPr>
        <w:spacing w:line="276" w:lineRule="auto"/>
        <w:ind w:left="3544" w:hanging="709"/>
        <w:contextualSpacing w:val="0"/>
        <w:jc w:val="both"/>
        <w:rPr>
          <w:rFonts w:ascii="Courier New" w:hAnsi="Courier New" w:cs="Courier New"/>
          <w:b/>
          <w:bCs/>
        </w:rPr>
      </w:pPr>
      <w:r w:rsidRPr="00087EB1">
        <w:rPr>
          <w:rFonts w:ascii="Courier New" w:hAnsi="Courier New" w:cs="Courier New"/>
          <w:b/>
          <w:bCs/>
        </w:rPr>
        <w:t>Motivos para denegar el otorgamiento de medidas</w:t>
      </w:r>
    </w:p>
    <w:p w14:paraId="0B180E9C" w14:textId="77777777" w:rsidR="00374B98" w:rsidRDefault="00374B98" w:rsidP="00374B98">
      <w:pPr>
        <w:pStyle w:val="Prrafodelista"/>
        <w:spacing w:line="276" w:lineRule="auto"/>
        <w:ind w:left="3544"/>
        <w:contextualSpacing w:val="0"/>
        <w:jc w:val="both"/>
        <w:rPr>
          <w:rFonts w:ascii="Courier New" w:hAnsi="Courier New" w:cs="Courier New"/>
          <w:b/>
          <w:bCs/>
        </w:rPr>
      </w:pPr>
    </w:p>
    <w:p w14:paraId="6CE29961" w14:textId="718BE5AC" w:rsidR="003D2023" w:rsidRDefault="00613EDF" w:rsidP="00374B98">
      <w:pPr>
        <w:widowControl w:val="0"/>
        <w:autoSpaceDE w:val="0"/>
        <w:autoSpaceDN w:val="0"/>
        <w:spacing w:line="276" w:lineRule="auto"/>
        <w:ind w:left="2835" w:right="-63" w:firstLine="709"/>
        <w:jc w:val="both"/>
        <w:rPr>
          <w:rFonts w:ascii="Courier New" w:hAnsi="Courier New" w:cs="Courier New"/>
        </w:rPr>
      </w:pPr>
      <w:r w:rsidRPr="00087EB1">
        <w:rPr>
          <w:rFonts w:ascii="Courier New" w:hAnsi="Courier New" w:cs="Courier New"/>
        </w:rPr>
        <w:t>El artículo 5, titulado "Motivos para denegar el otorgamiento de medidas", enumera las causales por las cuales la autoridad competente puede negarse a otorgar las medidas solicitadas. Entre los motivos específicos se incluyen: incapacidad de alguna de las partes, nulidad o ineficacia del acuerdo según la ley aplicable, que el acuerdo no sea vinculante o definitivo, que las obligaciones se hayan cumplido o no sean claras, que el otorgamiento sea contrario a los términos del acuerdo, incumplimiento grave del mediador de las normas aplicables, o falta de revelación por parte del mediador de circunstancias que afectaran su imparcialidad o independencia. Adicionalmente, la autoridad puede denegar las medidas si considera que su otorgamiento sería contrario al orden público</w:t>
      </w:r>
      <w:r w:rsidR="002A7147">
        <w:rPr>
          <w:rFonts w:ascii="Courier New" w:hAnsi="Courier New" w:cs="Courier New"/>
        </w:rPr>
        <w:t xml:space="preserve"> </w:t>
      </w:r>
      <w:r w:rsidRPr="00087EB1">
        <w:rPr>
          <w:rFonts w:ascii="Courier New" w:hAnsi="Courier New" w:cs="Courier New"/>
        </w:rPr>
        <w:t>o si el objeto de la controversia no es susceptible de resolverse por mediación según su derecho interno.</w:t>
      </w:r>
    </w:p>
    <w:p w14:paraId="3A8D1A6E"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2AE205BE" w14:textId="3668B7F2" w:rsidR="003916F2" w:rsidRPr="00374B98" w:rsidRDefault="00663AEB" w:rsidP="00374B98">
      <w:pPr>
        <w:pStyle w:val="Prrafodelista"/>
        <w:numPr>
          <w:ilvl w:val="0"/>
          <w:numId w:val="3"/>
        </w:numPr>
        <w:spacing w:line="276" w:lineRule="auto"/>
        <w:ind w:left="3544" w:hanging="709"/>
        <w:contextualSpacing w:val="0"/>
        <w:jc w:val="both"/>
        <w:rPr>
          <w:rFonts w:ascii="Courier New" w:hAnsi="Courier New" w:cs="Courier New"/>
        </w:rPr>
      </w:pPr>
      <w:r>
        <w:rPr>
          <w:rFonts w:ascii="Courier New" w:hAnsi="Courier New" w:cs="Courier New"/>
          <w:b/>
          <w:bCs/>
        </w:rPr>
        <w:t>Solicitudes o reclamaciones paralelas</w:t>
      </w:r>
    </w:p>
    <w:p w14:paraId="56EBFD7E" w14:textId="77777777" w:rsidR="00374B98" w:rsidRPr="00087EB1" w:rsidRDefault="00374B98" w:rsidP="00374B98">
      <w:pPr>
        <w:pStyle w:val="Prrafodelista"/>
        <w:spacing w:line="276" w:lineRule="auto"/>
        <w:ind w:left="3544"/>
        <w:contextualSpacing w:val="0"/>
        <w:jc w:val="both"/>
        <w:rPr>
          <w:rFonts w:ascii="Courier New" w:hAnsi="Courier New" w:cs="Courier New"/>
        </w:rPr>
      </w:pPr>
    </w:p>
    <w:p w14:paraId="6781E82A" w14:textId="27BA4FF5" w:rsidR="00663AEB" w:rsidRDefault="00444606" w:rsidP="00374B98">
      <w:pPr>
        <w:widowControl w:val="0"/>
        <w:autoSpaceDE w:val="0"/>
        <w:autoSpaceDN w:val="0"/>
        <w:spacing w:line="276" w:lineRule="auto"/>
        <w:ind w:left="2835" w:right="-63" w:firstLine="709"/>
        <w:jc w:val="both"/>
        <w:rPr>
          <w:rFonts w:ascii="Courier New" w:hAnsi="Courier New" w:cs="Courier New"/>
        </w:rPr>
      </w:pPr>
      <w:r w:rsidRPr="00444606">
        <w:rPr>
          <w:rFonts w:ascii="Courier New" w:hAnsi="Courier New" w:cs="Courier New"/>
        </w:rPr>
        <w:t>El artículo 6, denominado "Solicitudes o reclamaciones paralelas", regula la situación en que existan procedimientos simultáneos ante diferentes autoridades respecto del mismo acuerdo de transacción. Establece que la autoridad competente podrá aplazar su decisión si considera que una solicitud o reclamación paralela ante un órgano judicial, tribunal arbitral u otra autoridad competente puede afectar las medidas solicitadas. Asimismo, faculta a la autoridad para ordenar, a instancia de una de las partes, que la otra otorgue garantías apropiadas durante el período de aplazamiento.</w:t>
      </w:r>
    </w:p>
    <w:p w14:paraId="549F6CEF"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287BCEB8" w14:textId="4BE51437" w:rsidR="00E27C28" w:rsidRPr="00374B98" w:rsidRDefault="00E27C28" w:rsidP="00374B98">
      <w:pPr>
        <w:pStyle w:val="Prrafodelista"/>
        <w:numPr>
          <w:ilvl w:val="0"/>
          <w:numId w:val="3"/>
        </w:numPr>
        <w:spacing w:line="276" w:lineRule="auto"/>
        <w:ind w:left="3544" w:hanging="709"/>
        <w:contextualSpacing w:val="0"/>
        <w:jc w:val="both"/>
        <w:rPr>
          <w:rFonts w:ascii="Courier New" w:hAnsi="Courier New" w:cs="Courier New"/>
        </w:rPr>
      </w:pPr>
      <w:r>
        <w:rPr>
          <w:rFonts w:ascii="Courier New" w:hAnsi="Courier New" w:cs="Courier New"/>
          <w:b/>
          <w:bCs/>
        </w:rPr>
        <w:t>Otras leyes o tratados</w:t>
      </w:r>
    </w:p>
    <w:p w14:paraId="6E36EB12" w14:textId="77777777" w:rsidR="00374B98" w:rsidRPr="00087EB1" w:rsidRDefault="00374B98" w:rsidP="00374B98">
      <w:pPr>
        <w:pStyle w:val="Prrafodelista"/>
        <w:spacing w:line="276" w:lineRule="auto"/>
        <w:ind w:left="3544"/>
        <w:contextualSpacing w:val="0"/>
        <w:jc w:val="both"/>
        <w:rPr>
          <w:rFonts w:ascii="Courier New" w:hAnsi="Courier New" w:cs="Courier New"/>
        </w:rPr>
      </w:pPr>
    </w:p>
    <w:p w14:paraId="2E7CC617" w14:textId="3BC488ED" w:rsidR="00E27C28" w:rsidRDefault="000148DF" w:rsidP="00374B98">
      <w:pPr>
        <w:widowControl w:val="0"/>
        <w:autoSpaceDE w:val="0"/>
        <w:autoSpaceDN w:val="0"/>
        <w:spacing w:line="276" w:lineRule="auto"/>
        <w:ind w:left="2835" w:right="-63" w:firstLine="709"/>
        <w:jc w:val="both"/>
        <w:rPr>
          <w:rFonts w:ascii="Courier New" w:hAnsi="Courier New" w:cs="Courier New"/>
        </w:rPr>
      </w:pPr>
      <w:r w:rsidRPr="000148DF">
        <w:rPr>
          <w:rFonts w:ascii="Courier New" w:hAnsi="Courier New" w:cs="Courier New"/>
        </w:rPr>
        <w:t>El artículo 7, titulado "Otras leyes o tratados", establece una cláusula de compatibilidad que preserva los derechos que las partes puedan tener bajo otras normas jurídicas. Dispone que la Convención no privará a ninguna parte interesada del derecho a acogerse a un acuerdo de transacción en la forma y medida permitidas por la ley o los tratados del Estado donde se pretenda hacer valer dicho acuerdo, garantizando así que la Convención complemente y no reemplace otros marcos jurídicos existentes.</w:t>
      </w:r>
    </w:p>
    <w:p w14:paraId="36DDB29A" w14:textId="77777777" w:rsidR="007D2997" w:rsidRPr="007D2997" w:rsidRDefault="007D2997" w:rsidP="00374B98">
      <w:pPr>
        <w:spacing w:line="276" w:lineRule="auto"/>
      </w:pPr>
    </w:p>
    <w:p w14:paraId="5C311C8F" w14:textId="2E456A82" w:rsidR="007D2997" w:rsidRPr="007D2997" w:rsidRDefault="007D2997" w:rsidP="00374B98">
      <w:pPr>
        <w:pStyle w:val="Prrafodelista"/>
        <w:numPr>
          <w:ilvl w:val="0"/>
          <w:numId w:val="3"/>
        </w:numPr>
        <w:spacing w:line="276" w:lineRule="auto"/>
        <w:ind w:left="3544" w:hanging="709"/>
        <w:contextualSpacing w:val="0"/>
        <w:jc w:val="both"/>
        <w:rPr>
          <w:rFonts w:ascii="Courier New" w:hAnsi="Courier New" w:cs="Courier New"/>
        </w:rPr>
      </w:pPr>
      <w:r w:rsidRPr="007D2997">
        <w:rPr>
          <w:rFonts w:ascii="Courier New" w:hAnsi="Courier New" w:cs="Courier New"/>
          <w:b/>
          <w:bCs/>
        </w:rPr>
        <w:t>Reservas</w:t>
      </w:r>
    </w:p>
    <w:p w14:paraId="372595E6" w14:textId="77777777" w:rsidR="007D2997" w:rsidRPr="007D2997" w:rsidRDefault="007D2997" w:rsidP="00374B98">
      <w:pPr>
        <w:spacing w:line="276" w:lineRule="auto"/>
        <w:jc w:val="both"/>
        <w:rPr>
          <w:rFonts w:ascii="Courier New" w:hAnsi="Courier New" w:cs="Courier New"/>
        </w:rPr>
      </w:pPr>
    </w:p>
    <w:p w14:paraId="3D9850FD" w14:textId="5D033C82" w:rsidR="008A3F72" w:rsidRDefault="00CD639C" w:rsidP="00374B98">
      <w:pPr>
        <w:widowControl w:val="0"/>
        <w:autoSpaceDE w:val="0"/>
        <w:autoSpaceDN w:val="0"/>
        <w:spacing w:line="276" w:lineRule="auto"/>
        <w:ind w:left="2835" w:right="-63" w:firstLine="709"/>
        <w:jc w:val="both"/>
        <w:rPr>
          <w:rFonts w:ascii="Courier New" w:hAnsi="Courier New" w:cs="Courier New"/>
        </w:rPr>
      </w:pPr>
      <w:r w:rsidRPr="00CD639C">
        <w:rPr>
          <w:rFonts w:ascii="Courier New" w:hAnsi="Courier New" w:cs="Courier New"/>
        </w:rPr>
        <w:t>El artículo 8, denominado "Reservas", permite a los Estados Parte formular únicamente dos tipos de reservas específicas. Primero, pueden declarar que no aplicarán la Convención a los acuerdos de transacción en los que sea parte el Estado, cualquier organismo estatal, o cualquier persona que actúe en nombre de un organismo del Estado, en la medida que establezca la declaración correspondiente. Segundo, pueden declarar que aplicarán la Convención solo cuando las partes en el acuerdo de transacción hayan consentido expresamente en su aplicación. El artículo establece que no se pueden formular más reservas que las expresamente autorizadas, y regula detalladamente el procedimiento para su formulación, confirmación y retiro, incluyendo los plazos para que surtan efecto.</w:t>
      </w:r>
    </w:p>
    <w:p w14:paraId="68AAC153"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54AA639C" w14:textId="79C77E71" w:rsidR="00FC63F5" w:rsidRPr="00374B98" w:rsidRDefault="00FC63F5" w:rsidP="00374B98">
      <w:pPr>
        <w:pStyle w:val="Prrafodelista"/>
        <w:numPr>
          <w:ilvl w:val="0"/>
          <w:numId w:val="3"/>
        </w:numPr>
        <w:spacing w:line="276" w:lineRule="auto"/>
        <w:ind w:left="3544" w:hanging="709"/>
        <w:contextualSpacing w:val="0"/>
        <w:jc w:val="both"/>
        <w:rPr>
          <w:rFonts w:ascii="Courier New" w:hAnsi="Courier New" w:cs="Courier New"/>
        </w:rPr>
      </w:pPr>
      <w:r>
        <w:rPr>
          <w:rFonts w:ascii="Courier New" w:hAnsi="Courier New" w:cs="Courier New"/>
          <w:b/>
          <w:bCs/>
        </w:rPr>
        <w:t>Efectos respecto de los acuerdos de transacción</w:t>
      </w:r>
    </w:p>
    <w:p w14:paraId="4C076828" w14:textId="77777777" w:rsidR="00374B98" w:rsidRPr="00087EB1" w:rsidRDefault="00374B98" w:rsidP="00374B98">
      <w:pPr>
        <w:pStyle w:val="Prrafodelista"/>
        <w:spacing w:line="276" w:lineRule="auto"/>
        <w:ind w:left="3544"/>
        <w:contextualSpacing w:val="0"/>
        <w:jc w:val="both"/>
        <w:rPr>
          <w:rFonts w:ascii="Courier New" w:hAnsi="Courier New" w:cs="Courier New"/>
        </w:rPr>
      </w:pPr>
    </w:p>
    <w:p w14:paraId="4C2D1592" w14:textId="2223D3A2" w:rsidR="00B15CD2" w:rsidRDefault="00B15CD2" w:rsidP="00374B98">
      <w:pPr>
        <w:widowControl w:val="0"/>
        <w:autoSpaceDE w:val="0"/>
        <w:autoSpaceDN w:val="0"/>
        <w:spacing w:line="276" w:lineRule="auto"/>
        <w:ind w:left="2835" w:right="-63" w:firstLine="709"/>
        <w:jc w:val="both"/>
        <w:rPr>
          <w:rFonts w:ascii="Courier New" w:hAnsi="Courier New" w:cs="Courier New"/>
        </w:rPr>
      </w:pPr>
      <w:r w:rsidRPr="00B15CD2">
        <w:rPr>
          <w:rFonts w:ascii="Courier New" w:hAnsi="Courier New" w:cs="Courier New"/>
        </w:rPr>
        <w:t>El artículo 9, titulado "Efectos respecto de los acuerdos de transacción", establece el principio de aplicación temporal de la Convención. Dispone que tanto la Convención como cualquier reserva o retiro de reserva serán aplicables únicamente a los acuerdos de transacción celebrados después de la fecha en que la Convención, la reserva o el retiro de la reserva hayan entrado en vigor para el Estado Parte correspondiente, garantizando así la no retroactividad de sus disposiciones.</w:t>
      </w:r>
    </w:p>
    <w:p w14:paraId="7E403252"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3BAB3479" w14:textId="3797E985" w:rsidR="00B15CD2" w:rsidRDefault="003376DA" w:rsidP="00374B98">
      <w:pPr>
        <w:pStyle w:val="Prrafodelista"/>
        <w:numPr>
          <w:ilvl w:val="0"/>
          <w:numId w:val="3"/>
        </w:numPr>
        <w:spacing w:line="276" w:lineRule="auto"/>
        <w:ind w:left="3544" w:hanging="709"/>
        <w:contextualSpacing w:val="0"/>
        <w:jc w:val="both"/>
        <w:rPr>
          <w:rFonts w:ascii="Courier New" w:hAnsi="Courier New" w:cs="Courier New"/>
          <w:b/>
          <w:bCs/>
        </w:rPr>
      </w:pPr>
      <w:r>
        <w:rPr>
          <w:rFonts w:ascii="Courier New" w:hAnsi="Courier New" w:cs="Courier New"/>
          <w:b/>
          <w:bCs/>
        </w:rPr>
        <w:t>Depositario</w:t>
      </w:r>
    </w:p>
    <w:p w14:paraId="043C8F0C" w14:textId="77777777" w:rsidR="00374B98" w:rsidRDefault="00374B98" w:rsidP="00374B98">
      <w:pPr>
        <w:pStyle w:val="Prrafodelista"/>
        <w:spacing w:line="276" w:lineRule="auto"/>
        <w:ind w:left="3544"/>
        <w:contextualSpacing w:val="0"/>
        <w:jc w:val="both"/>
        <w:rPr>
          <w:rFonts w:ascii="Courier New" w:hAnsi="Courier New" w:cs="Courier New"/>
          <w:b/>
          <w:bCs/>
        </w:rPr>
      </w:pPr>
    </w:p>
    <w:p w14:paraId="402D75E3" w14:textId="34CE9434" w:rsidR="003376DA" w:rsidRDefault="00240E71" w:rsidP="00374B98">
      <w:pPr>
        <w:widowControl w:val="0"/>
        <w:autoSpaceDE w:val="0"/>
        <w:autoSpaceDN w:val="0"/>
        <w:spacing w:line="276" w:lineRule="auto"/>
        <w:ind w:left="2835" w:right="-63" w:firstLine="709"/>
        <w:jc w:val="both"/>
        <w:rPr>
          <w:rFonts w:ascii="Courier New" w:hAnsi="Courier New" w:cs="Courier New"/>
        </w:rPr>
      </w:pPr>
      <w:r w:rsidRPr="00087EB1">
        <w:rPr>
          <w:rFonts w:ascii="Courier New" w:hAnsi="Courier New" w:cs="Courier New"/>
        </w:rPr>
        <w:t>El artículo 10, denominado "Depositario", designa al Secretario General de las Naciones Unidas como depositario de la Convención, quien será responsable de recibir y custodiar los instrumentos de ratificación, aceptación, aprobación, adhesión, así como las declaraciones y reservas formuladas por los Estados.</w:t>
      </w:r>
    </w:p>
    <w:p w14:paraId="4F001DB5"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35E20ACB" w14:textId="528096AC" w:rsidR="00240E71" w:rsidRDefault="00240E71" w:rsidP="00374B98">
      <w:pPr>
        <w:pStyle w:val="Prrafodelista"/>
        <w:numPr>
          <w:ilvl w:val="0"/>
          <w:numId w:val="3"/>
        </w:numPr>
        <w:spacing w:line="276" w:lineRule="auto"/>
        <w:ind w:left="3544" w:hanging="709"/>
        <w:contextualSpacing w:val="0"/>
        <w:jc w:val="both"/>
        <w:rPr>
          <w:rFonts w:ascii="Courier New" w:hAnsi="Courier New" w:cs="Courier New"/>
          <w:b/>
          <w:bCs/>
        </w:rPr>
      </w:pPr>
      <w:r w:rsidRPr="00087EB1">
        <w:rPr>
          <w:rFonts w:ascii="Courier New" w:hAnsi="Courier New" w:cs="Courier New"/>
          <w:b/>
          <w:bCs/>
        </w:rPr>
        <w:t>Firma, ratificación, aceptación, aprobación, adhesión</w:t>
      </w:r>
    </w:p>
    <w:p w14:paraId="564428EA" w14:textId="77777777" w:rsidR="00374B98" w:rsidRPr="00087EB1" w:rsidRDefault="00374B98" w:rsidP="00374B98">
      <w:pPr>
        <w:pStyle w:val="Prrafodelista"/>
        <w:spacing w:line="276" w:lineRule="auto"/>
        <w:ind w:left="3544"/>
        <w:contextualSpacing w:val="0"/>
        <w:jc w:val="both"/>
        <w:rPr>
          <w:rFonts w:ascii="Courier New" w:hAnsi="Courier New" w:cs="Courier New"/>
          <w:b/>
          <w:bCs/>
        </w:rPr>
      </w:pPr>
    </w:p>
    <w:p w14:paraId="78DA9838" w14:textId="1C880FB2" w:rsidR="00240E71" w:rsidRDefault="001B1833" w:rsidP="00374B98">
      <w:pPr>
        <w:widowControl w:val="0"/>
        <w:autoSpaceDE w:val="0"/>
        <w:autoSpaceDN w:val="0"/>
        <w:spacing w:line="276" w:lineRule="auto"/>
        <w:ind w:left="2835" w:right="-63" w:firstLine="709"/>
        <w:jc w:val="both"/>
        <w:rPr>
          <w:rFonts w:ascii="Courier New" w:hAnsi="Courier New" w:cs="Courier New"/>
        </w:rPr>
      </w:pPr>
      <w:r w:rsidRPr="001B1833">
        <w:rPr>
          <w:rFonts w:ascii="Courier New" w:hAnsi="Courier New" w:cs="Courier New"/>
        </w:rPr>
        <w:t>El artículo 11, titulado "Firma, ratificación, aceptación, aprobación, adhesión", establece el procedimiento para que los Estados se conviertan en Parte de la Convención. Dispone que la Convención se abrió a la firma en Singapur el 7 de agosto de 2019 y posteriormente en la Sede de las Naciones Unidas en Nueva York. Establece que la Convención está sujeta a ratificación, aceptación o aprobación por los signatarios, y que estará abierta a la adhesión de todos los Estados no signatarios, requiriendo el depósito de los respectivos instrumentos ante el depositario.</w:t>
      </w:r>
    </w:p>
    <w:p w14:paraId="7F2B8BAE"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7DAFB009" w14:textId="449A86A6" w:rsidR="001B1833" w:rsidRDefault="00D214ED" w:rsidP="00374B98">
      <w:pPr>
        <w:pStyle w:val="Prrafodelista"/>
        <w:numPr>
          <w:ilvl w:val="0"/>
          <w:numId w:val="3"/>
        </w:numPr>
        <w:spacing w:line="276" w:lineRule="auto"/>
        <w:ind w:left="3544" w:hanging="709"/>
        <w:contextualSpacing w:val="0"/>
        <w:jc w:val="both"/>
        <w:rPr>
          <w:rFonts w:ascii="Courier New" w:hAnsi="Courier New" w:cs="Courier New"/>
          <w:b/>
          <w:bCs/>
        </w:rPr>
      </w:pPr>
      <w:r>
        <w:rPr>
          <w:rFonts w:ascii="Courier New" w:hAnsi="Courier New" w:cs="Courier New"/>
          <w:b/>
          <w:bCs/>
        </w:rPr>
        <w:t>Participación de organizaciones regionales de integración económica</w:t>
      </w:r>
    </w:p>
    <w:p w14:paraId="7F369301" w14:textId="77777777" w:rsidR="00374B98" w:rsidRDefault="00374B98" w:rsidP="00374B98">
      <w:pPr>
        <w:pStyle w:val="Prrafodelista"/>
        <w:spacing w:line="276" w:lineRule="auto"/>
        <w:ind w:left="3544"/>
        <w:contextualSpacing w:val="0"/>
        <w:jc w:val="both"/>
        <w:rPr>
          <w:rFonts w:ascii="Courier New" w:hAnsi="Courier New" w:cs="Courier New"/>
          <w:b/>
          <w:bCs/>
        </w:rPr>
      </w:pPr>
    </w:p>
    <w:p w14:paraId="303CC303" w14:textId="7DFD650E" w:rsidR="00D214ED" w:rsidRDefault="00D214ED" w:rsidP="00374B98">
      <w:pPr>
        <w:widowControl w:val="0"/>
        <w:autoSpaceDE w:val="0"/>
        <w:autoSpaceDN w:val="0"/>
        <w:spacing w:line="276" w:lineRule="auto"/>
        <w:ind w:left="2835" w:right="-63" w:firstLine="709"/>
        <w:jc w:val="both"/>
        <w:rPr>
          <w:rFonts w:ascii="Courier New" w:hAnsi="Courier New" w:cs="Courier New"/>
        </w:rPr>
      </w:pPr>
      <w:r w:rsidRPr="00D214ED">
        <w:rPr>
          <w:rFonts w:ascii="Courier New" w:hAnsi="Courier New" w:cs="Courier New"/>
        </w:rPr>
        <w:t>El artículo 12, denominado "Participación de organizaciones regionales de integración económica", permite que estas organizaciones constituidas por Estados soberanos puedan adherirse a la Convención cuando tengan competencia sobre materias reguladas por la misma. Establece que estas organizaciones tendrán los mismos derechos y obligaciones que los Estados Parte en la medida de su competencia, pero no contarán como Parte adicional a sus Estados miembros. El artículo exige que las organizaciones declaren expresamente las materias respecto de las cuales tienen competencia transferida y notifiquen cualquier cambio en dicha distribución.</w:t>
      </w:r>
    </w:p>
    <w:p w14:paraId="3BA8C887" w14:textId="77777777" w:rsidR="00374B98" w:rsidRDefault="00374B98" w:rsidP="00374B98">
      <w:pPr>
        <w:widowControl w:val="0"/>
        <w:autoSpaceDE w:val="0"/>
        <w:autoSpaceDN w:val="0"/>
        <w:spacing w:line="276" w:lineRule="auto"/>
        <w:ind w:left="2835" w:right="-63" w:firstLine="709"/>
        <w:jc w:val="both"/>
        <w:rPr>
          <w:rFonts w:ascii="Courier New" w:hAnsi="Courier New" w:cs="Courier New"/>
        </w:rPr>
      </w:pPr>
    </w:p>
    <w:p w14:paraId="783533CC" w14:textId="5521B34A" w:rsidR="00D214ED" w:rsidRDefault="00D261CA" w:rsidP="00374B98">
      <w:pPr>
        <w:pStyle w:val="Prrafodelista"/>
        <w:numPr>
          <w:ilvl w:val="0"/>
          <w:numId w:val="3"/>
        </w:numPr>
        <w:spacing w:line="276" w:lineRule="auto"/>
        <w:ind w:left="3544" w:hanging="709"/>
        <w:contextualSpacing w:val="0"/>
        <w:jc w:val="both"/>
        <w:rPr>
          <w:rFonts w:ascii="Courier New" w:hAnsi="Courier New" w:cs="Courier New"/>
          <w:b/>
          <w:bCs/>
        </w:rPr>
      </w:pPr>
      <w:r w:rsidRPr="00087EB1">
        <w:rPr>
          <w:rFonts w:ascii="Courier New" w:hAnsi="Courier New" w:cs="Courier New"/>
          <w:b/>
          <w:bCs/>
        </w:rPr>
        <w:t>Ordenamientos jurídicos no unificados</w:t>
      </w:r>
    </w:p>
    <w:p w14:paraId="492DC250" w14:textId="77777777" w:rsidR="00374B98" w:rsidRPr="00087EB1" w:rsidRDefault="00374B98" w:rsidP="00374B98">
      <w:pPr>
        <w:pStyle w:val="Prrafodelista"/>
        <w:spacing w:line="276" w:lineRule="auto"/>
        <w:ind w:left="3544"/>
        <w:contextualSpacing w:val="0"/>
        <w:jc w:val="both"/>
        <w:rPr>
          <w:rFonts w:ascii="Courier New" w:hAnsi="Courier New" w:cs="Courier New"/>
          <w:b/>
          <w:bCs/>
        </w:rPr>
      </w:pPr>
    </w:p>
    <w:p w14:paraId="71DF969F" w14:textId="593A172C" w:rsidR="00D261CA" w:rsidRDefault="00796ABB" w:rsidP="00374B98">
      <w:pPr>
        <w:widowControl w:val="0"/>
        <w:autoSpaceDE w:val="0"/>
        <w:autoSpaceDN w:val="0"/>
        <w:spacing w:line="276" w:lineRule="auto"/>
        <w:ind w:left="2835" w:right="-63" w:firstLine="709"/>
        <w:jc w:val="both"/>
        <w:rPr>
          <w:rFonts w:ascii="Courier New" w:hAnsi="Courier New" w:cs="Courier New"/>
        </w:rPr>
      </w:pPr>
      <w:r w:rsidRPr="00796ABB">
        <w:rPr>
          <w:rFonts w:ascii="Courier New" w:hAnsi="Courier New" w:cs="Courier New"/>
        </w:rPr>
        <w:t>El artículo 13, titulado "Ordenamientos jurídicos no unificados", regula la aplicación de la Convención en Estados compuestos por múltiples unidades territoriales con regímenes jurídicos distintos. Permite que estos Estados declaren si la Convención se aplicará a todas sus unidades territoriales o solo a algunas específicas, pudiendo modificar esta declaración en cualquier momento. El artículo establece criterios interpretativos para referencias a la ley, normas procesales, establecimientos y autoridades competentes en el contexto de estos ordenamientos federales o descentralizados.</w:t>
      </w:r>
    </w:p>
    <w:p w14:paraId="3CAA3469" w14:textId="77777777" w:rsidR="00374B98" w:rsidRDefault="00374B98" w:rsidP="00374B98">
      <w:pPr>
        <w:widowControl w:val="0"/>
        <w:autoSpaceDE w:val="0"/>
        <w:autoSpaceDN w:val="0"/>
        <w:spacing w:line="276" w:lineRule="auto"/>
        <w:ind w:right="-63"/>
        <w:jc w:val="both"/>
        <w:rPr>
          <w:rFonts w:ascii="Courier New" w:hAnsi="Courier New" w:cs="Courier New"/>
        </w:rPr>
      </w:pPr>
    </w:p>
    <w:p w14:paraId="61BD662F" w14:textId="04C85649" w:rsidR="00796ABB" w:rsidRPr="00374B98" w:rsidRDefault="00524E99" w:rsidP="00374B98">
      <w:pPr>
        <w:pStyle w:val="Prrafodelista"/>
        <w:numPr>
          <w:ilvl w:val="0"/>
          <w:numId w:val="3"/>
        </w:numPr>
        <w:spacing w:line="276" w:lineRule="auto"/>
        <w:ind w:left="3544" w:hanging="709"/>
        <w:contextualSpacing w:val="0"/>
        <w:jc w:val="both"/>
        <w:rPr>
          <w:rFonts w:ascii="Courier New" w:hAnsi="Courier New" w:cs="Courier New"/>
        </w:rPr>
      </w:pPr>
      <w:r>
        <w:rPr>
          <w:rFonts w:ascii="Courier New" w:hAnsi="Courier New" w:cs="Courier New"/>
          <w:b/>
          <w:bCs/>
        </w:rPr>
        <w:t>Entrada en vigor, modificación y denuncia</w:t>
      </w:r>
    </w:p>
    <w:p w14:paraId="486E5DAE" w14:textId="77777777" w:rsidR="00374B98" w:rsidRPr="00087EB1" w:rsidRDefault="00374B98" w:rsidP="00374B98">
      <w:pPr>
        <w:pStyle w:val="Prrafodelista"/>
        <w:spacing w:line="276" w:lineRule="auto"/>
        <w:ind w:left="3544"/>
        <w:contextualSpacing w:val="0"/>
        <w:jc w:val="both"/>
        <w:rPr>
          <w:rFonts w:ascii="Courier New" w:hAnsi="Courier New" w:cs="Courier New"/>
        </w:rPr>
      </w:pPr>
    </w:p>
    <w:p w14:paraId="65B9B197" w14:textId="2321F3BB" w:rsidR="00524E99" w:rsidRPr="00D261CA" w:rsidRDefault="00524E99" w:rsidP="00374B98">
      <w:pPr>
        <w:widowControl w:val="0"/>
        <w:autoSpaceDE w:val="0"/>
        <w:autoSpaceDN w:val="0"/>
        <w:spacing w:line="276" w:lineRule="auto"/>
        <w:ind w:left="2835" w:right="-63" w:firstLine="709"/>
        <w:jc w:val="both"/>
        <w:rPr>
          <w:rFonts w:ascii="Courier New" w:hAnsi="Courier New" w:cs="Courier New"/>
        </w:rPr>
      </w:pPr>
      <w:r w:rsidRPr="00524E99">
        <w:rPr>
          <w:rFonts w:ascii="Courier New" w:hAnsi="Courier New" w:cs="Courier New"/>
        </w:rPr>
        <w:t>Los artículos 14, 15 y 16, denominados "Entrada en vigor", "Modificación" y "Denuncia", contienen las disposiciones finales estándar de la Convención. La Convención entra en vigor seis meses después del depósito del tercer instrumento de ratificación, aplicándose el mismo plazo para Estados que se adhieran posteriormente. Las modificaciones pueden ser propuestas por cualquier Estado Parte y requieren conferencia si un tercio de los Estados la solicita, aprobándose por consenso o mayoría de dos tercios. La denuncia se efectúa mediante notificación al depositario y surte efecto tras 12 meses, manteniéndose aplicable a los acuerdos preexistentes.</w:t>
      </w:r>
    </w:p>
    <w:p w14:paraId="3AF2FBEC" w14:textId="77777777" w:rsidR="007D2997" w:rsidRPr="007D2997" w:rsidRDefault="007D2997" w:rsidP="00374B98">
      <w:pPr>
        <w:widowControl w:val="0"/>
        <w:autoSpaceDE w:val="0"/>
        <w:autoSpaceDN w:val="0"/>
        <w:spacing w:line="276" w:lineRule="auto"/>
        <w:ind w:left="2835" w:right="-63" w:firstLine="709"/>
        <w:jc w:val="both"/>
        <w:rPr>
          <w:rFonts w:ascii="Courier New" w:hAnsi="Courier New" w:cs="Courier New"/>
        </w:rPr>
      </w:pPr>
    </w:p>
    <w:p w14:paraId="2FB2487E" w14:textId="4D0CA8A3" w:rsidR="007D2997" w:rsidRDefault="007D2997" w:rsidP="00374B98">
      <w:pPr>
        <w:pStyle w:val="Prrafodelista"/>
        <w:numPr>
          <w:ilvl w:val="0"/>
          <w:numId w:val="1"/>
        </w:numPr>
        <w:spacing w:line="276" w:lineRule="auto"/>
        <w:contextualSpacing w:val="0"/>
        <w:rPr>
          <w:rFonts w:ascii="Courier New" w:eastAsiaTheme="majorEastAsia" w:hAnsi="Courier New" w:cs="Courier New"/>
          <w:b/>
          <w:bCs/>
        </w:rPr>
      </w:pPr>
      <w:r w:rsidRPr="007D2997">
        <w:rPr>
          <w:rFonts w:ascii="Courier New" w:eastAsiaTheme="majorEastAsia" w:hAnsi="Courier New" w:cs="Courier New"/>
          <w:b/>
          <w:bCs/>
        </w:rPr>
        <w:t>Situación actual y la firma de Chile</w:t>
      </w:r>
    </w:p>
    <w:p w14:paraId="551CA636" w14:textId="77777777" w:rsidR="007D2997" w:rsidRDefault="007D2997" w:rsidP="00374B98">
      <w:pPr>
        <w:widowControl w:val="0"/>
        <w:autoSpaceDE w:val="0"/>
        <w:autoSpaceDN w:val="0"/>
        <w:spacing w:line="276" w:lineRule="auto"/>
        <w:ind w:right="-63"/>
        <w:jc w:val="both"/>
        <w:rPr>
          <w:rFonts w:ascii="Courier New" w:eastAsiaTheme="majorEastAsia" w:hAnsi="Courier New" w:cs="Courier New"/>
          <w:b/>
          <w:bCs/>
        </w:rPr>
      </w:pPr>
    </w:p>
    <w:p w14:paraId="770F0B8B" w14:textId="7DE9E10A" w:rsidR="007D2997" w:rsidRDefault="007D2997" w:rsidP="00374B98">
      <w:pPr>
        <w:widowControl w:val="0"/>
        <w:autoSpaceDE w:val="0"/>
        <w:autoSpaceDN w:val="0"/>
        <w:spacing w:line="276" w:lineRule="auto"/>
        <w:ind w:left="2835" w:right="-63" w:firstLine="709"/>
        <w:jc w:val="both"/>
        <w:rPr>
          <w:rFonts w:ascii="Courier New" w:eastAsiaTheme="majorEastAsia" w:hAnsi="Courier New" w:cs="Courier New"/>
        </w:rPr>
      </w:pPr>
      <w:r w:rsidRPr="007D2997">
        <w:rPr>
          <w:rFonts w:ascii="Courier New" w:eastAsiaTheme="majorEastAsia" w:hAnsi="Courier New" w:cs="Courier New"/>
        </w:rPr>
        <w:t>La Convención de Singapur ha sido firmada por</w:t>
      </w:r>
      <w:r>
        <w:rPr>
          <w:rFonts w:ascii="Courier New" w:eastAsiaTheme="majorEastAsia" w:hAnsi="Courier New" w:cs="Courier New"/>
        </w:rPr>
        <w:t xml:space="preserve"> </w:t>
      </w:r>
      <w:r w:rsidRPr="007D2997">
        <w:rPr>
          <w:rFonts w:ascii="Courier New" w:eastAsiaTheme="majorEastAsia" w:hAnsi="Courier New" w:cs="Courier New"/>
        </w:rPr>
        <w:t>57 Estados: Afganistán, Arabia Saudita, Armenia, Australia, Bielorrusia, Benín, Brasil, Brunéi Darussalam, Chad, Chile, China, Colombia, Congo, Ecuador, Estados Unidos de América, Fiyi, Filipinas, Gabón, Georgia, Ghana, Granada, Guinea-Bissau, Haití,</w:t>
      </w:r>
      <w:r>
        <w:rPr>
          <w:rFonts w:ascii="Courier New" w:eastAsiaTheme="majorEastAsia" w:hAnsi="Courier New" w:cs="Courier New"/>
        </w:rPr>
        <w:t xml:space="preserve"> </w:t>
      </w:r>
      <w:r w:rsidRPr="007D2997">
        <w:rPr>
          <w:rFonts w:ascii="Courier New" w:eastAsiaTheme="majorEastAsia" w:hAnsi="Courier New" w:cs="Courier New"/>
        </w:rPr>
        <w:t>Honduras, India, Irán, Iraq, Israel, Jamaica, Jordania, Kazajstán, Macedonia del Norte, Malasia, Maldivas, Mauricio, Montenegro, Nigeria, Palau, Paraguay, Qatar, Reino Unido de Gran Bretaña e Irlanda del Norte, República de Corea, República Democrática del Congo, República Democrática Popular Lao, Ruanda, Samoa, Serbia, Sierra Leona, Singapur, Sri Lanka, Suazilandia, Timor Oriental, Turquía, Ucrania, Uganda, Uruguay y Venezuela</w:t>
      </w:r>
      <w:r w:rsidR="00AA7911">
        <w:rPr>
          <w:rFonts w:ascii="Courier New" w:eastAsiaTheme="majorEastAsia" w:hAnsi="Courier New" w:cs="Courier New"/>
        </w:rPr>
        <w:t>.</w:t>
      </w:r>
    </w:p>
    <w:p w14:paraId="7F28F6F8" w14:textId="77777777" w:rsidR="00AA7911" w:rsidRDefault="00AA7911" w:rsidP="00374B98">
      <w:pPr>
        <w:widowControl w:val="0"/>
        <w:autoSpaceDE w:val="0"/>
        <w:autoSpaceDN w:val="0"/>
        <w:spacing w:line="276" w:lineRule="auto"/>
        <w:ind w:left="2835" w:right="-63" w:firstLine="709"/>
        <w:jc w:val="both"/>
        <w:rPr>
          <w:rFonts w:ascii="Courier New" w:eastAsiaTheme="majorEastAsia" w:hAnsi="Courier New" w:cs="Courier New"/>
        </w:rPr>
      </w:pPr>
    </w:p>
    <w:p w14:paraId="55A9DBF8" w14:textId="09DFEEB0" w:rsidR="007D2997" w:rsidRDefault="007D2997" w:rsidP="00374B98">
      <w:pPr>
        <w:widowControl w:val="0"/>
        <w:autoSpaceDE w:val="0"/>
        <w:autoSpaceDN w:val="0"/>
        <w:spacing w:line="276" w:lineRule="auto"/>
        <w:ind w:left="2835" w:right="-63" w:firstLine="709"/>
        <w:jc w:val="both"/>
        <w:rPr>
          <w:rFonts w:ascii="Courier New" w:eastAsiaTheme="majorEastAsia" w:hAnsi="Courier New" w:cs="Courier New"/>
        </w:rPr>
      </w:pPr>
      <w:r w:rsidRPr="007D2997">
        <w:rPr>
          <w:rFonts w:ascii="Courier New" w:eastAsiaTheme="majorEastAsia" w:hAnsi="Courier New" w:cs="Courier New"/>
        </w:rPr>
        <w:t>El tratado entró en vigor el 12 de septiembre de 2020 en Fiji, Qatar y Singapur. A la fecha,</w:t>
      </w:r>
      <w:r>
        <w:rPr>
          <w:rFonts w:ascii="Courier New" w:eastAsiaTheme="majorEastAsia" w:hAnsi="Courier New" w:cs="Courier New"/>
        </w:rPr>
        <w:t xml:space="preserve"> </w:t>
      </w:r>
      <w:r w:rsidRPr="007D2997">
        <w:rPr>
          <w:rFonts w:ascii="Courier New" w:eastAsiaTheme="majorEastAsia" w:hAnsi="Courier New" w:cs="Courier New"/>
        </w:rPr>
        <w:t>la Convención se encuentra en vigor en 14 Estados: Arabia Saudita, Belarús, Ecuador, Fiji, Georgia, Honduras, Japón, Kazajstán, Nigeria, Qatar, Singapur, Sri Lanka, Turquía y Uruguay.</w:t>
      </w:r>
    </w:p>
    <w:p w14:paraId="4EB41691" w14:textId="77777777" w:rsidR="00374B98" w:rsidRPr="007D2997" w:rsidRDefault="00374B98" w:rsidP="00374B98">
      <w:pPr>
        <w:widowControl w:val="0"/>
        <w:autoSpaceDE w:val="0"/>
        <w:autoSpaceDN w:val="0"/>
        <w:spacing w:line="276" w:lineRule="auto"/>
        <w:ind w:left="2835" w:right="-63" w:firstLine="709"/>
        <w:jc w:val="both"/>
        <w:rPr>
          <w:rFonts w:ascii="Courier New" w:eastAsiaTheme="majorEastAsia" w:hAnsi="Courier New" w:cs="Courier New"/>
        </w:rPr>
      </w:pPr>
    </w:p>
    <w:p w14:paraId="19058B62" w14:textId="54EBD4B7" w:rsidR="00CA1BC1" w:rsidRDefault="007D2997" w:rsidP="00374B98">
      <w:pPr>
        <w:widowControl w:val="0"/>
        <w:autoSpaceDE w:val="0"/>
        <w:autoSpaceDN w:val="0"/>
        <w:spacing w:line="276" w:lineRule="auto"/>
        <w:ind w:left="2835" w:right="-63" w:firstLine="709"/>
        <w:jc w:val="both"/>
        <w:rPr>
          <w:rFonts w:ascii="Courier New" w:eastAsiaTheme="majorEastAsia" w:hAnsi="Courier New" w:cs="Courier New"/>
        </w:rPr>
      </w:pPr>
      <w:r w:rsidRPr="007D2997">
        <w:rPr>
          <w:rFonts w:ascii="Courier New" w:eastAsiaTheme="majorEastAsia" w:hAnsi="Courier New" w:cs="Courier New"/>
        </w:rPr>
        <w:t xml:space="preserve">Chile firmó la Convención con fecha 7 de agosto de 2019, y entrará en vigor respecto de nuestro país una vez transcurridos seis meses </w:t>
      </w:r>
      <w:r w:rsidR="003946C3" w:rsidRPr="007D2997">
        <w:rPr>
          <w:rFonts w:ascii="Courier New" w:eastAsiaTheme="majorEastAsia" w:hAnsi="Courier New" w:cs="Courier New"/>
        </w:rPr>
        <w:t>después</w:t>
      </w:r>
      <w:r w:rsidRPr="007D2997">
        <w:rPr>
          <w:rFonts w:ascii="Courier New" w:eastAsiaTheme="majorEastAsia" w:hAnsi="Courier New" w:cs="Courier New"/>
        </w:rPr>
        <w:t xml:space="preserve"> de la fecha del depósito del instrumento de ratificación correspondiente.</w:t>
      </w:r>
    </w:p>
    <w:p w14:paraId="44F4FBFA" w14:textId="77777777" w:rsidR="00374B98" w:rsidRDefault="00374B98" w:rsidP="00374B98">
      <w:pPr>
        <w:widowControl w:val="0"/>
        <w:autoSpaceDE w:val="0"/>
        <w:autoSpaceDN w:val="0"/>
        <w:spacing w:line="276" w:lineRule="auto"/>
        <w:ind w:left="2835" w:right="-63" w:firstLine="709"/>
        <w:jc w:val="both"/>
        <w:rPr>
          <w:rFonts w:ascii="Courier New" w:eastAsiaTheme="majorEastAsia" w:hAnsi="Courier New" w:cs="Courier New"/>
        </w:rPr>
      </w:pPr>
    </w:p>
    <w:p w14:paraId="01526AE0" w14:textId="65E7B318" w:rsidR="00524E99" w:rsidRDefault="001E314C" w:rsidP="00374B98">
      <w:pPr>
        <w:widowControl w:val="0"/>
        <w:autoSpaceDE w:val="0"/>
        <w:autoSpaceDN w:val="0"/>
        <w:spacing w:line="276" w:lineRule="auto"/>
        <w:ind w:left="2835" w:right="-63" w:firstLine="709"/>
        <w:jc w:val="both"/>
        <w:rPr>
          <w:rFonts w:ascii="Courier New" w:eastAsiaTheme="majorEastAsia" w:hAnsi="Courier New" w:cs="Courier New"/>
        </w:rPr>
      </w:pPr>
      <w:r w:rsidRPr="001E314C">
        <w:rPr>
          <w:rFonts w:ascii="Courier New" w:eastAsiaTheme="majorEastAsia" w:hAnsi="Courier New" w:cs="Courier New"/>
        </w:rPr>
        <w:t>En mérito de lo expuesto someto a vuestra consideración el siguiente</w:t>
      </w:r>
    </w:p>
    <w:p w14:paraId="2FC4CA68" w14:textId="77777777" w:rsidR="00880E08" w:rsidRPr="007D2997" w:rsidRDefault="00880E08" w:rsidP="00374B98">
      <w:pPr>
        <w:widowControl w:val="0"/>
        <w:autoSpaceDE w:val="0"/>
        <w:autoSpaceDN w:val="0"/>
        <w:spacing w:line="276" w:lineRule="auto"/>
        <w:ind w:left="2835" w:right="-63" w:firstLine="709"/>
        <w:jc w:val="both"/>
        <w:rPr>
          <w:rFonts w:ascii="Courier New" w:hAnsi="Courier New" w:cs="Courier New"/>
          <w:lang w:eastAsia="en-US"/>
        </w:rPr>
      </w:pPr>
    </w:p>
    <w:p w14:paraId="04C0E048" w14:textId="77777777" w:rsidR="00CA1BC1" w:rsidRPr="007D2997" w:rsidRDefault="00CA1BC1" w:rsidP="00374B98">
      <w:pPr>
        <w:widowControl w:val="0"/>
        <w:autoSpaceDE w:val="0"/>
        <w:autoSpaceDN w:val="0"/>
        <w:spacing w:line="276" w:lineRule="auto"/>
        <w:ind w:right="-63"/>
        <w:rPr>
          <w:rFonts w:ascii="Courier New" w:hAnsi="Courier New" w:cs="Courier New"/>
          <w:spacing w:val="80"/>
          <w:lang w:eastAsia="en-US"/>
        </w:rPr>
      </w:pPr>
    </w:p>
    <w:p w14:paraId="7668EE0A" w14:textId="77777777" w:rsidR="00CA1BC1" w:rsidRPr="007D2997" w:rsidRDefault="00CA1BC1" w:rsidP="00374B98">
      <w:pPr>
        <w:widowControl w:val="0"/>
        <w:autoSpaceDE w:val="0"/>
        <w:autoSpaceDN w:val="0"/>
        <w:spacing w:line="276" w:lineRule="auto"/>
        <w:ind w:right="-63"/>
        <w:jc w:val="center"/>
        <w:outlineLvl w:val="0"/>
        <w:rPr>
          <w:rFonts w:ascii="Courier New" w:hAnsi="Courier New" w:cs="Courier New"/>
          <w:b/>
          <w:bCs/>
          <w:spacing w:val="80"/>
          <w:lang w:eastAsia="en-US"/>
        </w:rPr>
      </w:pPr>
      <w:r w:rsidRPr="007D2997">
        <w:rPr>
          <w:rFonts w:ascii="Courier New" w:hAnsi="Courier New" w:cs="Courier New"/>
          <w:b/>
          <w:bCs/>
          <w:color w:val="38383A"/>
          <w:spacing w:val="80"/>
          <w:lang w:eastAsia="en-US"/>
        </w:rPr>
        <w:t>PROYECTO DE ACUERDO:</w:t>
      </w:r>
    </w:p>
    <w:p w14:paraId="3280E534" w14:textId="77777777" w:rsidR="00CA1BC1" w:rsidRPr="007D2997" w:rsidRDefault="00CA1BC1" w:rsidP="00374B98">
      <w:pPr>
        <w:widowControl w:val="0"/>
        <w:autoSpaceDE w:val="0"/>
        <w:autoSpaceDN w:val="0"/>
        <w:spacing w:line="276" w:lineRule="auto"/>
        <w:ind w:right="-63"/>
        <w:rPr>
          <w:rFonts w:ascii="Courier New" w:hAnsi="Courier New" w:cs="Courier New"/>
          <w:b/>
          <w:lang w:eastAsia="en-US"/>
        </w:rPr>
      </w:pPr>
    </w:p>
    <w:p w14:paraId="15E5C134" w14:textId="77777777" w:rsidR="00CA1BC1" w:rsidRPr="007D2997" w:rsidRDefault="00CA1BC1" w:rsidP="00374B98">
      <w:pPr>
        <w:widowControl w:val="0"/>
        <w:autoSpaceDE w:val="0"/>
        <w:autoSpaceDN w:val="0"/>
        <w:spacing w:line="276" w:lineRule="auto"/>
        <w:ind w:right="-63"/>
        <w:rPr>
          <w:rFonts w:ascii="Courier New" w:hAnsi="Courier New" w:cs="Courier New"/>
          <w:b/>
          <w:lang w:eastAsia="en-US"/>
        </w:rPr>
      </w:pPr>
    </w:p>
    <w:p w14:paraId="2A319C0B" w14:textId="77777777" w:rsidR="00CA1BC1" w:rsidRPr="007D2997" w:rsidRDefault="00CA1BC1" w:rsidP="00374B98">
      <w:pPr>
        <w:widowControl w:val="0"/>
        <w:autoSpaceDE w:val="0"/>
        <w:autoSpaceDN w:val="0"/>
        <w:spacing w:line="276" w:lineRule="auto"/>
        <w:ind w:right="-63"/>
        <w:rPr>
          <w:rFonts w:ascii="Courier New" w:hAnsi="Courier New" w:cs="Courier New"/>
          <w:b/>
          <w:lang w:eastAsia="en-US"/>
        </w:rPr>
      </w:pPr>
    </w:p>
    <w:p w14:paraId="4C3C15A8" w14:textId="4164A728" w:rsidR="00CA1BC1" w:rsidRPr="007D2997" w:rsidRDefault="00186EB1" w:rsidP="00374B98">
      <w:pPr>
        <w:widowControl w:val="0"/>
        <w:autoSpaceDE w:val="0"/>
        <w:autoSpaceDN w:val="0"/>
        <w:spacing w:line="276" w:lineRule="auto"/>
        <w:ind w:left="119" w:right="-1"/>
        <w:jc w:val="both"/>
        <w:outlineLvl w:val="1"/>
        <w:rPr>
          <w:rFonts w:ascii="Courier New" w:hAnsi="Courier New" w:cs="Courier New"/>
          <w:color w:val="38383A"/>
          <w:lang w:eastAsia="en-US"/>
        </w:rPr>
        <w:sectPr w:rsidR="00CA1BC1" w:rsidRPr="007D2997" w:rsidSect="00860601">
          <w:headerReference w:type="even" r:id="rId10"/>
          <w:headerReference w:type="default" r:id="rId11"/>
          <w:footerReference w:type="even" r:id="rId12"/>
          <w:headerReference w:type="first" r:id="rId13"/>
          <w:pgSz w:w="12242" w:h="18722" w:code="14"/>
          <w:pgMar w:top="1985" w:right="1610" w:bottom="1985" w:left="1418" w:header="567" w:footer="1588" w:gutter="0"/>
          <w:paperSrc w:first="3"/>
          <w:pgNumType w:start="1"/>
          <w:cols w:space="720"/>
          <w:noEndnote/>
          <w:titlePg/>
          <w:docGrid w:linePitch="326"/>
        </w:sectPr>
      </w:pPr>
      <w:r>
        <w:rPr>
          <w:rFonts w:ascii="Courier New" w:hAnsi="Courier New" w:cs="Courier New"/>
          <w:b/>
          <w:bCs/>
          <w:color w:val="4B4B4D"/>
          <w:lang w:eastAsia="en-US"/>
        </w:rPr>
        <w:t>“</w:t>
      </w:r>
      <w:r w:rsidR="00CA1BC1" w:rsidRPr="007D2997">
        <w:rPr>
          <w:rFonts w:ascii="Courier New" w:hAnsi="Courier New" w:cs="Courier New"/>
          <w:b/>
          <w:bCs/>
          <w:color w:val="4B4B4D"/>
          <w:lang w:eastAsia="en-US"/>
        </w:rPr>
        <w:t>A</w:t>
      </w:r>
      <w:r w:rsidR="00D74F30">
        <w:rPr>
          <w:rFonts w:ascii="Courier New" w:hAnsi="Courier New" w:cs="Courier New"/>
          <w:b/>
          <w:bCs/>
          <w:color w:val="4B4B4D"/>
          <w:lang w:eastAsia="en-US"/>
        </w:rPr>
        <w:t>rtículo</w:t>
      </w:r>
      <w:r w:rsidR="00CA1BC1" w:rsidRPr="007D2997">
        <w:rPr>
          <w:rFonts w:ascii="Courier New" w:hAnsi="Courier New" w:cs="Courier New"/>
          <w:b/>
          <w:bCs/>
          <w:color w:val="4B4B4D"/>
          <w:lang w:eastAsia="en-US"/>
        </w:rPr>
        <w:t xml:space="preserve"> Ú</w:t>
      </w:r>
      <w:r w:rsidR="00D74F30">
        <w:rPr>
          <w:rFonts w:ascii="Courier New" w:hAnsi="Courier New" w:cs="Courier New"/>
          <w:b/>
          <w:bCs/>
          <w:color w:val="4B4B4D"/>
          <w:lang w:eastAsia="en-US"/>
        </w:rPr>
        <w:t>nico</w:t>
      </w:r>
      <w:r w:rsidR="00CA1BC1" w:rsidRPr="007D2997">
        <w:rPr>
          <w:rFonts w:ascii="Courier New" w:hAnsi="Courier New" w:cs="Courier New"/>
          <w:b/>
          <w:bCs/>
          <w:color w:val="4B4B4D"/>
          <w:lang w:eastAsia="en-US"/>
        </w:rPr>
        <w:t xml:space="preserve">.- </w:t>
      </w:r>
      <w:r w:rsidR="00E47717" w:rsidRPr="00E47717">
        <w:rPr>
          <w:rFonts w:ascii="Courier New" w:hAnsi="Courier New" w:cs="Courier New"/>
          <w:color w:val="4B4B4D"/>
          <w:lang w:eastAsia="en-US"/>
        </w:rPr>
        <w:t xml:space="preserve">Apruébase la </w:t>
      </w:r>
      <w:r>
        <w:rPr>
          <w:rFonts w:ascii="Courier New" w:hAnsi="Courier New" w:cs="Courier New"/>
          <w:color w:val="4B4B4D"/>
          <w:lang w:eastAsia="en-US"/>
        </w:rPr>
        <w:t>“</w:t>
      </w:r>
      <w:r w:rsidR="00E47717" w:rsidRPr="00E47717">
        <w:rPr>
          <w:rFonts w:ascii="Courier New" w:hAnsi="Courier New" w:cs="Courier New"/>
          <w:color w:val="4B4B4D"/>
          <w:lang w:eastAsia="en-US"/>
        </w:rPr>
        <w:t>Convención de las Naciones Unidas sobre los Acuerdos de Transacción Internacionales Resultantes de la Mediación</w:t>
      </w:r>
      <w:r>
        <w:rPr>
          <w:rFonts w:ascii="Courier New" w:hAnsi="Courier New" w:cs="Courier New"/>
          <w:color w:val="4B4B4D"/>
          <w:lang w:eastAsia="en-US"/>
        </w:rPr>
        <w:t>”</w:t>
      </w:r>
      <w:r w:rsidR="00E47717" w:rsidRPr="00E47717">
        <w:rPr>
          <w:rFonts w:ascii="Courier New" w:hAnsi="Courier New" w:cs="Courier New"/>
          <w:color w:val="4B4B4D"/>
          <w:lang w:eastAsia="en-US"/>
        </w:rPr>
        <w:t>, adoptada por la Asamblea General de Naciones Unidas, en Nueva York, el 20 de diciembre de 2018, y suscrita por Chile el 7 de agosto de 2019</w:t>
      </w:r>
      <w:r w:rsidR="00CA1BC1" w:rsidRPr="007D2997">
        <w:rPr>
          <w:rFonts w:ascii="Courier New" w:hAnsi="Courier New" w:cs="Courier New"/>
          <w:color w:val="4B4B4D"/>
          <w:lang w:eastAsia="en-US"/>
        </w:rPr>
        <w:t>.</w:t>
      </w:r>
      <w:r>
        <w:rPr>
          <w:rFonts w:ascii="Courier New" w:hAnsi="Courier New" w:cs="Courier New"/>
          <w:color w:val="4B4B4D"/>
          <w:lang w:eastAsia="en-US"/>
        </w:rPr>
        <w:t>”.</w:t>
      </w:r>
    </w:p>
    <w:p w14:paraId="3817A8B2" w14:textId="103F8069" w:rsidR="00CA1BC1" w:rsidRPr="007D2997" w:rsidRDefault="00CA1BC1" w:rsidP="00374B98">
      <w:pPr>
        <w:widowControl w:val="0"/>
        <w:autoSpaceDE w:val="0"/>
        <w:autoSpaceDN w:val="0"/>
        <w:spacing w:line="276" w:lineRule="auto"/>
        <w:ind w:left="119" w:right="136"/>
        <w:jc w:val="both"/>
        <w:outlineLvl w:val="1"/>
        <w:rPr>
          <w:rFonts w:ascii="Courier New" w:hAnsi="Courier New" w:cs="Courier New"/>
          <w:color w:val="38383A"/>
          <w:lang w:eastAsia="en-US"/>
        </w:rPr>
      </w:pPr>
    </w:p>
    <w:p w14:paraId="7EAF8642" w14:textId="6DDD7656" w:rsidR="00CA1BC1" w:rsidRPr="007D2997" w:rsidRDefault="00CA1BC1" w:rsidP="00374B98">
      <w:pPr>
        <w:spacing w:line="276" w:lineRule="auto"/>
        <w:jc w:val="center"/>
        <w:rPr>
          <w:rFonts w:ascii="Courier New" w:hAnsi="Courier New" w:cs="Courier New"/>
          <w:color w:val="38383A"/>
          <w:lang w:eastAsia="en-US"/>
        </w:rPr>
      </w:pPr>
      <w:r w:rsidRPr="007D2997">
        <w:rPr>
          <w:rFonts w:ascii="Courier New" w:hAnsi="Courier New" w:cs="Courier New"/>
          <w:color w:val="38383A"/>
          <w:lang w:eastAsia="en-US"/>
        </w:rPr>
        <w:t xml:space="preserve">Dios </w:t>
      </w:r>
      <w:r w:rsidRPr="007D2997">
        <w:rPr>
          <w:rFonts w:ascii="Courier New" w:hAnsi="Courier New" w:cs="Courier New"/>
          <w:color w:val="4B4B4D"/>
          <w:lang w:eastAsia="en-US"/>
        </w:rPr>
        <w:t xml:space="preserve">guarde a </w:t>
      </w:r>
      <w:r w:rsidRPr="007D2997">
        <w:rPr>
          <w:rFonts w:ascii="Courier New" w:hAnsi="Courier New" w:cs="Courier New"/>
          <w:color w:val="38383A"/>
          <w:lang w:eastAsia="en-US"/>
        </w:rPr>
        <w:t>V.E.,</w:t>
      </w:r>
    </w:p>
    <w:p w14:paraId="2EBE8AC3" w14:textId="77D5A0F7" w:rsidR="00CA1BC1" w:rsidRPr="007D2997" w:rsidRDefault="00CA1BC1" w:rsidP="00374B98">
      <w:pPr>
        <w:spacing w:line="276" w:lineRule="auto"/>
        <w:jc w:val="both"/>
        <w:rPr>
          <w:rFonts w:ascii="Courier New" w:hAnsi="Courier New" w:cs="Courier New"/>
          <w:bCs/>
          <w:lang w:val="es-CL"/>
        </w:rPr>
      </w:pPr>
    </w:p>
    <w:p w14:paraId="5EDE2D2F" w14:textId="2995EAD4" w:rsidR="00CA1BC1" w:rsidRPr="007D2997" w:rsidRDefault="00CA1BC1" w:rsidP="00374B98">
      <w:pPr>
        <w:spacing w:line="276" w:lineRule="auto"/>
        <w:jc w:val="both"/>
        <w:rPr>
          <w:rFonts w:ascii="Courier New" w:hAnsi="Courier New" w:cs="Courier New"/>
          <w:bCs/>
          <w:lang w:val="es-CL"/>
        </w:rPr>
      </w:pPr>
    </w:p>
    <w:p w14:paraId="0C7855D2" w14:textId="4A4A4176" w:rsidR="00CA1BC1" w:rsidRPr="007D2997" w:rsidRDefault="00CA1BC1" w:rsidP="00374B98">
      <w:pPr>
        <w:spacing w:line="276" w:lineRule="auto"/>
        <w:jc w:val="both"/>
        <w:rPr>
          <w:rFonts w:ascii="Courier New" w:hAnsi="Courier New" w:cs="Courier New"/>
          <w:bCs/>
          <w:lang w:val="es-CL"/>
        </w:rPr>
      </w:pPr>
    </w:p>
    <w:p w14:paraId="7F81026C" w14:textId="77777777" w:rsidR="00CA1BC1" w:rsidRPr="007D2997" w:rsidRDefault="00CA1BC1" w:rsidP="00374B98">
      <w:pPr>
        <w:spacing w:line="276" w:lineRule="auto"/>
        <w:jc w:val="both"/>
        <w:rPr>
          <w:rFonts w:ascii="Courier New" w:hAnsi="Courier New" w:cs="Courier New"/>
          <w:bCs/>
          <w:lang w:val="es-CL"/>
        </w:rPr>
      </w:pPr>
    </w:p>
    <w:p w14:paraId="1346DEBA" w14:textId="02B59927" w:rsidR="00CA1BC1" w:rsidRPr="007D2997" w:rsidRDefault="00CA1BC1" w:rsidP="00374B98">
      <w:pPr>
        <w:spacing w:line="276" w:lineRule="auto"/>
        <w:jc w:val="both"/>
        <w:rPr>
          <w:rFonts w:ascii="Courier New" w:hAnsi="Courier New" w:cs="Courier New"/>
          <w:bCs/>
          <w:lang w:val="es-CL"/>
        </w:rPr>
      </w:pPr>
    </w:p>
    <w:p w14:paraId="20DB31DB" w14:textId="5DE6EFFC" w:rsidR="00CA1BC1" w:rsidRPr="007D2997" w:rsidRDefault="00CA1BC1" w:rsidP="00374B98">
      <w:pPr>
        <w:spacing w:line="276" w:lineRule="auto"/>
        <w:jc w:val="both"/>
        <w:rPr>
          <w:rFonts w:ascii="Courier New" w:hAnsi="Courier New" w:cs="Courier New"/>
          <w:bCs/>
          <w:lang w:val="es-CL"/>
        </w:rPr>
      </w:pPr>
    </w:p>
    <w:p w14:paraId="14145F73" w14:textId="6F372BB5" w:rsidR="00CA1BC1" w:rsidRPr="007D2997" w:rsidRDefault="00CA1BC1" w:rsidP="00374B98">
      <w:pPr>
        <w:spacing w:line="276" w:lineRule="auto"/>
        <w:jc w:val="both"/>
        <w:rPr>
          <w:rFonts w:ascii="Courier New" w:hAnsi="Courier New" w:cs="Courier New"/>
          <w:bCs/>
          <w:lang w:val="es-CL"/>
        </w:rPr>
      </w:pPr>
    </w:p>
    <w:p w14:paraId="6C9E7DCA" w14:textId="70D04E41" w:rsidR="00CA1BC1" w:rsidRPr="007D2997" w:rsidRDefault="00CA1BC1" w:rsidP="00374B98">
      <w:pPr>
        <w:spacing w:line="276" w:lineRule="auto"/>
        <w:jc w:val="both"/>
        <w:rPr>
          <w:rFonts w:ascii="Courier New" w:hAnsi="Courier New" w:cs="Courier New"/>
          <w:bCs/>
          <w:lang w:val="es-CL"/>
        </w:rPr>
      </w:pPr>
    </w:p>
    <w:p w14:paraId="174CA55F" w14:textId="4D5D02EC" w:rsidR="00CA1BC1" w:rsidRPr="007D2997" w:rsidRDefault="00CA1BC1" w:rsidP="00374B98">
      <w:pPr>
        <w:spacing w:line="276" w:lineRule="auto"/>
        <w:jc w:val="both"/>
        <w:rPr>
          <w:rFonts w:ascii="Courier New" w:hAnsi="Courier New" w:cs="Courier New"/>
          <w:bCs/>
          <w:lang w:val="es-CL"/>
        </w:rPr>
      </w:pPr>
    </w:p>
    <w:p w14:paraId="7270F211" w14:textId="77777777" w:rsidR="00CA1BC1" w:rsidRPr="007D2997" w:rsidRDefault="00CA1BC1" w:rsidP="00374B98">
      <w:pPr>
        <w:spacing w:line="276" w:lineRule="auto"/>
        <w:jc w:val="both"/>
        <w:rPr>
          <w:rFonts w:ascii="Courier New" w:hAnsi="Courier New" w:cs="Courier New"/>
          <w:b/>
          <w:bCs/>
          <w:lang w:val="es-CL"/>
        </w:rPr>
      </w:pPr>
    </w:p>
    <w:p w14:paraId="72037E18" w14:textId="675F9A1E" w:rsidR="00CA1BC1" w:rsidRPr="007D2997" w:rsidRDefault="00CA1BC1" w:rsidP="00374B98">
      <w:pPr>
        <w:spacing w:line="276" w:lineRule="auto"/>
        <w:jc w:val="both"/>
        <w:rPr>
          <w:rFonts w:ascii="Courier New" w:hAnsi="Courier New" w:cs="Courier New"/>
          <w:b/>
          <w:bCs/>
          <w:lang w:val="es-CL"/>
        </w:rPr>
      </w:pPr>
    </w:p>
    <w:p w14:paraId="0B094BBE" w14:textId="77777777" w:rsidR="00CA1BC1" w:rsidRPr="007D2997" w:rsidRDefault="00CA1BC1" w:rsidP="00374B98">
      <w:pPr>
        <w:tabs>
          <w:tab w:val="center" w:pos="6804"/>
        </w:tabs>
        <w:spacing w:line="276" w:lineRule="auto"/>
        <w:jc w:val="both"/>
        <w:rPr>
          <w:rFonts w:ascii="Courier New" w:hAnsi="Courier New" w:cs="Courier New"/>
          <w:b/>
          <w:bCs/>
          <w:caps/>
        </w:rPr>
      </w:pPr>
      <w:r w:rsidRPr="007D2997">
        <w:rPr>
          <w:rFonts w:ascii="Courier New" w:hAnsi="Courier New" w:cs="Courier New"/>
          <w:b/>
          <w:bCs/>
          <w:caps/>
        </w:rPr>
        <w:tab/>
        <w:t>Gabriel boric font</w:t>
      </w:r>
    </w:p>
    <w:p w14:paraId="7EAB7696" w14:textId="77777777" w:rsidR="00CA1BC1" w:rsidRPr="007D2997" w:rsidRDefault="00CA1BC1" w:rsidP="00374B98">
      <w:pPr>
        <w:tabs>
          <w:tab w:val="center" w:pos="6804"/>
        </w:tabs>
        <w:spacing w:line="276" w:lineRule="auto"/>
        <w:jc w:val="both"/>
        <w:rPr>
          <w:rFonts w:ascii="Courier New" w:hAnsi="Courier New" w:cs="Courier New"/>
          <w:bCs/>
        </w:rPr>
      </w:pPr>
      <w:r w:rsidRPr="007D2997">
        <w:rPr>
          <w:rFonts w:ascii="Courier New" w:hAnsi="Courier New" w:cs="Courier New"/>
          <w:bCs/>
        </w:rPr>
        <w:tab/>
        <w:t>Presidente de la República</w:t>
      </w:r>
    </w:p>
    <w:p w14:paraId="12F14C09" w14:textId="61A8C75C" w:rsidR="00CA1BC1" w:rsidRPr="007D2997" w:rsidRDefault="00CA1BC1" w:rsidP="00374B98">
      <w:pPr>
        <w:spacing w:line="276" w:lineRule="auto"/>
        <w:jc w:val="center"/>
        <w:rPr>
          <w:rFonts w:ascii="Courier New" w:hAnsi="Courier New" w:cs="Courier New"/>
          <w:b/>
          <w:bCs/>
        </w:rPr>
      </w:pPr>
    </w:p>
    <w:p w14:paraId="4DFEAC57" w14:textId="77777777" w:rsidR="00CA1BC1" w:rsidRPr="007D2997" w:rsidRDefault="00CA1BC1" w:rsidP="00374B98">
      <w:pPr>
        <w:spacing w:line="276" w:lineRule="auto"/>
        <w:jc w:val="center"/>
        <w:rPr>
          <w:rFonts w:ascii="Courier New" w:hAnsi="Courier New" w:cs="Courier New"/>
          <w:b/>
          <w:bCs/>
        </w:rPr>
      </w:pPr>
    </w:p>
    <w:p w14:paraId="3E2672DA" w14:textId="77777777" w:rsidR="00CA1BC1" w:rsidRPr="007D2997" w:rsidRDefault="00CA1BC1" w:rsidP="00374B98">
      <w:pPr>
        <w:spacing w:line="276" w:lineRule="auto"/>
        <w:jc w:val="center"/>
        <w:rPr>
          <w:rFonts w:ascii="Courier New" w:hAnsi="Courier New" w:cs="Courier New"/>
          <w:b/>
          <w:bCs/>
          <w:lang w:val="es-ES_tradnl"/>
        </w:rPr>
      </w:pPr>
    </w:p>
    <w:p w14:paraId="6410E897" w14:textId="27216BBF" w:rsidR="00CA1BC1" w:rsidRPr="007D2997" w:rsidRDefault="00CA1BC1" w:rsidP="00374B98">
      <w:pPr>
        <w:spacing w:line="276" w:lineRule="auto"/>
        <w:jc w:val="center"/>
        <w:rPr>
          <w:rFonts w:ascii="Courier New" w:hAnsi="Courier New" w:cs="Courier New"/>
          <w:b/>
          <w:bCs/>
          <w:lang w:val="es-ES_tradnl"/>
        </w:rPr>
      </w:pPr>
    </w:p>
    <w:p w14:paraId="77B7C90F" w14:textId="77777777" w:rsidR="00CA1BC1" w:rsidRPr="007D2997" w:rsidRDefault="00CA1BC1" w:rsidP="00374B98">
      <w:pPr>
        <w:spacing w:line="276" w:lineRule="auto"/>
        <w:jc w:val="center"/>
        <w:rPr>
          <w:rFonts w:ascii="Courier New" w:hAnsi="Courier New" w:cs="Courier New"/>
          <w:b/>
          <w:bCs/>
          <w:lang w:val="es-ES_tradnl"/>
        </w:rPr>
      </w:pPr>
    </w:p>
    <w:p w14:paraId="60A94D57" w14:textId="3F5EBC31" w:rsidR="00CA1BC1" w:rsidRPr="007D2997" w:rsidRDefault="00CA1BC1" w:rsidP="00374B98">
      <w:pPr>
        <w:spacing w:line="276" w:lineRule="auto"/>
        <w:rPr>
          <w:rFonts w:ascii="Courier New" w:hAnsi="Courier New" w:cs="Courier New"/>
          <w:b/>
          <w:bCs/>
          <w:lang w:val="es-ES_tradnl"/>
        </w:rPr>
      </w:pPr>
    </w:p>
    <w:p w14:paraId="5A08FD69" w14:textId="77777777" w:rsidR="00CA1BC1" w:rsidRPr="007D2997" w:rsidRDefault="00CA1BC1" w:rsidP="00374B98">
      <w:pPr>
        <w:spacing w:line="276" w:lineRule="auto"/>
        <w:rPr>
          <w:rFonts w:ascii="Courier New" w:hAnsi="Courier New" w:cs="Courier New"/>
          <w:b/>
          <w:bCs/>
          <w:lang w:val="es-ES_tradnl"/>
        </w:rPr>
      </w:pPr>
    </w:p>
    <w:p w14:paraId="25EE9A2F" w14:textId="77777777" w:rsidR="00CA1BC1" w:rsidRPr="007D2997" w:rsidRDefault="00CA1BC1" w:rsidP="00374B98">
      <w:pPr>
        <w:spacing w:line="276" w:lineRule="auto"/>
        <w:rPr>
          <w:rFonts w:ascii="Courier New" w:hAnsi="Courier New" w:cs="Courier New"/>
          <w:b/>
          <w:bCs/>
          <w:lang w:val="es-ES_tradnl"/>
        </w:rPr>
      </w:pPr>
    </w:p>
    <w:p w14:paraId="4D9DCC46" w14:textId="77777777" w:rsidR="00CA1BC1" w:rsidRPr="007D2997" w:rsidRDefault="00CA1BC1" w:rsidP="00374B98">
      <w:pPr>
        <w:spacing w:line="276" w:lineRule="auto"/>
        <w:jc w:val="center"/>
        <w:rPr>
          <w:rFonts w:ascii="Courier New" w:hAnsi="Courier New" w:cs="Courier New"/>
          <w:b/>
          <w:bCs/>
          <w:lang w:val="es-ES_tradnl"/>
        </w:rPr>
      </w:pPr>
    </w:p>
    <w:p w14:paraId="39B2730B" w14:textId="45E433F5" w:rsidR="00CA1BC1" w:rsidRPr="007D2997" w:rsidRDefault="00CA1BC1" w:rsidP="00374B98">
      <w:pPr>
        <w:tabs>
          <w:tab w:val="center" w:pos="2694"/>
        </w:tabs>
        <w:spacing w:line="276" w:lineRule="auto"/>
        <w:jc w:val="both"/>
        <w:rPr>
          <w:rFonts w:ascii="Courier New" w:hAnsi="Courier New" w:cs="Courier New"/>
          <w:b/>
          <w:bCs/>
          <w:caps/>
        </w:rPr>
      </w:pPr>
      <w:r w:rsidRPr="007D2997">
        <w:rPr>
          <w:rFonts w:ascii="Courier New" w:hAnsi="Courier New" w:cs="Courier New"/>
          <w:b/>
          <w:bCs/>
          <w:caps/>
        </w:rPr>
        <w:tab/>
        <w:t>ALBERT VAN KLAVEREN STORK</w:t>
      </w:r>
    </w:p>
    <w:p w14:paraId="0767356B" w14:textId="48EA7C30" w:rsidR="00025902" w:rsidRPr="007D2997" w:rsidRDefault="00CA1BC1" w:rsidP="00374B98">
      <w:pPr>
        <w:tabs>
          <w:tab w:val="center" w:pos="2694"/>
        </w:tabs>
        <w:spacing w:line="276" w:lineRule="auto"/>
        <w:jc w:val="both"/>
        <w:rPr>
          <w:rFonts w:ascii="Courier New" w:hAnsi="Courier New" w:cs="Courier New"/>
        </w:rPr>
      </w:pPr>
      <w:r w:rsidRPr="007D2997">
        <w:rPr>
          <w:rFonts w:ascii="Courier New" w:hAnsi="Courier New" w:cs="Courier New"/>
          <w:b/>
          <w:bCs/>
          <w:caps/>
        </w:rPr>
        <w:tab/>
      </w:r>
      <w:r w:rsidRPr="007D2997">
        <w:rPr>
          <w:rFonts w:ascii="Courier New" w:hAnsi="Courier New" w:cs="Courier New"/>
          <w:bCs/>
        </w:rPr>
        <w:t>Ministro de Relaciones Exteriores</w:t>
      </w:r>
    </w:p>
    <w:sectPr w:rsidR="00025902" w:rsidRPr="007D2997" w:rsidSect="00860601">
      <w:pgSz w:w="12242" w:h="18722" w:code="14"/>
      <w:pgMar w:top="1985" w:right="1531" w:bottom="1985" w:left="1418" w:header="567" w:footer="1588" w:gutter="0"/>
      <w:paperSrc w:first="3"/>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216A" w14:textId="77777777" w:rsidR="00AC5CDD" w:rsidRDefault="00AC5CDD">
      <w:r>
        <w:separator/>
      </w:r>
    </w:p>
  </w:endnote>
  <w:endnote w:type="continuationSeparator" w:id="0">
    <w:p w14:paraId="06D21BA8" w14:textId="77777777" w:rsidR="00AC5CDD" w:rsidRDefault="00AC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8962F" w14:textId="77777777" w:rsidR="00AD162F" w:rsidRDefault="00AD162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55364038" w14:textId="77777777" w:rsidR="00AD162F" w:rsidRDefault="00AD162F">
    <w:pPr>
      <w:pStyle w:val="Piedepgina"/>
      <w:ind w:right="360"/>
    </w:pPr>
  </w:p>
  <w:p w14:paraId="1D4A988F" w14:textId="77777777" w:rsidR="00AD162F" w:rsidRDefault="00AD162F"/>
  <w:p w14:paraId="148977D4" w14:textId="77777777" w:rsidR="00AD162F" w:rsidRDefault="00AD16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BE5C8" w14:textId="77777777" w:rsidR="00AC5CDD" w:rsidRDefault="00AC5CDD">
      <w:r>
        <w:separator/>
      </w:r>
    </w:p>
  </w:footnote>
  <w:footnote w:type="continuationSeparator" w:id="0">
    <w:p w14:paraId="3E9B1D5B" w14:textId="77777777" w:rsidR="00AC5CDD" w:rsidRDefault="00AC5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C2561" w14:textId="77777777" w:rsidR="00AD162F" w:rsidRDefault="00AD162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1A82B3DC" w14:textId="77777777" w:rsidR="00AD162F" w:rsidRDefault="00AD162F">
    <w:pPr>
      <w:pStyle w:val="Encabezado"/>
    </w:pPr>
  </w:p>
  <w:p w14:paraId="233ACC8D" w14:textId="77777777" w:rsidR="00AD162F" w:rsidRDefault="00AD162F"/>
  <w:p w14:paraId="0A2DDD57" w14:textId="77777777" w:rsidR="00AD162F" w:rsidRDefault="00AD16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618149"/>
      <w:docPartObj>
        <w:docPartGallery w:val="Page Numbers (Top of Page)"/>
        <w:docPartUnique/>
      </w:docPartObj>
    </w:sdtPr>
    <w:sdtEndPr>
      <w:rPr>
        <w:rFonts w:ascii="Courier New" w:hAnsi="Courier New" w:cs="Courier New"/>
      </w:rPr>
    </w:sdtEndPr>
    <w:sdtContent>
      <w:p w14:paraId="42B848CD" w14:textId="77777777" w:rsidR="00AD162F" w:rsidRPr="00B60573" w:rsidRDefault="00AD162F">
        <w:pPr>
          <w:pStyle w:val="Encabezado"/>
          <w:jc w:val="right"/>
          <w:rPr>
            <w:rFonts w:ascii="Courier New" w:hAnsi="Courier New" w:cs="Courier New"/>
          </w:rPr>
        </w:pPr>
        <w:r w:rsidRPr="00B60573">
          <w:rPr>
            <w:rFonts w:ascii="Courier New" w:hAnsi="Courier New" w:cs="Courier New"/>
          </w:rPr>
          <w:fldChar w:fldCharType="begin"/>
        </w:r>
        <w:r w:rsidRPr="00B60573">
          <w:rPr>
            <w:rFonts w:ascii="Courier New" w:hAnsi="Courier New" w:cs="Courier New"/>
          </w:rPr>
          <w:instrText>PAGE   \* MERGEFORMAT</w:instrText>
        </w:r>
        <w:r w:rsidRPr="00B60573">
          <w:rPr>
            <w:rFonts w:ascii="Courier New" w:hAnsi="Courier New" w:cs="Courier New"/>
          </w:rPr>
          <w:fldChar w:fldCharType="separate"/>
        </w:r>
        <w:r w:rsidRPr="00B60573">
          <w:rPr>
            <w:rFonts w:ascii="Courier New" w:hAnsi="Courier New" w:cs="Courier New"/>
          </w:rPr>
          <w:t>2</w:t>
        </w:r>
        <w:r w:rsidRPr="00B60573">
          <w:rPr>
            <w:rFonts w:ascii="Courier New" w:hAnsi="Courier New" w:cs="Courier New"/>
          </w:rPr>
          <w:fldChar w:fldCharType="end"/>
        </w:r>
      </w:p>
    </w:sdtContent>
  </w:sdt>
  <w:p w14:paraId="32CDBE5C" w14:textId="77777777" w:rsidR="00AD162F" w:rsidRPr="00337E77" w:rsidRDefault="00AD162F" w:rsidP="00B60573">
    <w:pPr>
      <w:tabs>
        <w:tab w:val="center" w:pos="993"/>
      </w:tabs>
      <w:ind w:left="-1134"/>
      <w:jc w:val="both"/>
      <w:rPr>
        <w:rFonts w:ascii="Calibri" w:eastAsia="Calibri" w:hAnsi="Calibri"/>
        <w:sz w:val="20"/>
        <w:szCs w:val="20"/>
        <w:lang w:val="es-CL" w:eastAsia="en-US"/>
      </w:rPr>
    </w:pPr>
    <w:r>
      <w:rPr>
        <w:rFonts w:ascii="Calibri" w:eastAsia="Calibri" w:hAnsi="Calibri"/>
        <w:sz w:val="20"/>
        <w:szCs w:val="20"/>
        <w:lang w:val="es-CL" w:eastAsia="en-US"/>
      </w:rPr>
      <w:tab/>
    </w:r>
    <w:r w:rsidRPr="00337E77">
      <w:rPr>
        <w:rFonts w:ascii="Calibri" w:eastAsia="Calibri" w:hAnsi="Calibri"/>
        <w:sz w:val="20"/>
        <w:szCs w:val="20"/>
        <w:lang w:val="es-CL" w:eastAsia="en-US"/>
      </w:rPr>
      <w:t>REPÚBLICA DE CHILE</w:t>
    </w:r>
  </w:p>
  <w:p w14:paraId="1A0C99C1" w14:textId="77777777" w:rsidR="00AD162F" w:rsidRPr="00337E77" w:rsidRDefault="00AD162F" w:rsidP="00B60573">
    <w:pPr>
      <w:tabs>
        <w:tab w:val="center" w:pos="993"/>
      </w:tabs>
      <w:ind w:left="-1134"/>
      <w:jc w:val="both"/>
      <w:rPr>
        <w:rFonts w:ascii="Calibri" w:eastAsia="Calibri" w:hAnsi="Calibri"/>
        <w:sz w:val="18"/>
        <w:szCs w:val="18"/>
        <w:lang w:val="es-CL" w:eastAsia="en-US"/>
      </w:rPr>
    </w:pPr>
    <w:r w:rsidRPr="00337E77">
      <w:rPr>
        <w:rFonts w:ascii="Calibri" w:eastAsia="Calibri" w:hAnsi="Calibri"/>
        <w:sz w:val="18"/>
        <w:szCs w:val="18"/>
        <w:lang w:val="es-CL" w:eastAsia="en-US"/>
      </w:rPr>
      <w:tab/>
      <w:t>MINISTERIO</w:t>
    </w:r>
  </w:p>
  <w:p w14:paraId="70733BC8" w14:textId="77777777" w:rsidR="00AD162F" w:rsidRPr="00337E77" w:rsidRDefault="00AD162F" w:rsidP="00B60573">
    <w:pPr>
      <w:tabs>
        <w:tab w:val="center" w:pos="993"/>
      </w:tabs>
      <w:ind w:left="-1134"/>
      <w:jc w:val="both"/>
      <w:rPr>
        <w:rFonts w:ascii="Calibri" w:eastAsia="Calibri" w:hAnsi="Calibri"/>
        <w:sz w:val="18"/>
        <w:szCs w:val="18"/>
        <w:lang w:val="es-CL" w:eastAsia="en-US"/>
      </w:rPr>
    </w:pPr>
    <w:r w:rsidRPr="00337E77">
      <w:rPr>
        <w:rFonts w:ascii="Calibri" w:eastAsia="Calibri" w:hAnsi="Calibri"/>
        <w:sz w:val="18"/>
        <w:szCs w:val="18"/>
        <w:lang w:val="es-CL" w:eastAsia="en-US"/>
      </w:rPr>
      <w:tab/>
      <w:t>SECRETARÍA GENERAL DE LA PRESIDENCIA</w:t>
    </w:r>
  </w:p>
  <w:p w14:paraId="0FC94A1E" w14:textId="77777777" w:rsidR="00AD162F" w:rsidRPr="00B60573" w:rsidRDefault="00AD162F" w:rsidP="00337E77">
    <w:pPr>
      <w:pStyle w:val="Encabezado"/>
      <w:tabs>
        <w:tab w:val="clear" w:pos="4252"/>
        <w:tab w:val="center" w:pos="851"/>
      </w:tabs>
      <w:ind w:left="-540" w:right="-91" w:hanging="27"/>
      <w:rPr>
        <w:sz w:val="10"/>
        <w:lang w:val="es-CL"/>
      </w:rPr>
    </w:pPr>
  </w:p>
  <w:p w14:paraId="382D0816" w14:textId="77777777" w:rsidR="00AD162F" w:rsidRDefault="00AD162F"/>
  <w:p w14:paraId="1F5F1890" w14:textId="77777777" w:rsidR="00AD162F" w:rsidRDefault="00AD162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CEC4B" w14:textId="77777777" w:rsidR="00AD162F" w:rsidRDefault="00AD162F" w:rsidP="00337E77">
    <w:pPr>
      <w:tabs>
        <w:tab w:val="center" w:pos="993"/>
      </w:tabs>
      <w:ind w:left="-1134"/>
      <w:jc w:val="both"/>
      <w:rPr>
        <w:rFonts w:ascii="Calibri" w:eastAsia="Calibri" w:hAnsi="Calibri"/>
        <w:sz w:val="20"/>
        <w:szCs w:val="20"/>
        <w:lang w:val="es-CL" w:eastAsia="en-US"/>
      </w:rPr>
    </w:pPr>
    <w:r>
      <w:rPr>
        <w:rFonts w:ascii="Calibri" w:eastAsia="Calibri" w:hAnsi="Calibri"/>
        <w:sz w:val="20"/>
        <w:szCs w:val="20"/>
        <w:lang w:val="es-CL" w:eastAsia="en-US"/>
      </w:rPr>
      <w:tab/>
    </w:r>
  </w:p>
  <w:p w14:paraId="58E1B1E4" w14:textId="77777777" w:rsidR="00AD162F" w:rsidRPr="00337E77" w:rsidRDefault="00AD162F" w:rsidP="00337E77">
    <w:pPr>
      <w:tabs>
        <w:tab w:val="center" w:pos="993"/>
      </w:tabs>
      <w:ind w:left="-1134"/>
      <w:jc w:val="both"/>
      <w:rPr>
        <w:rFonts w:ascii="Calibri" w:eastAsia="Calibri" w:hAnsi="Calibri"/>
        <w:sz w:val="20"/>
        <w:szCs w:val="20"/>
        <w:lang w:val="es-CL" w:eastAsia="en-US"/>
      </w:rPr>
    </w:pPr>
    <w:r>
      <w:rPr>
        <w:rFonts w:ascii="Calibri" w:eastAsia="Calibri" w:hAnsi="Calibri"/>
        <w:sz w:val="20"/>
        <w:szCs w:val="20"/>
        <w:lang w:val="es-CL" w:eastAsia="en-US"/>
      </w:rPr>
      <w:tab/>
    </w:r>
    <w:r w:rsidRPr="00337E77">
      <w:rPr>
        <w:rFonts w:ascii="Calibri" w:eastAsia="Calibri" w:hAnsi="Calibri"/>
        <w:sz w:val="20"/>
        <w:szCs w:val="20"/>
        <w:lang w:val="es-CL" w:eastAsia="en-US"/>
      </w:rPr>
      <w:t>REPÚBLICA DE CHILE</w:t>
    </w:r>
  </w:p>
  <w:p w14:paraId="65725DF4" w14:textId="77777777" w:rsidR="00AD162F" w:rsidRPr="00337E77" w:rsidRDefault="00AD162F" w:rsidP="00337E77">
    <w:pPr>
      <w:tabs>
        <w:tab w:val="center" w:pos="993"/>
      </w:tabs>
      <w:ind w:left="-1134"/>
      <w:jc w:val="both"/>
      <w:rPr>
        <w:rFonts w:ascii="Calibri" w:eastAsia="Calibri" w:hAnsi="Calibri"/>
        <w:sz w:val="18"/>
        <w:szCs w:val="18"/>
        <w:lang w:val="es-CL" w:eastAsia="en-US"/>
      </w:rPr>
    </w:pPr>
    <w:r w:rsidRPr="00337E77">
      <w:rPr>
        <w:rFonts w:ascii="Calibri" w:eastAsia="Calibri" w:hAnsi="Calibri"/>
        <w:sz w:val="18"/>
        <w:szCs w:val="18"/>
        <w:lang w:val="es-CL" w:eastAsia="en-US"/>
      </w:rPr>
      <w:tab/>
      <w:t>MINISTERIO</w:t>
    </w:r>
  </w:p>
  <w:p w14:paraId="6F8B4995" w14:textId="77777777" w:rsidR="00AD162F" w:rsidRPr="00337E77" w:rsidRDefault="00AD162F" w:rsidP="00337E77">
    <w:pPr>
      <w:tabs>
        <w:tab w:val="center" w:pos="993"/>
      </w:tabs>
      <w:ind w:left="-1134"/>
      <w:jc w:val="both"/>
      <w:rPr>
        <w:rFonts w:ascii="Calibri" w:eastAsia="Calibri" w:hAnsi="Calibri"/>
        <w:sz w:val="18"/>
        <w:szCs w:val="18"/>
        <w:lang w:val="es-CL" w:eastAsia="en-US"/>
      </w:rPr>
    </w:pPr>
    <w:r w:rsidRPr="00337E77">
      <w:rPr>
        <w:rFonts w:ascii="Calibri" w:eastAsia="Calibri" w:hAnsi="Calibri"/>
        <w:sz w:val="18"/>
        <w:szCs w:val="18"/>
        <w:lang w:val="es-CL" w:eastAsia="en-US"/>
      </w:rPr>
      <w:tab/>
      <w:t>SECRETARÍA GENERAL DE LA PRESIDENCIA</w:t>
    </w:r>
  </w:p>
  <w:p w14:paraId="4D92C134" w14:textId="77777777" w:rsidR="00AD162F" w:rsidRDefault="00AD162F" w:rsidP="00337E77">
    <w:pPr>
      <w:pStyle w:val="Encabezado"/>
      <w:tabs>
        <w:tab w:val="clear" w:pos="4252"/>
        <w:tab w:val="center" w:pos="141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206"/>
    <w:multiLevelType w:val="hybridMultilevel"/>
    <w:tmpl w:val="428EB208"/>
    <w:lvl w:ilvl="0" w:tplc="7B804F60">
      <w:start w:val="1"/>
      <w:numFmt w:val="upperRoman"/>
      <w:lvlText w:val="%1."/>
      <w:lvlJc w:val="left"/>
      <w:pPr>
        <w:ind w:left="3555" w:hanging="720"/>
      </w:pPr>
      <w:rPr>
        <w:rFonts w:ascii="Courier New" w:hAnsi="Courier New" w:cs="Courier New" w:hint="default"/>
        <w:b/>
        <w:bCs/>
        <w:color w:val="auto"/>
        <w:sz w:val="24"/>
        <w:szCs w:val="24"/>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1" w15:restartNumberingAfterBreak="0">
    <w:nsid w:val="55F739D0"/>
    <w:multiLevelType w:val="hybridMultilevel"/>
    <w:tmpl w:val="F9E44936"/>
    <w:lvl w:ilvl="0" w:tplc="FFFFFFFF">
      <w:start w:val="1"/>
      <w:numFmt w:val="decimal"/>
      <w:lvlText w:val="%1."/>
      <w:lvlJc w:val="left"/>
      <w:pPr>
        <w:ind w:left="1776" w:hanging="360"/>
      </w:pPr>
      <w:rPr>
        <w:rFonts w:hint="default"/>
        <w:b/>
        <w:bCs/>
        <w:color w:val="auto"/>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7F536E07"/>
    <w:multiLevelType w:val="hybridMultilevel"/>
    <w:tmpl w:val="F9E44936"/>
    <w:lvl w:ilvl="0" w:tplc="200E1C2E">
      <w:start w:val="1"/>
      <w:numFmt w:val="decimal"/>
      <w:lvlText w:val="%1."/>
      <w:lvlJc w:val="left"/>
      <w:pPr>
        <w:ind w:left="1776" w:hanging="360"/>
      </w:pPr>
      <w:rPr>
        <w:rFonts w:hint="default"/>
        <w:b/>
        <w:bCs/>
        <w:color w:val="auto"/>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num w:numId="1" w16cid:durableId="603390250">
    <w:abstractNumId w:val="0"/>
  </w:num>
  <w:num w:numId="2" w16cid:durableId="312563400">
    <w:abstractNumId w:val="2"/>
  </w:num>
  <w:num w:numId="3" w16cid:durableId="670644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C1"/>
    <w:rsid w:val="0000776A"/>
    <w:rsid w:val="000148DF"/>
    <w:rsid w:val="00025902"/>
    <w:rsid w:val="00032340"/>
    <w:rsid w:val="000701CB"/>
    <w:rsid w:val="00083DFE"/>
    <w:rsid w:val="00087D80"/>
    <w:rsid w:val="00087EB1"/>
    <w:rsid w:val="000A569D"/>
    <w:rsid w:val="000B158F"/>
    <w:rsid w:val="000B48A7"/>
    <w:rsid w:val="000C209E"/>
    <w:rsid w:val="000F022B"/>
    <w:rsid w:val="000F2A19"/>
    <w:rsid w:val="00106EB6"/>
    <w:rsid w:val="00107924"/>
    <w:rsid w:val="00125AAC"/>
    <w:rsid w:val="00157050"/>
    <w:rsid w:val="00166B6A"/>
    <w:rsid w:val="00186EB1"/>
    <w:rsid w:val="0019251E"/>
    <w:rsid w:val="001B1833"/>
    <w:rsid w:val="001B4726"/>
    <w:rsid w:val="001B5B3C"/>
    <w:rsid w:val="001C6179"/>
    <w:rsid w:val="001E314C"/>
    <w:rsid w:val="001F07BE"/>
    <w:rsid w:val="001F1568"/>
    <w:rsid w:val="00201D97"/>
    <w:rsid w:val="00240E71"/>
    <w:rsid w:val="00245C0F"/>
    <w:rsid w:val="00291048"/>
    <w:rsid w:val="002A1A0E"/>
    <w:rsid w:val="002A3F84"/>
    <w:rsid w:val="002A7147"/>
    <w:rsid w:val="002C0641"/>
    <w:rsid w:val="002C3E81"/>
    <w:rsid w:val="002D5D46"/>
    <w:rsid w:val="002E7D56"/>
    <w:rsid w:val="002F20E8"/>
    <w:rsid w:val="00303C62"/>
    <w:rsid w:val="00322C69"/>
    <w:rsid w:val="00330B26"/>
    <w:rsid w:val="00331343"/>
    <w:rsid w:val="003376DA"/>
    <w:rsid w:val="00342590"/>
    <w:rsid w:val="00346418"/>
    <w:rsid w:val="00350A78"/>
    <w:rsid w:val="00360973"/>
    <w:rsid w:val="00366073"/>
    <w:rsid w:val="00374B98"/>
    <w:rsid w:val="003756FD"/>
    <w:rsid w:val="003916F2"/>
    <w:rsid w:val="003946C3"/>
    <w:rsid w:val="003953E0"/>
    <w:rsid w:val="003A0732"/>
    <w:rsid w:val="003D2023"/>
    <w:rsid w:val="003D431C"/>
    <w:rsid w:val="003F2432"/>
    <w:rsid w:val="004037A9"/>
    <w:rsid w:val="00430DDE"/>
    <w:rsid w:val="00441E57"/>
    <w:rsid w:val="00444606"/>
    <w:rsid w:val="004510A7"/>
    <w:rsid w:val="00451C45"/>
    <w:rsid w:val="00485C4A"/>
    <w:rsid w:val="0049141B"/>
    <w:rsid w:val="00492AF0"/>
    <w:rsid w:val="004A5E0D"/>
    <w:rsid w:val="004A6B01"/>
    <w:rsid w:val="004A7BFA"/>
    <w:rsid w:val="004B7BAB"/>
    <w:rsid w:val="004C1EAA"/>
    <w:rsid w:val="004E522A"/>
    <w:rsid w:val="005047BE"/>
    <w:rsid w:val="00524E99"/>
    <w:rsid w:val="00530187"/>
    <w:rsid w:val="00541680"/>
    <w:rsid w:val="00541CA1"/>
    <w:rsid w:val="00556FB0"/>
    <w:rsid w:val="00572FBA"/>
    <w:rsid w:val="0059491B"/>
    <w:rsid w:val="005D62F4"/>
    <w:rsid w:val="005E5812"/>
    <w:rsid w:val="00604558"/>
    <w:rsid w:val="006139B4"/>
    <w:rsid w:val="00613EDF"/>
    <w:rsid w:val="00622580"/>
    <w:rsid w:val="00634ECB"/>
    <w:rsid w:val="006365B5"/>
    <w:rsid w:val="00654D75"/>
    <w:rsid w:val="00663AEB"/>
    <w:rsid w:val="006763EB"/>
    <w:rsid w:val="006A37B0"/>
    <w:rsid w:val="006B42FE"/>
    <w:rsid w:val="006D5909"/>
    <w:rsid w:val="006E0416"/>
    <w:rsid w:val="006E0A7A"/>
    <w:rsid w:val="006E1A01"/>
    <w:rsid w:val="006E642E"/>
    <w:rsid w:val="00703617"/>
    <w:rsid w:val="00720F58"/>
    <w:rsid w:val="00736906"/>
    <w:rsid w:val="00753A52"/>
    <w:rsid w:val="007711A4"/>
    <w:rsid w:val="007751B1"/>
    <w:rsid w:val="00780803"/>
    <w:rsid w:val="00783F70"/>
    <w:rsid w:val="00790D76"/>
    <w:rsid w:val="00796ABB"/>
    <w:rsid w:val="007C424C"/>
    <w:rsid w:val="007C5E99"/>
    <w:rsid w:val="007D1BBB"/>
    <w:rsid w:val="007D2997"/>
    <w:rsid w:val="007D4C45"/>
    <w:rsid w:val="007E3811"/>
    <w:rsid w:val="007F0E1D"/>
    <w:rsid w:val="00803EE2"/>
    <w:rsid w:val="00803F35"/>
    <w:rsid w:val="00806EE0"/>
    <w:rsid w:val="00812934"/>
    <w:rsid w:val="00812E7B"/>
    <w:rsid w:val="0081502B"/>
    <w:rsid w:val="00825FFE"/>
    <w:rsid w:val="008427D4"/>
    <w:rsid w:val="008559F7"/>
    <w:rsid w:val="00860601"/>
    <w:rsid w:val="00864B5A"/>
    <w:rsid w:val="00866E4B"/>
    <w:rsid w:val="00880E08"/>
    <w:rsid w:val="008940AA"/>
    <w:rsid w:val="008A35E2"/>
    <w:rsid w:val="008A3F72"/>
    <w:rsid w:val="008B5B89"/>
    <w:rsid w:val="008C0AB1"/>
    <w:rsid w:val="008D072A"/>
    <w:rsid w:val="008D4E3E"/>
    <w:rsid w:val="008D5375"/>
    <w:rsid w:val="008F2620"/>
    <w:rsid w:val="008F37CA"/>
    <w:rsid w:val="00912BB0"/>
    <w:rsid w:val="009219A8"/>
    <w:rsid w:val="00936226"/>
    <w:rsid w:val="009410AD"/>
    <w:rsid w:val="00943A8D"/>
    <w:rsid w:val="009462F7"/>
    <w:rsid w:val="00970AA9"/>
    <w:rsid w:val="00975065"/>
    <w:rsid w:val="0097681B"/>
    <w:rsid w:val="00983991"/>
    <w:rsid w:val="00994CF4"/>
    <w:rsid w:val="009C2F13"/>
    <w:rsid w:val="009E1381"/>
    <w:rsid w:val="009E7E11"/>
    <w:rsid w:val="009F6095"/>
    <w:rsid w:val="009F662D"/>
    <w:rsid w:val="00A2276D"/>
    <w:rsid w:val="00A35883"/>
    <w:rsid w:val="00A4258D"/>
    <w:rsid w:val="00A47527"/>
    <w:rsid w:val="00A520B0"/>
    <w:rsid w:val="00A6600D"/>
    <w:rsid w:val="00AA7911"/>
    <w:rsid w:val="00AC5CDD"/>
    <w:rsid w:val="00AC6B95"/>
    <w:rsid w:val="00AD162F"/>
    <w:rsid w:val="00AD3D8B"/>
    <w:rsid w:val="00AE200E"/>
    <w:rsid w:val="00B15CD2"/>
    <w:rsid w:val="00B32BBF"/>
    <w:rsid w:val="00B45696"/>
    <w:rsid w:val="00B52BAA"/>
    <w:rsid w:val="00B82267"/>
    <w:rsid w:val="00B94F0D"/>
    <w:rsid w:val="00BB04DD"/>
    <w:rsid w:val="00BB09E6"/>
    <w:rsid w:val="00BC259B"/>
    <w:rsid w:val="00BC330C"/>
    <w:rsid w:val="00C161AA"/>
    <w:rsid w:val="00C2150F"/>
    <w:rsid w:val="00C2200A"/>
    <w:rsid w:val="00C411BB"/>
    <w:rsid w:val="00C42E19"/>
    <w:rsid w:val="00C525FB"/>
    <w:rsid w:val="00C54FBA"/>
    <w:rsid w:val="00C67924"/>
    <w:rsid w:val="00C71997"/>
    <w:rsid w:val="00C824AB"/>
    <w:rsid w:val="00C9554C"/>
    <w:rsid w:val="00CA1BC1"/>
    <w:rsid w:val="00CA4B80"/>
    <w:rsid w:val="00CD639C"/>
    <w:rsid w:val="00CF04D2"/>
    <w:rsid w:val="00D02571"/>
    <w:rsid w:val="00D03632"/>
    <w:rsid w:val="00D214ED"/>
    <w:rsid w:val="00D261CA"/>
    <w:rsid w:val="00D41419"/>
    <w:rsid w:val="00D52232"/>
    <w:rsid w:val="00D624E1"/>
    <w:rsid w:val="00D74F30"/>
    <w:rsid w:val="00D8732C"/>
    <w:rsid w:val="00D90EAF"/>
    <w:rsid w:val="00D93200"/>
    <w:rsid w:val="00DB1C5D"/>
    <w:rsid w:val="00DC70FE"/>
    <w:rsid w:val="00DE37A9"/>
    <w:rsid w:val="00DE5876"/>
    <w:rsid w:val="00DF450E"/>
    <w:rsid w:val="00DF492B"/>
    <w:rsid w:val="00E023E5"/>
    <w:rsid w:val="00E02B2C"/>
    <w:rsid w:val="00E0347C"/>
    <w:rsid w:val="00E2292F"/>
    <w:rsid w:val="00E240EF"/>
    <w:rsid w:val="00E271DA"/>
    <w:rsid w:val="00E27C28"/>
    <w:rsid w:val="00E47717"/>
    <w:rsid w:val="00E57656"/>
    <w:rsid w:val="00E57B15"/>
    <w:rsid w:val="00E7232C"/>
    <w:rsid w:val="00E740F9"/>
    <w:rsid w:val="00E75A58"/>
    <w:rsid w:val="00E90642"/>
    <w:rsid w:val="00E95A78"/>
    <w:rsid w:val="00EA1754"/>
    <w:rsid w:val="00EA21E2"/>
    <w:rsid w:val="00EA456C"/>
    <w:rsid w:val="00EA6887"/>
    <w:rsid w:val="00EE4112"/>
    <w:rsid w:val="00EF34D9"/>
    <w:rsid w:val="00F01533"/>
    <w:rsid w:val="00F0648C"/>
    <w:rsid w:val="00F1124F"/>
    <w:rsid w:val="00F17C2B"/>
    <w:rsid w:val="00F456E8"/>
    <w:rsid w:val="00F93284"/>
    <w:rsid w:val="00FA0D7F"/>
    <w:rsid w:val="00FB7007"/>
    <w:rsid w:val="00FC63F5"/>
    <w:rsid w:val="00FF32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92BA"/>
  <w15:chartTrackingRefBased/>
  <w15:docId w15:val="{5899F49C-DEC9-4BE4-9F21-5638579F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bCs/>
        <w:kern w:val="2"/>
        <w:sz w:val="22"/>
        <w:szCs w:val="22"/>
        <w:lang w:val="es-CL" w:eastAsia="en-US" w:bidi="ar-SA"/>
        <w14:ligatures w14:val="standardContextual"/>
      </w:rPr>
    </w:rPrDefault>
    <w:pPrDefault>
      <w:pPr>
        <w:spacing w:before="120" w:after="120"/>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BC1"/>
    <w:pPr>
      <w:spacing w:before="0" w:after="0"/>
      <w:jc w:val="left"/>
    </w:pPr>
    <w:rPr>
      <w:rFonts w:ascii="Arial" w:eastAsia="Times New Roman" w:hAnsi="Arial" w:cs="Times New Roman"/>
      <w:bCs w:val="0"/>
      <w:kern w:val="0"/>
      <w:sz w:val="24"/>
      <w:szCs w:val="24"/>
      <w:lang w:val="es-ES" w:eastAsia="es-ES"/>
      <w14:ligatures w14:val="none"/>
    </w:rPr>
  </w:style>
  <w:style w:type="paragraph" w:styleId="Ttulo1">
    <w:name w:val="heading 1"/>
    <w:basedOn w:val="Normal"/>
    <w:next w:val="Normal"/>
    <w:link w:val="Ttulo1Car"/>
    <w:qFormat/>
    <w:rsid w:val="00CA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A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A1BC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A1B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CA1BC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nhideWhenUsed/>
    <w:qFormat/>
    <w:rsid w:val="00CA1BC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CA1BC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CA1BC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CA1BC1"/>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BC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A1BC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A1BC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A1BC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CA1BC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CA1BC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CA1BC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CA1BC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CA1BC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CA1BC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BC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BC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BC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CA1BC1"/>
    <w:pPr>
      <w:spacing w:before="160" w:after="160"/>
    </w:pPr>
    <w:rPr>
      <w:i/>
      <w:iCs/>
      <w:color w:val="404040" w:themeColor="text1" w:themeTint="BF"/>
    </w:rPr>
  </w:style>
  <w:style w:type="character" w:customStyle="1" w:styleId="CitaCar">
    <w:name w:val="Cita Car"/>
    <w:basedOn w:val="Fuentedeprrafopredeter"/>
    <w:link w:val="Cita"/>
    <w:uiPriority w:val="29"/>
    <w:rsid w:val="00CA1BC1"/>
    <w:rPr>
      <w:i/>
      <w:iCs/>
      <w:color w:val="404040" w:themeColor="text1" w:themeTint="BF"/>
    </w:rPr>
  </w:style>
  <w:style w:type="paragraph" w:styleId="Prrafodelista">
    <w:name w:val="List Paragraph"/>
    <w:basedOn w:val="Normal"/>
    <w:uiPriority w:val="34"/>
    <w:qFormat/>
    <w:rsid w:val="00CA1BC1"/>
    <w:pPr>
      <w:ind w:left="720"/>
      <w:contextualSpacing/>
    </w:pPr>
  </w:style>
  <w:style w:type="character" w:styleId="nfasisintenso">
    <w:name w:val="Intense Emphasis"/>
    <w:basedOn w:val="Fuentedeprrafopredeter"/>
    <w:uiPriority w:val="21"/>
    <w:qFormat/>
    <w:rsid w:val="00CA1BC1"/>
    <w:rPr>
      <w:i/>
      <w:iCs/>
      <w:color w:val="0F4761" w:themeColor="accent1" w:themeShade="BF"/>
    </w:rPr>
  </w:style>
  <w:style w:type="paragraph" w:styleId="Citadestacada">
    <w:name w:val="Intense Quote"/>
    <w:basedOn w:val="Normal"/>
    <w:next w:val="Normal"/>
    <w:link w:val="CitadestacadaCar"/>
    <w:uiPriority w:val="30"/>
    <w:qFormat/>
    <w:rsid w:val="00CA1BC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itadestacadaCar">
    <w:name w:val="Cita destacada Car"/>
    <w:basedOn w:val="Fuentedeprrafopredeter"/>
    <w:link w:val="Citadestacada"/>
    <w:uiPriority w:val="30"/>
    <w:rsid w:val="00CA1BC1"/>
    <w:rPr>
      <w:i/>
      <w:iCs/>
      <w:color w:val="0F4761" w:themeColor="accent1" w:themeShade="BF"/>
    </w:rPr>
  </w:style>
  <w:style w:type="character" w:styleId="Referenciaintensa">
    <w:name w:val="Intense Reference"/>
    <w:basedOn w:val="Fuentedeprrafopredeter"/>
    <w:uiPriority w:val="32"/>
    <w:qFormat/>
    <w:rsid w:val="00CA1BC1"/>
    <w:rPr>
      <w:b/>
      <w:bCs w:val="0"/>
      <w:smallCaps/>
      <w:color w:val="0F4761" w:themeColor="accent1" w:themeShade="BF"/>
      <w:spacing w:val="5"/>
    </w:rPr>
  </w:style>
  <w:style w:type="paragraph" w:styleId="Textoindependiente">
    <w:name w:val="Body Text"/>
    <w:basedOn w:val="Normal"/>
    <w:link w:val="TextoindependienteCar"/>
    <w:rsid w:val="00CA1BC1"/>
    <w:pPr>
      <w:jc w:val="both"/>
    </w:pPr>
    <w:rPr>
      <w:rFonts w:ascii="Times New Roman" w:hAnsi="Times New Roman"/>
    </w:rPr>
  </w:style>
  <w:style w:type="character" w:customStyle="1" w:styleId="TextoindependienteCar">
    <w:name w:val="Texto independiente Car"/>
    <w:basedOn w:val="Fuentedeprrafopredeter"/>
    <w:link w:val="Textoindependiente"/>
    <w:rsid w:val="00CA1BC1"/>
    <w:rPr>
      <w:rFonts w:ascii="Times New Roman" w:eastAsia="Times New Roman" w:hAnsi="Times New Roman" w:cs="Times New Roman"/>
      <w:bCs w:val="0"/>
      <w:kern w:val="0"/>
      <w:sz w:val="24"/>
      <w:szCs w:val="24"/>
      <w:lang w:val="es-ES" w:eastAsia="es-ES"/>
      <w14:ligatures w14:val="none"/>
    </w:rPr>
  </w:style>
  <w:style w:type="paragraph" w:styleId="Encabezado">
    <w:name w:val="header"/>
    <w:basedOn w:val="Normal"/>
    <w:link w:val="EncabezadoCar"/>
    <w:uiPriority w:val="99"/>
    <w:rsid w:val="00CA1BC1"/>
    <w:pPr>
      <w:tabs>
        <w:tab w:val="center" w:pos="4252"/>
        <w:tab w:val="right" w:pos="8504"/>
      </w:tabs>
    </w:pPr>
  </w:style>
  <w:style w:type="character" w:customStyle="1" w:styleId="EncabezadoCar">
    <w:name w:val="Encabezado Car"/>
    <w:basedOn w:val="Fuentedeprrafopredeter"/>
    <w:link w:val="Encabezado"/>
    <w:uiPriority w:val="99"/>
    <w:rsid w:val="00CA1BC1"/>
    <w:rPr>
      <w:rFonts w:ascii="Arial" w:eastAsia="Times New Roman" w:hAnsi="Arial" w:cs="Times New Roman"/>
      <w:bCs w:val="0"/>
      <w:kern w:val="0"/>
      <w:sz w:val="24"/>
      <w:szCs w:val="24"/>
      <w:lang w:val="es-ES" w:eastAsia="es-ES"/>
      <w14:ligatures w14:val="none"/>
    </w:rPr>
  </w:style>
  <w:style w:type="paragraph" w:styleId="Piedepgina">
    <w:name w:val="footer"/>
    <w:basedOn w:val="Normal"/>
    <w:link w:val="PiedepginaCar"/>
    <w:uiPriority w:val="99"/>
    <w:rsid w:val="00CA1BC1"/>
    <w:pPr>
      <w:tabs>
        <w:tab w:val="center" w:pos="4252"/>
        <w:tab w:val="right" w:pos="8504"/>
      </w:tabs>
    </w:pPr>
  </w:style>
  <w:style w:type="character" w:customStyle="1" w:styleId="PiedepginaCar">
    <w:name w:val="Pie de página Car"/>
    <w:basedOn w:val="Fuentedeprrafopredeter"/>
    <w:link w:val="Piedepgina"/>
    <w:uiPriority w:val="99"/>
    <w:rsid w:val="00CA1BC1"/>
    <w:rPr>
      <w:rFonts w:ascii="Arial" w:eastAsia="Times New Roman" w:hAnsi="Arial" w:cs="Times New Roman"/>
      <w:bCs w:val="0"/>
      <w:kern w:val="0"/>
      <w:sz w:val="24"/>
      <w:szCs w:val="24"/>
      <w:lang w:val="es-ES" w:eastAsia="es-ES"/>
      <w14:ligatures w14:val="none"/>
    </w:rPr>
  </w:style>
  <w:style w:type="character" w:styleId="Nmerodepgina">
    <w:name w:val="page number"/>
    <w:basedOn w:val="Fuentedeprrafopredeter"/>
    <w:rsid w:val="00CA1BC1"/>
  </w:style>
  <w:style w:type="paragraph" w:customStyle="1" w:styleId="paragraph">
    <w:name w:val="paragraph"/>
    <w:basedOn w:val="Normal"/>
    <w:rsid w:val="00CA1BC1"/>
    <w:pPr>
      <w:spacing w:before="100" w:beforeAutospacing="1" w:after="100" w:afterAutospacing="1"/>
    </w:pPr>
    <w:rPr>
      <w:rFonts w:ascii="Times New Roman" w:hAnsi="Times New Roman"/>
      <w:lang w:val="es-419" w:eastAsia="es-419"/>
    </w:rPr>
  </w:style>
  <w:style w:type="character" w:customStyle="1" w:styleId="normaltextrun">
    <w:name w:val="normaltextrun"/>
    <w:basedOn w:val="Fuentedeprrafopredeter"/>
    <w:rsid w:val="00CA1BC1"/>
  </w:style>
  <w:style w:type="character" w:styleId="Refdecomentario">
    <w:name w:val="annotation reference"/>
    <w:basedOn w:val="Fuentedeprrafopredeter"/>
    <w:uiPriority w:val="99"/>
    <w:semiHidden/>
    <w:unhideWhenUsed/>
    <w:rsid w:val="00CA1BC1"/>
    <w:rPr>
      <w:sz w:val="16"/>
      <w:szCs w:val="16"/>
    </w:rPr>
  </w:style>
  <w:style w:type="paragraph" w:styleId="Textocomentario">
    <w:name w:val="annotation text"/>
    <w:basedOn w:val="Normal"/>
    <w:link w:val="TextocomentarioCar"/>
    <w:uiPriority w:val="99"/>
    <w:unhideWhenUsed/>
    <w:rsid w:val="00CA1BC1"/>
    <w:rPr>
      <w:sz w:val="20"/>
      <w:szCs w:val="20"/>
    </w:rPr>
  </w:style>
  <w:style w:type="character" w:customStyle="1" w:styleId="TextocomentarioCar">
    <w:name w:val="Texto comentario Car"/>
    <w:basedOn w:val="Fuentedeprrafopredeter"/>
    <w:link w:val="Textocomentario"/>
    <w:uiPriority w:val="99"/>
    <w:rsid w:val="00CA1BC1"/>
    <w:rPr>
      <w:rFonts w:ascii="Arial" w:eastAsia="Times New Roman" w:hAnsi="Arial" w:cs="Times New Roman"/>
      <w:bCs w:val="0"/>
      <w:kern w:val="0"/>
      <w:sz w:val="20"/>
      <w:szCs w:val="20"/>
      <w:lang w:val="es-ES" w:eastAsia="es-ES"/>
      <w14:ligatures w14:val="none"/>
    </w:rPr>
  </w:style>
  <w:style w:type="paragraph" w:styleId="Asuntodelcomentario">
    <w:name w:val="annotation subject"/>
    <w:basedOn w:val="Textocomentario"/>
    <w:next w:val="Textocomentario"/>
    <w:link w:val="AsuntodelcomentarioCar"/>
    <w:uiPriority w:val="99"/>
    <w:semiHidden/>
    <w:unhideWhenUsed/>
    <w:rsid w:val="00CA1BC1"/>
    <w:rPr>
      <w:b/>
      <w:bCs/>
    </w:rPr>
  </w:style>
  <w:style w:type="character" w:customStyle="1" w:styleId="AsuntodelcomentarioCar">
    <w:name w:val="Asunto del comentario Car"/>
    <w:basedOn w:val="TextocomentarioCar"/>
    <w:link w:val="Asuntodelcomentario"/>
    <w:uiPriority w:val="99"/>
    <w:semiHidden/>
    <w:rsid w:val="00CA1BC1"/>
    <w:rPr>
      <w:rFonts w:ascii="Arial" w:eastAsia="Times New Roman" w:hAnsi="Arial" w:cs="Times New Roman"/>
      <w:b/>
      <w:bCs/>
      <w:kern w:val="0"/>
      <w:sz w:val="20"/>
      <w:szCs w:val="20"/>
      <w:lang w:val="es-ES" w:eastAsia="es-ES"/>
      <w14:ligatures w14:val="none"/>
    </w:rPr>
  </w:style>
  <w:style w:type="paragraph" w:styleId="Revisin">
    <w:name w:val="Revision"/>
    <w:hidden/>
    <w:uiPriority w:val="99"/>
    <w:semiHidden/>
    <w:rsid w:val="00451C45"/>
    <w:pPr>
      <w:spacing w:before="0" w:after="0"/>
      <w:jc w:val="left"/>
    </w:pPr>
    <w:rPr>
      <w:rFonts w:ascii="Arial" w:eastAsia="Times New Roman" w:hAnsi="Arial" w:cs="Times New Roman"/>
      <w:bCs w:val="0"/>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documentManagement>
</p:properties>
</file>

<file path=customXml/itemProps1.xml><?xml version="1.0" encoding="utf-8"?>
<ds:datastoreItem xmlns:ds="http://schemas.openxmlformats.org/officeDocument/2006/customXml" ds:itemID="{CC3A1A50-453E-41F8-A092-2D19FCB7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3EF10-FE6B-4D60-BC73-3D28B5B60CCA}">
  <ds:schemaRefs>
    <ds:schemaRef ds:uri="http://schemas.microsoft.com/sharepoint/v3/contenttype/forms"/>
  </ds:schemaRefs>
</ds:datastoreItem>
</file>

<file path=customXml/itemProps3.xml><?xml version="1.0" encoding="utf-8"?>
<ds:datastoreItem xmlns:ds="http://schemas.openxmlformats.org/officeDocument/2006/customXml" ds:itemID="{87750817-9E17-401C-8A10-72F1752C6CD0}">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2362</Words>
  <Characters>12993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DJL SEGPRES</dc:creator>
  <cp:keywords/>
  <dc:description/>
  <cp:lastModifiedBy>Guillermo Diaz Vallejos</cp:lastModifiedBy>
  <cp:revision>1</cp:revision>
  <cp:lastPrinted>2025-07-18T14:45:00Z</cp:lastPrinted>
  <dcterms:created xsi:type="dcterms:W3CDTF">2025-07-18T20:12:00Z</dcterms:created>
  <dcterms:modified xsi:type="dcterms:W3CDTF">2025-07-21T21:41:00Z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